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9D9" w:rsidRDefault="002965D0" w:rsidP="002965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2024-2025 годах Министерство природных ресурсов и охраны окружающей среды актив</w:t>
      </w:r>
      <w:r w:rsidR="009B176E">
        <w:rPr>
          <w:rFonts w:ascii="Times New Roman" w:hAnsi="Times New Roman" w:cs="Times New Roman"/>
          <w:sz w:val="28"/>
          <w:szCs w:val="28"/>
        </w:rPr>
        <w:t>но работает над созданием Экологического кодекса – нового систематизированного док</w:t>
      </w:r>
      <w:r>
        <w:rPr>
          <w:rFonts w:ascii="Times New Roman" w:hAnsi="Times New Roman" w:cs="Times New Roman"/>
          <w:sz w:val="28"/>
          <w:szCs w:val="28"/>
        </w:rPr>
        <w:t>умента</w:t>
      </w:r>
      <w:r w:rsidR="009B176E">
        <w:rPr>
          <w:rFonts w:ascii="Times New Roman" w:hAnsi="Times New Roman" w:cs="Times New Roman"/>
          <w:sz w:val="28"/>
          <w:szCs w:val="28"/>
        </w:rPr>
        <w:t>, который объединит нормы в области охраны окружающей среды, рационального использования природных ресу</w:t>
      </w:r>
      <w:r>
        <w:rPr>
          <w:rFonts w:ascii="Times New Roman" w:hAnsi="Times New Roman" w:cs="Times New Roman"/>
          <w:sz w:val="28"/>
          <w:szCs w:val="28"/>
        </w:rPr>
        <w:t>рсов и экологической безопасности. Данный</w:t>
      </w:r>
      <w:r w:rsidR="009B176E">
        <w:rPr>
          <w:rFonts w:ascii="Times New Roman" w:hAnsi="Times New Roman" w:cs="Times New Roman"/>
          <w:sz w:val="28"/>
          <w:szCs w:val="28"/>
        </w:rPr>
        <w:t xml:space="preserve"> кодекс призван стать основным закон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9B176E">
        <w:rPr>
          <w:rFonts w:ascii="Times New Roman" w:hAnsi="Times New Roman" w:cs="Times New Roman"/>
          <w:sz w:val="28"/>
          <w:szCs w:val="28"/>
        </w:rPr>
        <w:t>дательным актом, регулирующим экологические правоотношения и заменить множество разрозненных законов, принятых за последние десятилетия.</w:t>
      </w:r>
    </w:p>
    <w:p w:rsidR="009B176E" w:rsidRDefault="002965D0" w:rsidP="002965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B176E">
        <w:rPr>
          <w:rFonts w:ascii="Times New Roman" w:hAnsi="Times New Roman" w:cs="Times New Roman"/>
          <w:sz w:val="28"/>
          <w:szCs w:val="28"/>
        </w:rPr>
        <w:t>Цель и задачи кодекса:</w:t>
      </w:r>
    </w:p>
    <w:p w:rsidR="009B176E" w:rsidRPr="002965D0" w:rsidRDefault="002965D0" w:rsidP="002965D0">
      <w:pPr>
        <w:pStyle w:val="a3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2965D0">
        <w:rPr>
          <w:rFonts w:ascii="Times New Roman" w:hAnsi="Times New Roman" w:cs="Times New Roman"/>
          <w:sz w:val="28"/>
          <w:szCs w:val="28"/>
        </w:rPr>
        <w:t>Системат</w:t>
      </w:r>
      <w:r w:rsidR="009B176E" w:rsidRPr="002965D0">
        <w:rPr>
          <w:rFonts w:ascii="Times New Roman" w:hAnsi="Times New Roman" w:cs="Times New Roman"/>
          <w:sz w:val="28"/>
          <w:szCs w:val="28"/>
        </w:rPr>
        <w:t>изация законодательства. Основная цель – кодифицировать более 15 действующих законов, включая Закон «Об охране окружающей среды» (1992г.), «Об обращении с отходами» (2007г.), «Об охране атмосферного воздуха» (2008г.), а также нормы кодексов о земле, недрах, лесах и водах.</w:t>
      </w:r>
    </w:p>
    <w:p w:rsidR="009B176E" w:rsidRPr="002965D0" w:rsidRDefault="009B176E" w:rsidP="002965D0">
      <w:pPr>
        <w:pStyle w:val="a3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2965D0">
        <w:rPr>
          <w:rFonts w:ascii="Times New Roman" w:hAnsi="Times New Roman" w:cs="Times New Roman"/>
          <w:sz w:val="28"/>
          <w:szCs w:val="28"/>
        </w:rPr>
        <w:t xml:space="preserve">Повышение эффективности регулирования. Кодекс устранит противоречия и дублирование </w:t>
      </w:r>
      <w:r w:rsidR="002965D0" w:rsidRPr="002965D0">
        <w:rPr>
          <w:rFonts w:ascii="Times New Roman" w:hAnsi="Times New Roman" w:cs="Times New Roman"/>
          <w:sz w:val="28"/>
          <w:szCs w:val="28"/>
        </w:rPr>
        <w:t>в законодательстве, внедрит нор</w:t>
      </w:r>
      <w:r w:rsidRPr="002965D0">
        <w:rPr>
          <w:rFonts w:ascii="Times New Roman" w:hAnsi="Times New Roman" w:cs="Times New Roman"/>
          <w:sz w:val="28"/>
          <w:szCs w:val="28"/>
        </w:rPr>
        <w:t>мы прямого действия вместо отсылочных положений, что упростит правоприменение.</w:t>
      </w:r>
    </w:p>
    <w:p w:rsidR="009B176E" w:rsidRDefault="009B176E" w:rsidP="002965D0">
      <w:pPr>
        <w:pStyle w:val="a3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2965D0">
        <w:rPr>
          <w:rFonts w:ascii="Times New Roman" w:hAnsi="Times New Roman" w:cs="Times New Roman"/>
          <w:sz w:val="28"/>
          <w:szCs w:val="28"/>
        </w:rPr>
        <w:t>Интеграция международных стандартов. Беларусь участвует в 20 международных конвенциях, включая Рамочну</w:t>
      </w:r>
      <w:r w:rsidR="002965D0" w:rsidRPr="002965D0">
        <w:rPr>
          <w:rFonts w:ascii="Times New Roman" w:hAnsi="Times New Roman" w:cs="Times New Roman"/>
          <w:sz w:val="28"/>
          <w:szCs w:val="28"/>
        </w:rPr>
        <w:t>ю</w:t>
      </w:r>
      <w:r w:rsidRPr="002965D0">
        <w:rPr>
          <w:rFonts w:ascii="Times New Roman" w:hAnsi="Times New Roman" w:cs="Times New Roman"/>
          <w:sz w:val="28"/>
          <w:szCs w:val="28"/>
        </w:rPr>
        <w:t xml:space="preserve"> Конвенцию ООН об изменени климата и Конвенцию о биологическом разнообразии. Кодекс гармонизирует наиональное право с этими соглашениями.</w:t>
      </w:r>
    </w:p>
    <w:p w:rsidR="002965D0" w:rsidRPr="002965D0" w:rsidRDefault="002965D0" w:rsidP="002965D0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9B176E" w:rsidRDefault="002965D0" w:rsidP="002965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B176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</w:t>
      </w:r>
      <w:r w:rsidR="009B176E">
        <w:rPr>
          <w:rFonts w:ascii="Times New Roman" w:hAnsi="Times New Roman" w:cs="Times New Roman"/>
          <w:sz w:val="28"/>
          <w:szCs w:val="28"/>
        </w:rPr>
        <w:t>новные направления:</w:t>
      </w:r>
    </w:p>
    <w:p w:rsidR="009B176E" w:rsidRDefault="009B176E" w:rsidP="002965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Обращение с отходами. В кодекс войдут положения новой редакции </w:t>
      </w:r>
      <w:r w:rsidR="002965D0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акона «Об обращении с отходами», вступившей в силу в октябре 2024 года. Акцент сделан на минимизацию отходов, их переработку и использование вторичных ресурсов в рамках  стратегии </w:t>
      </w:r>
      <w:r w:rsidR="002965D0">
        <w:rPr>
          <w:rFonts w:ascii="Times New Roman" w:hAnsi="Times New Roman" w:cs="Times New Roman"/>
          <w:sz w:val="28"/>
          <w:szCs w:val="28"/>
        </w:rPr>
        <w:t>циркулярной экономики до 2035 года.</w:t>
      </w:r>
    </w:p>
    <w:p w:rsidR="002965D0" w:rsidRDefault="002965D0" w:rsidP="002965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Экологическая экпертиза и оценка воздействия. Будут закреплены процедуры государственной экологической экспертизы, стратегической экологической оценки и контроля за проектами, влияющими на окружающую среду.</w:t>
      </w:r>
    </w:p>
    <w:p w:rsidR="002965D0" w:rsidRPr="009B176E" w:rsidRDefault="002965D0" w:rsidP="002965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Экономические инструменты. Включены механизмы экологическ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ого налога, платы за выбросы, а также стимулы для предприятий, внедряющих «зеленые» технологии. </w:t>
      </w:r>
    </w:p>
    <w:sectPr w:rsidR="002965D0" w:rsidRPr="009B17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EA655F"/>
    <w:multiLevelType w:val="hybridMultilevel"/>
    <w:tmpl w:val="B6CE8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F25AB7"/>
    <w:multiLevelType w:val="hybridMultilevel"/>
    <w:tmpl w:val="DB5634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0AB"/>
    <w:rsid w:val="002965D0"/>
    <w:rsid w:val="003A50AB"/>
    <w:rsid w:val="009B176E"/>
    <w:rsid w:val="00A35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1424D18-7119-4169-A5E2-0C53600C8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65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2025-01-30T12:26:00Z</dcterms:created>
  <dcterms:modified xsi:type="dcterms:W3CDTF">2025-01-30T12:43:00Z</dcterms:modified>
</cp:coreProperties>
</file>