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6A" w:rsidRDefault="00CF416A" w:rsidP="00CF4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</w:p>
    <w:p w:rsidR="00582CD1" w:rsidRDefault="00CF416A" w:rsidP="00CF4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«Охрана окружающей среды и устойчивое использование природных ресурсов»</w:t>
      </w:r>
    </w:p>
    <w:p w:rsidR="00CF416A" w:rsidRPr="00CF416A" w:rsidRDefault="009227CF" w:rsidP="009227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416A">
        <w:rPr>
          <w:rFonts w:ascii="Times New Roman" w:hAnsi="Times New Roman" w:cs="Times New Roman"/>
          <w:sz w:val="28"/>
          <w:szCs w:val="28"/>
        </w:rPr>
        <w:t>В Беларуси скорректирована государственная программа «Охрана окружающей среды и устойчивое использование природных ресурсов» на 2021 – 2025 годы. Соответствующее постановление  Совета Министров от 20 декабря 2024г. № 979. Уточнены объемы и источники финансирования, а также методика оценки эффективности выполнения мероприятий. Внесены изменения в перспективный план закупки современного оборудования и техники научно-производственным центром по геологии. Увеличено количество земельных участков и водных объектов, переданных под охрану пользователям, также мест обитани</w:t>
      </w:r>
      <w:r w:rsidR="000023B7">
        <w:rPr>
          <w:rFonts w:ascii="Times New Roman" w:hAnsi="Times New Roman" w:cs="Times New Roman"/>
          <w:sz w:val="28"/>
          <w:szCs w:val="28"/>
        </w:rPr>
        <w:t>я диких животных и произрастания</w:t>
      </w:r>
      <w:r w:rsidR="00CF416A">
        <w:rPr>
          <w:rFonts w:ascii="Times New Roman" w:hAnsi="Times New Roman" w:cs="Times New Roman"/>
          <w:sz w:val="28"/>
          <w:szCs w:val="28"/>
        </w:rPr>
        <w:t xml:space="preserve"> дикорастущих растений, включенных в Красную книгу Беларуси. Программа дополнена новыми пунктами: комплексное геологическое доизучение и актуализация баз данных </w:t>
      </w:r>
      <w:r w:rsidR="000023B7">
        <w:rPr>
          <w:rFonts w:ascii="Times New Roman" w:hAnsi="Times New Roman" w:cs="Times New Roman"/>
          <w:sz w:val="28"/>
          <w:szCs w:val="28"/>
        </w:rPr>
        <w:t>для создания государст</w:t>
      </w:r>
      <w:r w:rsidR="00CF416A">
        <w:rPr>
          <w:rFonts w:ascii="Times New Roman" w:hAnsi="Times New Roman" w:cs="Times New Roman"/>
          <w:sz w:val="28"/>
          <w:szCs w:val="28"/>
        </w:rPr>
        <w:t>венных геологических карт нового поколения на определенных территориях с оценкой полезных ископаемых; подготовка предложений о преобразовании заказников в соответствии со схемой рационального размещения особо охраняемых природных территорий республиканского значения до</w:t>
      </w:r>
      <w:r>
        <w:rPr>
          <w:rFonts w:ascii="Times New Roman" w:hAnsi="Times New Roman" w:cs="Times New Roman"/>
          <w:sz w:val="28"/>
          <w:szCs w:val="28"/>
        </w:rPr>
        <w:t xml:space="preserve"> 1 января 2035 года; пересмотр п</w:t>
      </w:r>
      <w:r w:rsidR="000023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дходов к нормативам допустимой нагрузки на эти территории.</w:t>
      </w:r>
      <w:r w:rsidR="000023B7">
        <w:rPr>
          <w:rFonts w:ascii="Times New Roman" w:hAnsi="Times New Roman" w:cs="Times New Roman"/>
          <w:sz w:val="28"/>
          <w:szCs w:val="28"/>
        </w:rPr>
        <w:t xml:space="preserve"> Потсанов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ление вступает в силу после официального опубликования и распространяется на отношения, возникшие с 1 января 2024 года.</w:t>
      </w:r>
      <w:r w:rsidR="00CF41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416A" w:rsidRPr="00CF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90"/>
    <w:rsid w:val="000023B7"/>
    <w:rsid w:val="00582CD1"/>
    <w:rsid w:val="009227CF"/>
    <w:rsid w:val="00CF416A"/>
    <w:rsid w:val="00E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8A07E-6748-4728-ACB9-13553A90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2024-12-30T06:32:00Z</dcterms:created>
  <dcterms:modified xsi:type="dcterms:W3CDTF">2024-12-30T06:59:00Z</dcterms:modified>
</cp:coreProperties>
</file>