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B9C" w:rsidRDefault="00457B9C">
      <w:pPr>
        <w:pStyle w:val="newncpi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ВИТЕБСКОГО ОБЛАСТНОГО ИСПОЛНИТЕЛЬНОГО КОМИТЕТА</w:t>
      </w:r>
    </w:p>
    <w:p w:rsidR="00457B9C" w:rsidRDefault="00457B9C">
      <w:pPr>
        <w:pStyle w:val="newncpi"/>
        <w:ind w:firstLine="0"/>
        <w:jc w:val="center"/>
      </w:pPr>
      <w:r>
        <w:rPr>
          <w:rStyle w:val="datepr"/>
        </w:rPr>
        <w:t>4 ноября 2024 г.</w:t>
      </w:r>
      <w:r>
        <w:rPr>
          <w:rStyle w:val="number"/>
        </w:rPr>
        <w:t xml:space="preserve"> № 718</w:t>
      </w:r>
    </w:p>
    <w:p w:rsidR="00457B9C" w:rsidRDefault="00457B9C">
      <w:pPr>
        <w:pStyle w:val="titlencpi"/>
      </w:pPr>
      <w:r>
        <w:t>Об изменении решения Витебского областного исполнительного комитета от 21 декабря 2022 г. № 716</w:t>
      </w:r>
    </w:p>
    <w:p w:rsidR="00457B9C" w:rsidRDefault="00457B9C">
      <w:pPr>
        <w:pStyle w:val="preamble"/>
      </w:pPr>
      <w:r>
        <w:t>На основании части третьей пункта 9 Указа Президента Республики Беларусь от 16 октября 2009 г. № 510 «О совершенствовании контрольной (надзорной) деятельности в Республике Беларусь» Витебский областной исполнительный комитет РЕШИЛ:</w:t>
      </w:r>
    </w:p>
    <w:p w:rsidR="00457B9C" w:rsidRDefault="00457B9C">
      <w:pPr>
        <w:pStyle w:val="newncpi"/>
      </w:pPr>
      <w:r>
        <w:t>Дополнить приложение к решению Витебского областного исполнительного комитета от 21 декабря 2022 г. № 716 «О критериях оценки степени риска» пунктом 19 следующего содержания:</w:t>
      </w:r>
    </w:p>
    <w:p w:rsidR="00457B9C" w:rsidRDefault="00457B9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546"/>
        <w:gridCol w:w="1136"/>
        <w:gridCol w:w="2407"/>
      </w:tblGrid>
      <w:tr w:rsidR="00457B9C">
        <w:trPr>
          <w:trHeight w:val="240"/>
        </w:trPr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«19. Контроль за соблюдением законодательства о ценах и ценообразовании (повышающий коэффициент 1,2)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19.1. Субъект включен в Государственный реестр хозяйствующих субъектов, занимающих доминирующее положение на товарных рынках</w:t>
            </w:r>
          </w:p>
        </w:tc>
        <w:tc>
          <w:tcPr>
            <w:tcW w:w="6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  <w:jc w:val="center"/>
            </w:pPr>
            <w:r>
              <w:t>2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С начала календарного года, предшествующего году формирования сводного плана проверок, а также за истекший период текущего года</w:t>
            </w:r>
          </w:p>
        </w:tc>
      </w:tr>
      <w:tr w:rsidR="00457B9C"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 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19.2. Субъект осуществляет розничную торговлю товарами, оказывает услуги, в отношении которых осуществляется государственное регулирование цен (тарифов)</w:t>
            </w:r>
          </w:p>
        </w:tc>
        <w:tc>
          <w:tcPr>
            <w:tcW w:w="6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  <w:jc w:val="center"/>
            </w:pPr>
            <w:r>
              <w:t>1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 </w:t>
            </w:r>
          </w:p>
        </w:tc>
      </w:tr>
      <w:tr w:rsidR="00457B9C"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 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19.3. Субъект хозяйствования, осуществляет розничную торговлю, посредством торговой сети, включающую в себя до 10 (включительно) стационарных торговых объектов (согласно данным Торгового реестра Республики Беларусь на 1 апреля (1 октября) текущего года)</w:t>
            </w:r>
          </w:p>
        </w:tc>
        <w:tc>
          <w:tcPr>
            <w:tcW w:w="6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  <w:jc w:val="center"/>
            </w:pPr>
            <w:r>
              <w:t>2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 </w:t>
            </w:r>
          </w:p>
        </w:tc>
      </w:tr>
      <w:tr w:rsidR="00457B9C"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 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19.4. Субъект хозяйствования, осуществляет розничную торговлю посредством торговой сети, включающей в себя от 11 до 50 (включительно) стационарных торговых объектов (согласно данным Торгового реестра Республики Беларусь на 1 апреля (1 октября) текущего года)</w:t>
            </w:r>
          </w:p>
        </w:tc>
        <w:tc>
          <w:tcPr>
            <w:tcW w:w="6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  <w:jc w:val="center"/>
            </w:pPr>
            <w:r>
              <w:t>4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 </w:t>
            </w:r>
          </w:p>
        </w:tc>
      </w:tr>
      <w:tr w:rsidR="00457B9C"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 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19.5. Субъект хозяйствования осуществляет розничную торговлю посредством торговой сети, включающей в себя более 50 стационарных торговых объектов (согласно данным Торгового реестра Республики Беларусь на 1 апреля (1 октября) текущего года)</w:t>
            </w:r>
          </w:p>
        </w:tc>
        <w:tc>
          <w:tcPr>
            <w:tcW w:w="6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  <w:jc w:val="center"/>
            </w:pPr>
            <w:r>
              <w:t>6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 </w:t>
            </w:r>
          </w:p>
        </w:tc>
      </w:tr>
      <w:tr w:rsidR="00457B9C"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 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19.6. Уклонение от исполнения предписания об устранении нарушений либо ненадлежащее или несвоевременное его исполнение</w:t>
            </w:r>
          </w:p>
        </w:tc>
        <w:tc>
          <w:tcPr>
            <w:tcW w:w="6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  <w:jc w:val="center"/>
            </w:pPr>
            <w:r>
              <w:t>5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 </w:t>
            </w:r>
          </w:p>
        </w:tc>
      </w:tr>
      <w:tr w:rsidR="00457B9C"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 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19.7. Непредставление субъектом в установленные местными исполнительными и распорядительными органами (далее – контролирующий орган) сроки информации (документов), подтверждающей поступление товаров, а также расчетов с указанием размера применяемой торговой надбавки к отпускной цене производителя (импортера) либо представление заведомо ложной информации</w:t>
            </w:r>
          </w:p>
        </w:tc>
        <w:tc>
          <w:tcPr>
            <w:tcW w:w="6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  <w:jc w:val="center"/>
            </w:pPr>
            <w:r>
              <w:t>5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 </w:t>
            </w:r>
          </w:p>
        </w:tc>
      </w:tr>
      <w:tr w:rsidR="00457B9C"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19.8. Повторное (в течение года) выявление нарушений законодательства о ценах и ценообразовании</w:t>
            </w:r>
          </w:p>
        </w:tc>
        <w:tc>
          <w:tcPr>
            <w:tcW w:w="6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  <w:jc w:val="center"/>
            </w:pPr>
            <w:r>
              <w:t>2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 </w:t>
            </w:r>
          </w:p>
        </w:tc>
      </w:tr>
      <w:tr w:rsidR="00457B9C"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 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19.9. Количество наименований товаров, в отношении которых в текущем году, а также в течение календарного года, ему предшествующего, выявлены случаи нарушений законодательства о ценах и ценообразовании, выразившиеся в превышении торговых надбавок, составило до 10 наименований (включительно)</w:t>
            </w:r>
          </w:p>
        </w:tc>
        <w:tc>
          <w:tcPr>
            <w:tcW w:w="6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  <w:jc w:val="center"/>
            </w:pPr>
            <w:r>
              <w:t>3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 </w:t>
            </w:r>
          </w:p>
        </w:tc>
      </w:tr>
      <w:tr w:rsidR="00457B9C"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 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19.10. Количество наименований товаров, в отношении которых в текущем году, а также в течение календарного года, ему предшествующего, выявлены случаи нарушений законодательства о ценах и ценообразовании, выразившиеся в превышении торговых надбавок, составило от 11 до 50 наименований (включительно)</w:t>
            </w:r>
          </w:p>
        </w:tc>
        <w:tc>
          <w:tcPr>
            <w:tcW w:w="6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  <w:jc w:val="center"/>
            </w:pPr>
            <w:r>
              <w:t>5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 </w:t>
            </w:r>
          </w:p>
        </w:tc>
      </w:tr>
      <w:tr w:rsidR="00457B9C"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 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19.11. Количество наименований товаров, в отношении которых в текущем году, а также в течение календарного года, ему предшествующего, выявлены случаи нарушений законодательства о ценах и ценообразовании, выразившиеся в превышении торговых надбавок, составило более 50 наименований</w:t>
            </w:r>
          </w:p>
        </w:tc>
        <w:tc>
          <w:tcPr>
            <w:tcW w:w="6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  <w:jc w:val="center"/>
            </w:pPr>
            <w:r>
              <w:t>7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 </w:t>
            </w:r>
          </w:p>
        </w:tc>
      </w:tr>
      <w:tr w:rsidR="00457B9C"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 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19.12. Наличие обоснованных обращений граждан, юридических лиц и индивидуальных предпринимателей по вопросам нарушения законодательства о ценах и ценообразовании</w:t>
            </w:r>
          </w:p>
        </w:tc>
        <w:tc>
          <w:tcPr>
            <w:tcW w:w="6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  <w:jc w:val="center"/>
            </w:pPr>
            <w:r>
              <w:t>3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 </w:t>
            </w:r>
          </w:p>
        </w:tc>
      </w:tr>
      <w:tr w:rsidR="00457B9C"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 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19.13. Наличие иных сведений, в том числе полученных в рамках осуществления контролирующим органом установленных законодательством полномочий и указывающих на наличие признаков нарушения законодательства</w:t>
            </w:r>
          </w:p>
        </w:tc>
        <w:tc>
          <w:tcPr>
            <w:tcW w:w="6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  <w:jc w:val="center"/>
            </w:pPr>
            <w:r>
              <w:t>1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 </w:t>
            </w:r>
          </w:p>
        </w:tc>
      </w:tr>
      <w:tr w:rsidR="00457B9C"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 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19.14. Отсутствие у контролирующего органа информации о нарушениях в работе субъекта по вопросам соблюдения законодательства о ценах и ценообразовании</w:t>
            </w:r>
          </w:p>
        </w:tc>
        <w:tc>
          <w:tcPr>
            <w:tcW w:w="6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  <w:jc w:val="center"/>
            </w:pPr>
            <w:r>
              <w:t>–1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 </w:t>
            </w:r>
          </w:p>
        </w:tc>
      </w:tr>
      <w:tr w:rsidR="00457B9C"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 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19.15. Отсутствие обоснованных жалоб на субъекта в текущем году, а также в течение двух календарных лет, ему предшествующих</w:t>
            </w:r>
          </w:p>
        </w:tc>
        <w:tc>
          <w:tcPr>
            <w:tcW w:w="6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  <w:jc w:val="center"/>
            </w:pPr>
            <w:r>
              <w:t>–2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 </w:t>
            </w:r>
          </w:p>
        </w:tc>
      </w:tr>
      <w:tr w:rsidR="00457B9C"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 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19.16. Субъект является участником индивидуального или отраслевого Соглашения с уполномоченным органом государственного управления о предоставлении социальных скидок, об ограничении цен на реализуемые товары, иных соглашений, позволяющих снизить цены для потребителей</w:t>
            </w:r>
          </w:p>
        </w:tc>
        <w:tc>
          <w:tcPr>
            <w:tcW w:w="6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  <w:jc w:val="center"/>
            </w:pPr>
            <w:r>
              <w:t>–3».</w:t>
            </w:r>
          </w:p>
        </w:tc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B9C" w:rsidRDefault="00457B9C">
            <w:pPr>
              <w:pStyle w:val="table10"/>
            </w:pPr>
            <w:r>
              <w:t> </w:t>
            </w:r>
          </w:p>
        </w:tc>
      </w:tr>
    </w:tbl>
    <w:p w:rsidR="00457B9C" w:rsidRDefault="00457B9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457B9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57B9C" w:rsidRDefault="00457B9C">
            <w:pPr>
              <w:pStyle w:val="newncpi0"/>
              <w:jc w:val="left"/>
            </w:pPr>
            <w:r>
              <w:rPr>
                <w:rStyle w:val="post"/>
              </w:rPr>
              <w:t>Пре</w:t>
            </w:r>
            <w:bookmarkStart w:id="0" w:name="_GoBack"/>
            <w:bookmarkEnd w:id="0"/>
            <w:r>
              <w:rPr>
                <w:rStyle w:val="post"/>
              </w:rPr>
              <w:t>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57B9C" w:rsidRDefault="00457B9C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А.М.Субботин</w:t>
            </w:r>
            <w:proofErr w:type="spellEnd"/>
          </w:p>
        </w:tc>
      </w:tr>
    </w:tbl>
    <w:p w:rsidR="006925F7" w:rsidRDefault="006925F7" w:rsidP="00457B9C"/>
    <w:sectPr w:rsidR="006925F7" w:rsidSect="00457B9C">
      <w:headerReference w:type="even" r:id="rId6"/>
      <w:headerReference w:type="default" r:id="rId7"/>
      <w:footerReference w:type="first" r:id="rId8"/>
      <w:pgSz w:w="11906" w:h="16838"/>
      <w:pgMar w:top="690" w:right="1133" w:bottom="567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CFA" w:rsidRDefault="00D11CFA" w:rsidP="00457B9C">
      <w:pPr>
        <w:spacing w:after="0" w:line="240" w:lineRule="auto"/>
      </w:pPr>
      <w:r>
        <w:separator/>
      </w:r>
    </w:p>
  </w:endnote>
  <w:endnote w:type="continuationSeparator" w:id="0">
    <w:p w:rsidR="00D11CFA" w:rsidRDefault="00D11CFA" w:rsidP="00457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0"/>
      <w:gridCol w:w="7547"/>
    </w:tblGrid>
    <w:tr w:rsidR="00457B9C" w:rsidTr="00457B9C">
      <w:tc>
        <w:tcPr>
          <w:tcW w:w="1800" w:type="dxa"/>
          <w:shd w:val="clear" w:color="auto" w:fill="auto"/>
          <w:vAlign w:val="center"/>
        </w:tcPr>
        <w:p w:rsidR="00457B9C" w:rsidRDefault="00457B9C">
          <w:pPr>
            <w:pStyle w:val="a5"/>
          </w:pPr>
        </w:p>
      </w:tc>
      <w:tc>
        <w:tcPr>
          <w:tcW w:w="7547" w:type="dxa"/>
          <w:shd w:val="clear" w:color="auto" w:fill="auto"/>
          <w:vAlign w:val="center"/>
        </w:tcPr>
        <w:p w:rsidR="00457B9C" w:rsidRPr="00457B9C" w:rsidRDefault="00457B9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</w:p>
      </w:tc>
    </w:tr>
  </w:tbl>
  <w:p w:rsidR="00457B9C" w:rsidRDefault="00457B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CFA" w:rsidRDefault="00D11CFA" w:rsidP="00457B9C">
      <w:pPr>
        <w:spacing w:after="0" w:line="240" w:lineRule="auto"/>
      </w:pPr>
      <w:r>
        <w:separator/>
      </w:r>
    </w:p>
  </w:footnote>
  <w:footnote w:type="continuationSeparator" w:id="0">
    <w:p w:rsidR="00D11CFA" w:rsidRDefault="00D11CFA" w:rsidP="00457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B9C" w:rsidRDefault="00457B9C" w:rsidP="005250C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457B9C" w:rsidRDefault="00457B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B9C" w:rsidRPr="00457B9C" w:rsidRDefault="00457B9C" w:rsidP="005250C8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457B9C">
      <w:rPr>
        <w:rStyle w:val="a7"/>
        <w:rFonts w:ascii="Times New Roman" w:hAnsi="Times New Roman" w:cs="Times New Roman"/>
        <w:sz w:val="24"/>
      </w:rPr>
      <w:fldChar w:fldCharType="begin"/>
    </w:r>
    <w:r w:rsidRPr="00457B9C">
      <w:rPr>
        <w:rStyle w:val="a7"/>
        <w:rFonts w:ascii="Times New Roman" w:hAnsi="Times New Roman" w:cs="Times New Roman"/>
        <w:sz w:val="24"/>
      </w:rPr>
      <w:instrText xml:space="preserve"> PAGE </w:instrText>
    </w:r>
    <w:r w:rsidRPr="00457B9C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457B9C">
      <w:rPr>
        <w:rStyle w:val="a7"/>
        <w:rFonts w:ascii="Times New Roman" w:hAnsi="Times New Roman" w:cs="Times New Roman"/>
        <w:sz w:val="24"/>
      </w:rPr>
      <w:fldChar w:fldCharType="end"/>
    </w:r>
  </w:p>
  <w:p w:rsidR="00457B9C" w:rsidRPr="00457B9C" w:rsidRDefault="00457B9C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9C"/>
    <w:rsid w:val="00457B9C"/>
    <w:rsid w:val="006925F7"/>
    <w:rsid w:val="00D1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882E1"/>
  <w15:chartTrackingRefBased/>
  <w15:docId w15:val="{3846A9F8-2E13-4D00-8A16-9D702A01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457B9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reamble">
    <w:name w:val="preamble"/>
    <w:basedOn w:val="a"/>
    <w:rsid w:val="00457B9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457B9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457B9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57B9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57B9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57B9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57B9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57B9C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57B9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57B9C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457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7B9C"/>
  </w:style>
  <w:style w:type="paragraph" w:styleId="a5">
    <w:name w:val="footer"/>
    <w:basedOn w:val="a"/>
    <w:link w:val="a6"/>
    <w:uiPriority w:val="99"/>
    <w:unhideWhenUsed/>
    <w:rsid w:val="00457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7B9C"/>
  </w:style>
  <w:style w:type="character" w:styleId="a7">
    <w:name w:val="page number"/>
    <w:basedOn w:val="a0"/>
    <w:uiPriority w:val="99"/>
    <w:semiHidden/>
    <w:unhideWhenUsed/>
    <w:rsid w:val="00457B9C"/>
  </w:style>
  <w:style w:type="table" w:styleId="a8">
    <w:name w:val="Table Grid"/>
    <w:basedOn w:val="a1"/>
    <w:uiPriority w:val="39"/>
    <w:rsid w:val="0045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3797</Characters>
  <Application>Microsoft Office Word</Application>
  <DocSecurity>0</DocSecurity>
  <Lines>189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2026-04-07T09:26:00Z</dcterms:created>
  <dcterms:modified xsi:type="dcterms:W3CDTF">2026-04-07T09:28:00Z</dcterms:modified>
</cp:coreProperties>
</file>