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72" w:rsidRDefault="00970B72" w:rsidP="00970B72">
      <w:pPr>
        <w:pStyle w:val="1"/>
        <w:jc w:val="center"/>
        <w:rPr>
          <w:color w:val="000000"/>
        </w:rPr>
      </w:pPr>
      <w:r>
        <w:rPr>
          <w:color w:val="000000"/>
        </w:rPr>
        <w:t>Заказник «</w:t>
      </w:r>
      <w:proofErr w:type="spellStart"/>
      <w:r>
        <w:rPr>
          <w:color w:val="000000"/>
        </w:rPr>
        <w:t>Освейский</w:t>
      </w:r>
      <w:proofErr w:type="spellEnd"/>
      <w:r>
        <w:rPr>
          <w:color w:val="000000"/>
        </w:rPr>
        <w:t>»</w:t>
      </w:r>
    </w:p>
    <w:p w:rsidR="00970B72" w:rsidRDefault="00970B72" w:rsidP="00970B72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 wp14:anchorId="7817174A" wp14:editId="28E56FB0">
            <wp:extent cx="6809362" cy="2505997"/>
            <wp:effectExtent l="0" t="0" r="0" b="8890"/>
            <wp:docPr id="2" name="Рисунок 2" descr="http://zapovednytur.by/assets/images/kontent/oopt/zakazniki/landshaftnye/osvejskij/osveyskiy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povednytur.by/assets/images/kontent/oopt/zakazniki/landshaftnye/osvejskij/osveyskiy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493" cy="25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B72" w:rsidRDefault="00970B72" w:rsidP="00970B72">
      <w:pPr>
        <w:pStyle w:val="3"/>
        <w:rPr>
          <w:color w:val="000000"/>
        </w:rPr>
      </w:pPr>
      <w:r>
        <w:rPr>
          <w:color w:val="000000"/>
        </w:rPr>
        <w:t>О заказнике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Уникальность ландшафтов </w:t>
      </w:r>
      <w:proofErr w:type="spellStart"/>
      <w:r>
        <w:rPr>
          <w:color w:val="000000"/>
          <w:sz w:val="27"/>
          <w:szCs w:val="27"/>
        </w:rPr>
        <w:t>Освейского</w:t>
      </w:r>
      <w:proofErr w:type="spellEnd"/>
      <w:r>
        <w:rPr>
          <w:color w:val="000000"/>
          <w:sz w:val="27"/>
          <w:szCs w:val="27"/>
        </w:rPr>
        <w:t xml:space="preserve"> края с растительными и животными комплексами, которые находятся на грани исчезновения и внесены в Красную Книгу Беларуси, рассматривалась в качестве ключевого момента экологической сети международного масштаба.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основании этого, 3 января 2000 г. было при</w:t>
      </w:r>
      <w:r>
        <w:rPr>
          <w:color w:val="000000"/>
          <w:sz w:val="27"/>
          <w:szCs w:val="27"/>
        </w:rPr>
        <w:softHyphen/>
        <w:t>нято решение о создании здесь ландшафтного заказника республиканского зна</w:t>
      </w:r>
      <w:r>
        <w:rPr>
          <w:color w:val="000000"/>
          <w:sz w:val="27"/>
          <w:szCs w:val="27"/>
        </w:rPr>
        <w:softHyphen/>
        <w:t>чения с учреждением специального охранного статуса водно-болотного угодья международного значения (</w:t>
      </w:r>
      <w:proofErr w:type="spellStart"/>
      <w:r>
        <w:rPr>
          <w:color w:val="000000"/>
          <w:sz w:val="27"/>
          <w:szCs w:val="27"/>
        </w:rPr>
        <w:t>Рамсарского</w:t>
      </w:r>
      <w:proofErr w:type="spellEnd"/>
      <w:r>
        <w:rPr>
          <w:color w:val="000000"/>
          <w:sz w:val="27"/>
          <w:szCs w:val="27"/>
        </w:rPr>
        <w:t xml:space="preserve"> угодья)</w:t>
      </w:r>
      <w:proofErr w:type="gramStart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апа́динами</w:t>
      </w:r>
      <w:proofErr w:type="spellEnd"/>
      <w:r>
        <w:rPr>
          <w:color w:val="000000"/>
          <w:sz w:val="27"/>
          <w:szCs w:val="27"/>
        </w:rPr>
        <w:t xml:space="preserve"> и заболоченными котловинами.</w:t>
      </w:r>
    </w:p>
    <w:p w:rsidR="00970B72" w:rsidRDefault="00970B72" w:rsidP="00970B72">
      <w:pPr>
        <w:pStyle w:val="3"/>
        <w:jc w:val="both"/>
        <w:rPr>
          <w:color w:val="000000"/>
        </w:rPr>
      </w:pPr>
      <w:r>
        <w:rPr>
          <w:color w:val="000000"/>
        </w:rPr>
        <w:t>Ландшафт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заказника «</w:t>
      </w:r>
      <w:proofErr w:type="spellStart"/>
      <w:r>
        <w:rPr>
          <w:color w:val="000000"/>
          <w:sz w:val="27"/>
          <w:szCs w:val="27"/>
        </w:rPr>
        <w:t>Освейский</w:t>
      </w:r>
      <w:proofErr w:type="spellEnd"/>
      <w:r>
        <w:rPr>
          <w:color w:val="000000"/>
          <w:sz w:val="27"/>
          <w:szCs w:val="27"/>
        </w:rPr>
        <w:t xml:space="preserve">» представлены практически все ландшафты, характерные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Белорусского </w:t>
      </w:r>
      <w:proofErr w:type="spellStart"/>
      <w:r>
        <w:rPr>
          <w:color w:val="000000"/>
          <w:sz w:val="27"/>
          <w:szCs w:val="27"/>
        </w:rPr>
        <w:t>Поозерья</w:t>
      </w:r>
      <w:proofErr w:type="spellEnd"/>
      <w:r>
        <w:rPr>
          <w:color w:val="000000"/>
          <w:sz w:val="27"/>
          <w:szCs w:val="27"/>
        </w:rPr>
        <w:t xml:space="preserve">. Рельеф преимущественно плоский, на отдельных участках – холмистый или бугристо-грядовый, сформировался 14–16 тыс. лет назад в результате деятельности ледника. </w:t>
      </w:r>
      <w:proofErr w:type="spellStart"/>
      <w:r>
        <w:rPr>
          <w:color w:val="000000"/>
          <w:sz w:val="27"/>
          <w:szCs w:val="27"/>
        </w:rPr>
        <w:t>Освейская</w:t>
      </w:r>
      <w:proofErr w:type="spellEnd"/>
      <w:r>
        <w:rPr>
          <w:color w:val="000000"/>
          <w:sz w:val="27"/>
          <w:szCs w:val="27"/>
        </w:rPr>
        <w:t xml:space="preserve"> гряда окружает одноименное озеро в виде мощного вала, возвышающегося на 30–35 м над урезом воды озера. Поперечный профиль гряды асимметричный: северный склон крутой, террасированный, обрывается к озеру амфитеатром; южный склон пологий, постепенно спускается к Полоцкой низине. Поверхность гряды холмисто-волнистая с колебаниями относительных высот от 6 м до 15–20 м. Основные формы рельефа в заказнике – </w:t>
      </w:r>
      <w:proofErr w:type="gramStart"/>
      <w:r>
        <w:rPr>
          <w:color w:val="000000"/>
          <w:sz w:val="27"/>
          <w:szCs w:val="27"/>
        </w:rPr>
        <w:t>моренные</w:t>
      </w:r>
      <w:proofErr w:type="gramEnd"/>
      <w:r>
        <w:rPr>
          <w:color w:val="000000"/>
          <w:sz w:val="27"/>
          <w:szCs w:val="27"/>
        </w:rPr>
        <w:t xml:space="preserve"> холмы и гряды, </w:t>
      </w:r>
      <w:proofErr w:type="spellStart"/>
      <w:r>
        <w:rPr>
          <w:color w:val="000000"/>
          <w:sz w:val="27"/>
          <w:szCs w:val="27"/>
        </w:rPr>
        <w:t>камы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озы</w:t>
      </w:r>
      <w:proofErr w:type="spellEnd"/>
      <w:r>
        <w:rPr>
          <w:color w:val="000000"/>
          <w:sz w:val="27"/>
          <w:szCs w:val="27"/>
        </w:rPr>
        <w:t xml:space="preserve">. Размеры </w:t>
      </w:r>
      <w:proofErr w:type="spellStart"/>
      <w:r>
        <w:rPr>
          <w:color w:val="000000"/>
          <w:sz w:val="27"/>
          <w:szCs w:val="27"/>
        </w:rPr>
        <w:t>камов</w:t>
      </w:r>
      <w:proofErr w:type="spellEnd"/>
      <w:r>
        <w:rPr>
          <w:color w:val="000000"/>
          <w:sz w:val="27"/>
          <w:szCs w:val="27"/>
        </w:rPr>
        <w:t xml:space="preserve"> достигают в поперечнике 300–400 м. Встречаются дюны вытянутой или серповидной формы высотой 5–7 м. Отрицательные формы рельефа представлены </w:t>
      </w:r>
      <w:proofErr w:type="spellStart"/>
      <w:proofErr w:type="gramStart"/>
      <w:r>
        <w:rPr>
          <w:color w:val="000000"/>
          <w:sz w:val="27"/>
          <w:szCs w:val="27"/>
        </w:rPr>
        <w:t>запа́динами</w:t>
      </w:r>
      <w:proofErr w:type="spellEnd"/>
      <w:proofErr w:type="gramEnd"/>
      <w:r>
        <w:rPr>
          <w:color w:val="000000"/>
          <w:sz w:val="27"/>
          <w:szCs w:val="27"/>
        </w:rPr>
        <w:t xml:space="preserve"> и заболоченными котловинами.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Среди природных объектов заказника выделяется гора </w:t>
      </w:r>
      <w:proofErr w:type="spellStart"/>
      <w:r>
        <w:rPr>
          <w:color w:val="000000"/>
          <w:sz w:val="27"/>
          <w:szCs w:val="27"/>
        </w:rPr>
        <w:t>Городиловская</w:t>
      </w:r>
      <w:proofErr w:type="spellEnd"/>
      <w:r>
        <w:rPr>
          <w:color w:val="000000"/>
          <w:sz w:val="27"/>
          <w:szCs w:val="27"/>
        </w:rPr>
        <w:t xml:space="preserve"> – одна из наивысших точек </w:t>
      </w:r>
      <w:proofErr w:type="spellStart"/>
      <w:r>
        <w:rPr>
          <w:color w:val="000000"/>
          <w:sz w:val="27"/>
          <w:szCs w:val="27"/>
        </w:rPr>
        <w:t>Верхнедвинского</w:t>
      </w:r>
      <w:proofErr w:type="spellEnd"/>
      <w:r>
        <w:rPr>
          <w:color w:val="000000"/>
          <w:sz w:val="27"/>
          <w:szCs w:val="27"/>
        </w:rPr>
        <w:t xml:space="preserve"> района (191,8 м), которая представляет собой эталонную форму рельефа боковой конечно-моренной гряды (длина 1,4 км, ширина до 0,5 км, относительная высота 20–25 м, крутизна склонов до 20°). Гора состоит из двух вершин (холмов), пересеченных ложбиной. Более высокий холм высотой 191,8 м, на нем </w:t>
      </w:r>
      <w:r>
        <w:rPr>
          <w:color w:val="000000"/>
          <w:sz w:val="27"/>
          <w:szCs w:val="27"/>
        </w:rPr>
        <w:lastRenderedPageBreak/>
        <w:t xml:space="preserve">размещен триангуляционный знак. С холма открывается живописная панорама оз. </w:t>
      </w:r>
      <w:proofErr w:type="spellStart"/>
      <w:r>
        <w:rPr>
          <w:color w:val="000000"/>
          <w:sz w:val="27"/>
          <w:szCs w:val="27"/>
        </w:rPr>
        <w:t>Освейское</w:t>
      </w:r>
      <w:proofErr w:type="spellEnd"/>
      <w:r>
        <w:rPr>
          <w:color w:val="000000"/>
          <w:sz w:val="27"/>
          <w:szCs w:val="27"/>
        </w:rPr>
        <w:t xml:space="preserve"> и его окрестностей.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Территория заказника относится к бассейнам рек Западная Двина и </w:t>
      </w:r>
      <w:proofErr w:type="spellStart"/>
      <w:r>
        <w:rPr>
          <w:color w:val="000000"/>
          <w:sz w:val="27"/>
          <w:szCs w:val="27"/>
        </w:rPr>
        <w:t>Свольна</w:t>
      </w:r>
      <w:proofErr w:type="spellEnd"/>
      <w:r>
        <w:rPr>
          <w:color w:val="000000"/>
          <w:sz w:val="27"/>
          <w:szCs w:val="27"/>
        </w:rPr>
        <w:t xml:space="preserve">. Гидрографическая сеть представлена озерами, реками, каналами, а также прудами, сформировавшимися на месте торфоразработок. Наиболее крупными являются озера </w:t>
      </w:r>
      <w:proofErr w:type="spellStart"/>
      <w:r>
        <w:rPr>
          <w:color w:val="000000"/>
          <w:sz w:val="27"/>
          <w:szCs w:val="27"/>
        </w:rPr>
        <w:t>Освейское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Лисно</w:t>
      </w:r>
      <w:proofErr w:type="spellEnd"/>
      <w:r>
        <w:rPr>
          <w:color w:val="000000"/>
          <w:sz w:val="27"/>
          <w:szCs w:val="27"/>
        </w:rPr>
        <w:t xml:space="preserve">, Белое, реки </w:t>
      </w:r>
      <w:proofErr w:type="spellStart"/>
      <w:r>
        <w:rPr>
          <w:color w:val="000000"/>
          <w:sz w:val="27"/>
          <w:szCs w:val="27"/>
        </w:rPr>
        <w:t>Выдринка</w:t>
      </w:r>
      <w:proofErr w:type="spellEnd"/>
      <w:r>
        <w:rPr>
          <w:color w:val="000000"/>
          <w:sz w:val="27"/>
          <w:szCs w:val="27"/>
        </w:rPr>
        <w:t xml:space="preserve"> и Синюха (Зилупе, Синяя), канал </w:t>
      </w:r>
      <w:proofErr w:type="spellStart"/>
      <w:r>
        <w:rPr>
          <w:color w:val="000000"/>
          <w:sz w:val="27"/>
          <w:szCs w:val="27"/>
        </w:rPr>
        <w:t>Дегтярёвский</w:t>
      </w:r>
      <w:proofErr w:type="spellEnd"/>
      <w:r>
        <w:rPr>
          <w:color w:val="000000"/>
          <w:sz w:val="27"/>
          <w:szCs w:val="27"/>
        </w:rPr>
        <w:t>, который связывает оз. </w:t>
      </w:r>
      <w:proofErr w:type="spellStart"/>
      <w:r>
        <w:rPr>
          <w:color w:val="000000"/>
          <w:sz w:val="27"/>
          <w:szCs w:val="27"/>
        </w:rPr>
        <w:t>Освейское</w:t>
      </w:r>
      <w:proofErr w:type="spellEnd"/>
      <w:r>
        <w:rPr>
          <w:color w:val="000000"/>
          <w:sz w:val="27"/>
          <w:szCs w:val="27"/>
        </w:rPr>
        <w:t xml:space="preserve"> с системой озер Национального парка «</w:t>
      </w:r>
      <w:proofErr w:type="spellStart"/>
      <w:r>
        <w:rPr>
          <w:color w:val="000000"/>
          <w:sz w:val="27"/>
          <w:szCs w:val="27"/>
        </w:rPr>
        <w:t>Себежский</w:t>
      </w:r>
      <w:proofErr w:type="spellEnd"/>
      <w:r>
        <w:rPr>
          <w:color w:val="000000"/>
          <w:sz w:val="27"/>
          <w:szCs w:val="27"/>
        </w:rPr>
        <w:t>». Ядро заказника – оз. </w:t>
      </w:r>
      <w:proofErr w:type="spellStart"/>
      <w:r>
        <w:rPr>
          <w:color w:val="000000"/>
          <w:sz w:val="27"/>
          <w:szCs w:val="27"/>
        </w:rPr>
        <w:t>Освейское</w:t>
      </w:r>
      <w:proofErr w:type="spellEnd"/>
      <w:r>
        <w:rPr>
          <w:color w:val="000000"/>
          <w:sz w:val="27"/>
          <w:szCs w:val="27"/>
        </w:rPr>
        <w:t xml:space="preserve"> – второй по величине естественный водоем Беларуси. Озеро мелкое (средняя глубина 2 м, максимальная 7,5 м), площадь (с островом) составляет 52,8 км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, площадь водного зеркала – 47,95 км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. Отличительная черта озера – широко развитые </w:t>
      </w:r>
      <w:proofErr w:type="spellStart"/>
      <w:proofErr w:type="gramStart"/>
      <w:r>
        <w:rPr>
          <w:color w:val="000000"/>
          <w:sz w:val="27"/>
          <w:szCs w:val="27"/>
        </w:rPr>
        <w:t>спла́вины</w:t>
      </w:r>
      <w:proofErr w:type="spellEnd"/>
      <w:proofErr w:type="gramEnd"/>
      <w:r>
        <w:rPr>
          <w:color w:val="000000"/>
          <w:sz w:val="27"/>
          <w:szCs w:val="27"/>
        </w:rPr>
        <w:t>, занимающие 24% площади акватории. К уникальным для Беларуси природным объектам можно отнести остров в западной части озера (площадь около 5 км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 xml:space="preserve">), где по склонам южной экспозиции встречаются представители лесостепных, таежных и среднеевропейских горных видов растений, в том числе редких и охраняемых видов. На озере гнездится ряд видов птиц, включенных в Красную книгу Республики Беларусь: большая выпь, сизая чайка, малый погоныш, </w:t>
      </w:r>
      <w:proofErr w:type="spellStart"/>
      <w:r>
        <w:rPr>
          <w:color w:val="000000"/>
          <w:sz w:val="27"/>
          <w:szCs w:val="27"/>
        </w:rPr>
        <w:t>дербник</w:t>
      </w:r>
      <w:proofErr w:type="spellEnd"/>
      <w:r>
        <w:rPr>
          <w:color w:val="000000"/>
          <w:sz w:val="27"/>
          <w:szCs w:val="27"/>
        </w:rPr>
        <w:t xml:space="preserve"> и большой кроншнеп. Особого внимания заслуживает так называемый плавучий остров, представляющий собой заросшую древесно-кустарниковой растительностью </w:t>
      </w:r>
      <w:proofErr w:type="spellStart"/>
      <w:proofErr w:type="gramStart"/>
      <w:r>
        <w:rPr>
          <w:color w:val="000000"/>
          <w:sz w:val="27"/>
          <w:szCs w:val="27"/>
        </w:rPr>
        <w:t>спла́вину</w:t>
      </w:r>
      <w:proofErr w:type="spellEnd"/>
      <w:proofErr w:type="gramEnd"/>
      <w:r>
        <w:rPr>
          <w:color w:val="000000"/>
          <w:sz w:val="27"/>
          <w:szCs w:val="27"/>
        </w:rPr>
        <w:t>, которая несколько десятилетий назад оторвалась от берега и теперь «блуждает» по озеру.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Большую часть территории заказника занимают верховые и переходные болота (25%), а также избыточно увлажненные сосновые, березовые и ольховые леса (около 20%). Наиболее крупным среди болот заказника является болотный массив верхового типа – болото </w:t>
      </w:r>
      <w:proofErr w:type="spellStart"/>
      <w:r>
        <w:rPr>
          <w:color w:val="000000"/>
          <w:sz w:val="27"/>
          <w:szCs w:val="27"/>
        </w:rPr>
        <w:t>Освейское</w:t>
      </w:r>
      <w:proofErr w:type="spellEnd"/>
      <w:r>
        <w:rPr>
          <w:color w:val="000000"/>
          <w:sz w:val="27"/>
          <w:szCs w:val="27"/>
        </w:rPr>
        <w:t>. В структуре лесов заказника преобладают сосна (40%), береза (21%), ель (15%), ольха черная (8%) и осина (7%). Среди компонентов растительности особую природоохранную ценность представляет комплекс водной растительности оз. </w:t>
      </w:r>
      <w:proofErr w:type="spellStart"/>
      <w:r>
        <w:rPr>
          <w:color w:val="000000"/>
          <w:sz w:val="27"/>
          <w:szCs w:val="27"/>
        </w:rPr>
        <w:t>Освейское</w:t>
      </w:r>
      <w:proofErr w:type="spellEnd"/>
      <w:r>
        <w:rPr>
          <w:color w:val="000000"/>
          <w:sz w:val="27"/>
          <w:szCs w:val="27"/>
        </w:rPr>
        <w:t xml:space="preserve">, участки коренных </w:t>
      </w:r>
      <w:proofErr w:type="spellStart"/>
      <w:r>
        <w:rPr>
          <w:color w:val="000000"/>
          <w:sz w:val="27"/>
          <w:szCs w:val="27"/>
        </w:rPr>
        <w:t>высоковозрастных</w:t>
      </w:r>
      <w:proofErr w:type="spellEnd"/>
      <w:r>
        <w:rPr>
          <w:color w:val="000000"/>
          <w:sz w:val="27"/>
          <w:szCs w:val="27"/>
        </w:rPr>
        <w:t xml:space="preserve"> еловых лесов и вересковых боров, </w:t>
      </w:r>
      <w:proofErr w:type="spellStart"/>
      <w:r>
        <w:rPr>
          <w:color w:val="000000"/>
          <w:sz w:val="27"/>
          <w:szCs w:val="27"/>
        </w:rPr>
        <w:t>высоковозрастные</w:t>
      </w:r>
      <w:proofErr w:type="spellEnd"/>
      <w:r>
        <w:rPr>
          <w:color w:val="000000"/>
          <w:sz w:val="27"/>
          <w:szCs w:val="27"/>
        </w:rPr>
        <w:t xml:space="preserve"> сосняки по болоту и эталонные березовые рощи.</w:t>
      </w:r>
    </w:p>
    <w:p w:rsidR="00970B72" w:rsidRDefault="00970B72" w:rsidP="00970B72">
      <w:pPr>
        <w:pStyle w:val="3"/>
        <w:jc w:val="both"/>
        <w:rPr>
          <w:color w:val="000000"/>
        </w:rPr>
      </w:pPr>
      <w:r>
        <w:rPr>
          <w:color w:val="000000"/>
        </w:rPr>
        <w:t>Флора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флоре заказника насчитывается 489 видов высших сосудистых растений.</w:t>
      </w:r>
    </w:p>
    <w:p w:rsidR="00970B72" w:rsidRDefault="00970B72" w:rsidP="00970B72">
      <w:pPr>
        <w:pStyle w:val="txtsm"/>
        <w:jc w:val="both"/>
        <w:rPr>
          <w:color w:val="000000"/>
          <w:sz w:val="27"/>
          <w:szCs w:val="27"/>
        </w:rPr>
      </w:pPr>
      <w:r>
        <w:rPr>
          <w:rStyle w:val="a5"/>
          <w:rFonts w:eastAsiaTheme="majorEastAsia"/>
          <w:b/>
          <w:bCs/>
          <w:color w:val="993366"/>
          <w:sz w:val="27"/>
          <w:szCs w:val="27"/>
        </w:rPr>
        <w:t>Виды растений, включенных в Красную книгу Республики Беларусь: </w:t>
      </w:r>
    </w:p>
    <w:p w:rsidR="00970B72" w:rsidRDefault="00970B72" w:rsidP="00970B72">
      <w:pPr>
        <w:pStyle w:val="txtsm"/>
        <w:jc w:val="both"/>
        <w:rPr>
          <w:color w:val="000000"/>
          <w:sz w:val="27"/>
          <w:szCs w:val="27"/>
        </w:rPr>
      </w:pPr>
      <w:proofErr w:type="gramStart"/>
      <w:r>
        <w:rPr>
          <w:rStyle w:val="a5"/>
          <w:rFonts w:eastAsiaTheme="majorEastAsia"/>
          <w:b/>
          <w:bCs/>
          <w:color w:val="993366"/>
          <w:sz w:val="27"/>
          <w:szCs w:val="27"/>
        </w:rPr>
        <w:t>Растения:</w:t>
      </w:r>
      <w:r>
        <w:rPr>
          <w:color w:val="000000"/>
          <w:sz w:val="27"/>
          <w:szCs w:val="27"/>
        </w:rPr>
        <w:br/>
      </w:r>
      <w:r>
        <w:rPr>
          <w:rStyle w:val="a5"/>
          <w:rFonts w:eastAsiaTheme="majorEastAsia"/>
          <w:b/>
          <w:bCs/>
          <w:color w:val="993366"/>
          <w:sz w:val="27"/>
          <w:szCs w:val="27"/>
        </w:rPr>
        <w:t>лишайники – 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эверния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распростертая;</w:t>
      </w:r>
      <w:r>
        <w:rPr>
          <w:color w:val="000000"/>
          <w:sz w:val="27"/>
          <w:szCs w:val="27"/>
        </w:rPr>
        <w:br/>
      </w:r>
      <w:r>
        <w:rPr>
          <w:rStyle w:val="a5"/>
          <w:rFonts w:eastAsiaTheme="majorEastAsia"/>
          <w:b/>
          <w:bCs/>
          <w:color w:val="993366"/>
          <w:sz w:val="27"/>
          <w:szCs w:val="27"/>
        </w:rPr>
        <w:t>сосудистые растения – 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альдрованда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пузырчатая, баранец обыкновенный,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бровник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одноклубневый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, шпажник черепитчатый, горечавка крестообразная, кубышка малая,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ладьян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трехнадрезный, морошка приземистая, осока заливная, клюква мелкоплодная, кизильник черноплодный,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горечавочка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горьковатая, змееголовник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Руйша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>, прострел раскрытый, звездчатка толстолистная, 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одноцветка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одноцветковая, бодяк разнолистный,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пололепестник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зеленый,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мякотница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однолистная,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пухонос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альпийский, пушица стройная.</w:t>
      </w:r>
      <w:proofErr w:type="gramEnd"/>
    </w:p>
    <w:p w:rsidR="00970B72" w:rsidRDefault="00970B72" w:rsidP="00970B72">
      <w:pPr>
        <w:pStyle w:val="3"/>
        <w:jc w:val="both"/>
        <w:rPr>
          <w:color w:val="000000"/>
        </w:rPr>
      </w:pPr>
      <w:r>
        <w:rPr>
          <w:color w:val="000000"/>
        </w:rPr>
        <w:t>Фауна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Фауна наземных позвоночных включает 280 видов позвоночных животных, в том числе 23 вида рыб, 9 видов земноводных, 5 видов пресмыкающихся, 205 видов птиц и 38 видов </w:t>
      </w:r>
      <w:r>
        <w:rPr>
          <w:color w:val="000000"/>
          <w:sz w:val="27"/>
          <w:szCs w:val="27"/>
        </w:rPr>
        <w:lastRenderedPageBreak/>
        <w:t>млекопитающих. В заказнике отмечено обитание 58 видов животных, включенных в Красную книгу Республики Беларусь (1 вид пиявок, 9 видов насекомых, 45 видов птиц и 3 вида млекопитающих).</w:t>
      </w:r>
    </w:p>
    <w:p w:rsidR="00970B72" w:rsidRDefault="00970B72" w:rsidP="00970B72">
      <w:pPr>
        <w:pStyle w:val="txtsm"/>
        <w:jc w:val="both"/>
        <w:rPr>
          <w:color w:val="000000"/>
          <w:sz w:val="27"/>
          <w:szCs w:val="27"/>
        </w:rPr>
      </w:pPr>
      <w:r>
        <w:rPr>
          <w:rStyle w:val="a5"/>
          <w:rFonts w:eastAsiaTheme="majorEastAsia"/>
          <w:b/>
          <w:bCs/>
          <w:color w:val="993366"/>
          <w:sz w:val="27"/>
          <w:szCs w:val="27"/>
        </w:rPr>
        <w:t>Виды животных, включенных в Красную книгу Республики Беларусь:</w:t>
      </w:r>
      <w:r>
        <w:rPr>
          <w:color w:val="000000"/>
          <w:sz w:val="27"/>
          <w:szCs w:val="27"/>
        </w:rPr>
        <w:br/>
      </w:r>
      <w:r>
        <w:rPr>
          <w:rStyle w:val="a4"/>
          <w:i/>
          <w:iCs/>
          <w:color w:val="993366"/>
          <w:sz w:val="27"/>
          <w:szCs w:val="27"/>
        </w:rPr>
        <w:t>пиявки</w:t>
      </w:r>
      <w:r>
        <w:rPr>
          <w:rStyle w:val="a5"/>
          <w:rFonts w:eastAsiaTheme="majorEastAsia"/>
          <w:color w:val="993366"/>
          <w:sz w:val="27"/>
          <w:szCs w:val="27"/>
        </w:rPr>
        <w:t> – медицинская пиявка;</w:t>
      </w:r>
      <w:r>
        <w:rPr>
          <w:color w:val="000000"/>
          <w:sz w:val="27"/>
          <w:szCs w:val="27"/>
        </w:rPr>
        <w:br/>
      </w:r>
      <w:r>
        <w:rPr>
          <w:rStyle w:val="a4"/>
          <w:i/>
          <w:iCs/>
          <w:color w:val="993366"/>
          <w:sz w:val="27"/>
          <w:szCs w:val="27"/>
        </w:rPr>
        <w:t>насекомые</w:t>
      </w:r>
      <w:r>
        <w:rPr>
          <w:rStyle w:val="a5"/>
          <w:rFonts w:eastAsiaTheme="majorEastAsia"/>
          <w:color w:val="993366"/>
          <w:sz w:val="27"/>
          <w:szCs w:val="27"/>
        </w:rPr>
        <w:t xml:space="preserve"> – дозорщик-император, жужелица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менетрие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, жужелица блестящая, жужелица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золотистоямочная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, жужелица фиолетовая, жужелица шагреневая,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слизнеед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ребристый, голубянка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алькон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, бархатница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ютта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gramStart"/>
      <w:r>
        <w:rPr>
          <w:rStyle w:val="a4"/>
          <w:i/>
          <w:iCs/>
          <w:color w:val="993366"/>
          <w:sz w:val="27"/>
          <w:szCs w:val="27"/>
        </w:rPr>
        <w:t>птицы</w:t>
      </w:r>
      <w:r>
        <w:rPr>
          <w:rStyle w:val="a5"/>
          <w:rFonts w:eastAsiaTheme="majorEastAsia"/>
          <w:color w:val="993366"/>
          <w:sz w:val="27"/>
          <w:szCs w:val="27"/>
        </w:rPr>
        <w:t xml:space="preserve"> –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серощекая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 поганка, большая выпь, малая выпь, черный аист, орлан-белохвост, змееяд, беркут, чеглок, малый подорлик, пустельга,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дербник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, скопа, белая куропатка, золотистая ржанка, большой улит, большой кроншнеп, средний кроншнеп, малая чайка, серый журавль,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сплюшка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 xml:space="preserve">, длиннохвостая неясыть, болотная сова, чернозобая гагара, </w:t>
      </w:r>
      <w:proofErr w:type="spellStart"/>
      <w:r>
        <w:rPr>
          <w:rStyle w:val="a5"/>
          <w:rFonts w:eastAsiaTheme="majorEastAsia"/>
          <w:color w:val="993366"/>
          <w:sz w:val="27"/>
          <w:szCs w:val="27"/>
        </w:rPr>
        <w:t>пискулька</w:t>
      </w:r>
      <w:proofErr w:type="spellEnd"/>
      <w:r>
        <w:rPr>
          <w:rStyle w:val="a5"/>
          <w:rFonts w:eastAsiaTheme="majorEastAsia"/>
          <w:color w:val="993366"/>
          <w:sz w:val="27"/>
          <w:szCs w:val="27"/>
        </w:rPr>
        <w:t>, шилохвость, луток, длинноносый крохаль, большой крохаль, черный коршун, сапсан, коростель, малый погоныш, кулик сорока, турухтан, гаршнеп, дупель, большой веретенник, сизая</w:t>
      </w:r>
      <w:proofErr w:type="gramEnd"/>
      <w:r>
        <w:rPr>
          <w:rStyle w:val="a5"/>
          <w:rFonts w:eastAsiaTheme="majorEastAsia"/>
          <w:color w:val="993366"/>
          <w:sz w:val="27"/>
          <w:szCs w:val="27"/>
        </w:rPr>
        <w:t xml:space="preserve"> </w:t>
      </w:r>
      <w:proofErr w:type="gramStart"/>
      <w:r>
        <w:rPr>
          <w:rStyle w:val="a5"/>
          <w:rFonts w:eastAsiaTheme="majorEastAsia"/>
          <w:color w:val="993366"/>
          <w:sz w:val="27"/>
          <w:szCs w:val="27"/>
        </w:rPr>
        <w:t>чайка, филин, воробьиный сыч, бородатая неясыть, сизоворонка, зеленый дятел, белоспинный дятел, трехпалый дятел;</w:t>
      </w:r>
      <w:r>
        <w:rPr>
          <w:color w:val="000000"/>
          <w:sz w:val="27"/>
          <w:szCs w:val="27"/>
        </w:rPr>
        <w:br/>
      </w:r>
      <w:r>
        <w:rPr>
          <w:rStyle w:val="a4"/>
          <w:i/>
          <w:iCs/>
          <w:color w:val="993366"/>
          <w:sz w:val="27"/>
          <w:szCs w:val="27"/>
        </w:rPr>
        <w:t>млекопитающие</w:t>
      </w:r>
      <w:r>
        <w:rPr>
          <w:rStyle w:val="a5"/>
          <w:rFonts w:eastAsiaTheme="majorEastAsia"/>
          <w:color w:val="993366"/>
          <w:sz w:val="27"/>
          <w:szCs w:val="27"/>
        </w:rPr>
        <w:t> – барсук, бурый медведь, европейская рысь.</w:t>
      </w:r>
      <w:proofErr w:type="gramEnd"/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Освейский</w:t>
      </w:r>
      <w:proofErr w:type="spellEnd"/>
      <w:r>
        <w:rPr>
          <w:color w:val="000000"/>
          <w:sz w:val="27"/>
          <w:szCs w:val="27"/>
        </w:rPr>
        <w:t xml:space="preserve"> природный комплекс расположен на пути миграции водоплавающих и околоводных птиц. В миграционных скоплениях регистрируются до 26 тыс. особей более 40 видов птиц, среди которых преобладают </w:t>
      </w:r>
      <w:proofErr w:type="spellStart"/>
      <w:r>
        <w:rPr>
          <w:color w:val="000000"/>
          <w:sz w:val="27"/>
          <w:szCs w:val="27"/>
        </w:rPr>
        <w:t>гуменник</w:t>
      </w:r>
      <w:proofErr w:type="spellEnd"/>
      <w:r>
        <w:rPr>
          <w:color w:val="000000"/>
          <w:sz w:val="27"/>
          <w:szCs w:val="27"/>
        </w:rPr>
        <w:t xml:space="preserve"> (от 3 до 8,5 тыс. птиц) и различные виды уток, в том числе от 3,5 до 4 тыс. особей свиязи. На территории заказника зарегистрированы крупные скопления серого журавля (до 1,8 тыс. особей). Наиболее высокая концентрация водоплавающих птиц наблюдается обычно в первой декаде октября.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Территория заказника поддерживает более 1% белорусской популяции видов птиц, имеющих международный охранный статус: большой выпи, серого журавля, </w:t>
      </w:r>
      <w:proofErr w:type="gramStart"/>
      <w:r>
        <w:rPr>
          <w:color w:val="000000"/>
          <w:sz w:val="27"/>
          <w:szCs w:val="27"/>
        </w:rPr>
        <w:t>орлана-белохвоста</w:t>
      </w:r>
      <w:proofErr w:type="gramEnd"/>
      <w:r>
        <w:rPr>
          <w:color w:val="000000"/>
          <w:sz w:val="27"/>
          <w:szCs w:val="27"/>
        </w:rPr>
        <w:t xml:space="preserve">, беркута, скопы, болотной совы. Только на оз. </w:t>
      </w:r>
      <w:proofErr w:type="spellStart"/>
      <w:r>
        <w:rPr>
          <w:color w:val="000000"/>
          <w:sz w:val="27"/>
          <w:szCs w:val="27"/>
        </w:rPr>
        <w:t>Освейское</w:t>
      </w:r>
      <w:proofErr w:type="spellEnd"/>
      <w:r>
        <w:rPr>
          <w:color w:val="000000"/>
          <w:sz w:val="27"/>
          <w:szCs w:val="27"/>
        </w:rPr>
        <w:t xml:space="preserve"> в последние десятилетия в Беларуси регистрировался такой вид, как черная казарка.</w:t>
      </w:r>
    </w:p>
    <w:p w:rsidR="00970B72" w:rsidRDefault="00970B72" w:rsidP="00970B72">
      <w:pPr>
        <w:pStyle w:val="3"/>
        <w:jc w:val="both"/>
        <w:rPr>
          <w:color w:val="000000"/>
        </w:rPr>
      </w:pPr>
      <w:r>
        <w:rPr>
          <w:color w:val="000000"/>
        </w:rPr>
        <w:t>Уникальные объекты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заказника расположены стоянки первобытного человека эпохи неолита, городища и курганные могильники (5 в. до н.э. – 17 в. н.э.), а также захоронения и братские могилы жертв фашизма. На стыке границ Беларуси, России и Латвии в 1959 г. сооружен Курган Дружбы в память боевого содружества партизан. Заказник является полигоном для разнообразных научных исследований.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южном берегу озера в </w:t>
      </w:r>
      <w:proofErr w:type="spellStart"/>
      <w:r>
        <w:rPr>
          <w:color w:val="000000"/>
          <w:sz w:val="27"/>
          <w:szCs w:val="27"/>
        </w:rPr>
        <w:t>г.п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 xml:space="preserve">Освея сохранился </w:t>
      </w:r>
      <w:proofErr w:type="spellStart"/>
      <w:r>
        <w:rPr>
          <w:color w:val="000000"/>
          <w:sz w:val="27"/>
          <w:szCs w:val="27"/>
        </w:rPr>
        <w:t>Освейский</w:t>
      </w:r>
      <w:proofErr w:type="spellEnd"/>
      <w:r>
        <w:rPr>
          <w:color w:val="000000"/>
          <w:sz w:val="27"/>
          <w:szCs w:val="27"/>
        </w:rPr>
        <w:t xml:space="preserve"> парк – ботанический заказник местного значения, в прошлом один из лучших образцов садово-паркового искусства пейзажного стиля 2-й половины 18 в. В основу его композиции была положена сложная система прудов и каналов, объединенных с оз. </w:t>
      </w:r>
      <w:proofErr w:type="spellStart"/>
      <w:r>
        <w:rPr>
          <w:color w:val="000000"/>
          <w:sz w:val="27"/>
          <w:szCs w:val="27"/>
        </w:rPr>
        <w:t>Освейское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В настоящее время водная система не функционирует, сохранились лишь отдельные элементы композиции.</w:t>
      </w:r>
    </w:p>
    <w:p w:rsidR="00970B72" w:rsidRDefault="00970B72" w:rsidP="00970B72">
      <w:pPr>
        <w:pStyle w:val="3"/>
        <w:jc w:val="both"/>
        <w:rPr>
          <w:color w:val="000000"/>
        </w:rPr>
      </w:pPr>
      <w:r>
        <w:rPr>
          <w:color w:val="000000"/>
        </w:rPr>
        <w:t>Отдых и туризм</w:t>
      </w:r>
    </w:p>
    <w:p w:rsidR="00970B72" w:rsidRDefault="00970B72" w:rsidP="00970B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северном берегу озера в окрестностях д. </w:t>
      </w:r>
      <w:proofErr w:type="spellStart"/>
      <w:r>
        <w:rPr>
          <w:color w:val="000000"/>
          <w:sz w:val="27"/>
          <w:szCs w:val="27"/>
        </w:rPr>
        <w:t>Потино</w:t>
      </w:r>
      <w:proofErr w:type="spellEnd"/>
      <w:r>
        <w:rPr>
          <w:color w:val="000000"/>
          <w:sz w:val="27"/>
          <w:szCs w:val="27"/>
        </w:rPr>
        <w:t xml:space="preserve"> расположен охотничий домик </w:t>
      </w:r>
      <w:proofErr w:type="spellStart"/>
      <w:r>
        <w:rPr>
          <w:color w:val="000000"/>
          <w:sz w:val="27"/>
          <w:szCs w:val="27"/>
        </w:rPr>
        <w:t>Верхнедвинского</w:t>
      </w:r>
      <w:proofErr w:type="spellEnd"/>
      <w:r>
        <w:rPr>
          <w:color w:val="000000"/>
          <w:sz w:val="27"/>
          <w:szCs w:val="27"/>
        </w:rPr>
        <w:t xml:space="preserve"> охотничьего хозяйства. По территории заказника организованы водные, </w:t>
      </w:r>
      <w:r>
        <w:rPr>
          <w:color w:val="000000"/>
          <w:sz w:val="27"/>
          <w:szCs w:val="27"/>
        </w:rPr>
        <w:lastRenderedPageBreak/>
        <w:t>пешие и велосипедные туристические маршруты («</w:t>
      </w:r>
      <w:proofErr w:type="spellStart"/>
      <w:r>
        <w:rPr>
          <w:color w:val="000000"/>
          <w:sz w:val="27"/>
          <w:szCs w:val="27"/>
        </w:rPr>
        <w:t>Освейский</w:t>
      </w:r>
      <w:proofErr w:type="spellEnd"/>
      <w:r>
        <w:rPr>
          <w:color w:val="000000"/>
          <w:sz w:val="27"/>
          <w:szCs w:val="27"/>
        </w:rPr>
        <w:t xml:space="preserve"> круиз», «Необитаемый остров», «Трансграничный сплав» и др.). Совместно с Национальным парком </w:t>
      </w:r>
      <w:proofErr w:type="spellStart"/>
      <w:r>
        <w:rPr>
          <w:color w:val="000000"/>
          <w:sz w:val="27"/>
          <w:szCs w:val="27"/>
        </w:rPr>
        <w:t>Себежский</w:t>
      </w:r>
      <w:proofErr w:type="spellEnd"/>
      <w:r>
        <w:rPr>
          <w:color w:val="000000"/>
          <w:sz w:val="27"/>
          <w:szCs w:val="27"/>
        </w:rPr>
        <w:t xml:space="preserve"> разработана первая в Беларуси и России трансграничная водная экологическая тропа «Торговый путь купца Новинского» (маршрут рассчитан на 3 дня).</w:t>
      </w:r>
    </w:p>
    <w:p w:rsidR="00970B72" w:rsidRDefault="00970B72" w:rsidP="00970B72">
      <w:pPr>
        <w:jc w:val="both"/>
      </w:pPr>
    </w:p>
    <w:p w:rsidR="00DA1DBD" w:rsidRDefault="00DA1DBD" w:rsidP="00970B72">
      <w:pPr>
        <w:jc w:val="both"/>
      </w:pPr>
      <w:bookmarkStart w:id="0" w:name="_GoBack"/>
      <w:bookmarkEnd w:id="0"/>
    </w:p>
    <w:sectPr w:rsidR="00DA1DBD" w:rsidSect="00961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72"/>
    <w:rsid w:val="00970B72"/>
    <w:rsid w:val="00D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7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70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0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B72"/>
    <w:rPr>
      <w:b/>
      <w:bCs/>
    </w:rPr>
  </w:style>
  <w:style w:type="paragraph" w:customStyle="1" w:styleId="txtsm">
    <w:name w:val="txt_sm"/>
    <w:basedOn w:val="a"/>
    <w:rsid w:val="0097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0B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7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70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0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B72"/>
    <w:rPr>
      <w:b/>
      <w:bCs/>
    </w:rPr>
  </w:style>
  <w:style w:type="paragraph" w:customStyle="1" w:styleId="txtsm">
    <w:name w:val="txt_sm"/>
    <w:basedOn w:val="a"/>
    <w:rsid w:val="0097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0B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2024-06-14T08:33:00Z</dcterms:created>
  <dcterms:modified xsi:type="dcterms:W3CDTF">2024-06-14T08:34:00Z</dcterms:modified>
</cp:coreProperties>
</file>