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A9" w:rsidRPr="002A1C67" w:rsidRDefault="008D47A9" w:rsidP="008D47A9">
      <w:pPr>
        <w:jc w:val="center"/>
        <w:rPr>
          <w:b/>
        </w:rPr>
      </w:pPr>
      <w:r w:rsidRPr="002A1C67">
        <w:rPr>
          <w:b/>
        </w:rPr>
        <w:t xml:space="preserve">Информация о нарушениях в сфере расходования бюджетных средств, выявленных по результатам контрольной деятельности по соблюдению бюджетного законодательства в организациях </w:t>
      </w:r>
      <w:proofErr w:type="spellStart"/>
      <w:r w:rsidRPr="002A1C67">
        <w:rPr>
          <w:b/>
        </w:rPr>
        <w:t>Верхнедвинского</w:t>
      </w:r>
      <w:proofErr w:type="spellEnd"/>
      <w:r w:rsidRPr="002A1C67">
        <w:rPr>
          <w:b/>
        </w:rPr>
        <w:t xml:space="preserve"> района</w:t>
      </w:r>
    </w:p>
    <w:p w:rsidR="000275A4" w:rsidRPr="002A1C67" w:rsidRDefault="008D47A9" w:rsidP="008D47A9">
      <w:pPr>
        <w:jc w:val="center"/>
        <w:rPr>
          <w:lang w:val="be-BY"/>
        </w:rPr>
      </w:pPr>
      <w:r w:rsidRPr="002A1C67">
        <w:rPr>
          <w:b/>
        </w:rPr>
        <w:t xml:space="preserve"> за </w:t>
      </w:r>
      <w:r w:rsidR="007D78DC" w:rsidRPr="002A1C67">
        <w:rPr>
          <w:b/>
        </w:rPr>
        <w:t>2</w:t>
      </w:r>
      <w:r w:rsidRPr="002A1C67">
        <w:rPr>
          <w:b/>
        </w:rPr>
        <w:t xml:space="preserve"> квартал 202</w:t>
      </w:r>
      <w:r w:rsidR="00655CA2" w:rsidRPr="002A1C67">
        <w:rPr>
          <w:b/>
        </w:rPr>
        <w:t>4</w:t>
      </w:r>
      <w:r w:rsidRPr="002A1C67">
        <w:rPr>
          <w:b/>
        </w:rPr>
        <w:t xml:space="preserve"> год</w:t>
      </w:r>
      <w:r w:rsidR="00DD45F5">
        <w:rPr>
          <w:b/>
        </w:rPr>
        <w:t>а</w:t>
      </w:r>
      <w:r w:rsidR="00067AAB" w:rsidRPr="002A1C67">
        <w:t xml:space="preserve">          </w:t>
      </w:r>
    </w:p>
    <w:p w:rsidR="000275A4" w:rsidRPr="002A1C67" w:rsidRDefault="000275A4" w:rsidP="00192192">
      <w:pPr>
        <w:jc w:val="both"/>
      </w:pPr>
      <w:r w:rsidRPr="002A1C67">
        <w:rPr>
          <w:lang w:val="be-BY"/>
        </w:rPr>
        <w:t xml:space="preserve">             </w:t>
      </w:r>
    </w:p>
    <w:p w:rsidR="00B00FA5" w:rsidRPr="002A1C67" w:rsidRDefault="000275A4" w:rsidP="006D4142">
      <w:pPr>
        <w:jc w:val="both"/>
      </w:pPr>
      <w:r w:rsidRPr="002A1C67">
        <w:t xml:space="preserve">        В течение </w:t>
      </w:r>
      <w:r w:rsidR="007D78DC" w:rsidRPr="002A1C67">
        <w:t>2</w:t>
      </w:r>
      <w:r w:rsidR="00655CA2" w:rsidRPr="002A1C67">
        <w:t xml:space="preserve"> </w:t>
      </w:r>
      <w:r w:rsidR="008D47A9" w:rsidRPr="002A1C67">
        <w:t>квартала</w:t>
      </w:r>
      <w:r w:rsidR="00192192" w:rsidRPr="002A1C67">
        <w:t xml:space="preserve"> </w:t>
      </w:r>
      <w:r w:rsidRPr="002A1C67">
        <w:t>202</w:t>
      </w:r>
      <w:r w:rsidR="00655CA2" w:rsidRPr="002A1C67">
        <w:t>4</w:t>
      </w:r>
      <w:r w:rsidRPr="002A1C67">
        <w:t xml:space="preserve"> года работниками финансового отдела </w:t>
      </w:r>
      <w:proofErr w:type="spellStart"/>
      <w:r w:rsidRPr="002A1C67">
        <w:t>Верхне</w:t>
      </w:r>
      <w:r w:rsidR="00655CA2" w:rsidRPr="002A1C67">
        <w:t>двинского</w:t>
      </w:r>
      <w:proofErr w:type="spellEnd"/>
      <w:r w:rsidR="00655CA2" w:rsidRPr="002A1C67">
        <w:t xml:space="preserve"> райисполкома проведен</w:t>
      </w:r>
      <w:r w:rsidR="007D78DC" w:rsidRPr="002A1C67">
        <w:t>а</w:t>
      </w:r>
      <w:r w:rsidRPr="002A1C67">
        <w:t xml:space="preserve"> </w:t>
      </w:r>
      <w:r w:rsidR="007D78DC" w:rsidRPr="002A1C67">
        <w:t>1</w:t>
      </w:r>
      <w:r w:rsidR="00192192" w:rsidRPr="002A1C67">
        <w:t xml:space="preserve"> камеральн</w:t>
      </w:r>
      <w:r w:rsidR="007D78DC" w:rsidRPr="002A1C67">
        <w:t>ая</w:t>
      </w:r>
      <w:r w:rsidR="00192192" w:rsidRPr="002A1C67">
        <w:t xml:space="preserve"> </w:t>
      </w:r>
      <w:r w:rsidR="00655CA2" w:rsidRPr="002A1C67">
        <w:t>проверк</w:t>
      </w:r>
      <w:r w:rsidR="007D78DC" w:rsidRPr="002A1C67">
        <w:t>а</w:t>
      </w:r>
      <w:r w:rsidR="00B00FA5" w:rsidRPr="002A1C67">
        <w:t xml:space="preserve"> </w:t>
      </w:r>
      <w:r w:rsidR="006D4142" w:rsidRPr="002A1C67">
        <w:t xml:space="preserve">по </w:t>
      </w:r>
      <w:r w:rsidR="00313F39" w:rsidRPr="002A1C67">
        <w:t>следующ</w:t>
      </w:r>
      <w:r w:rsidR="007D78DC" w:rsidRPr="002A1C67">
        <w:t>е</w:t>
      </w:r>
      <w:r w:rsidR="00313F39" w:rsidRPr="002A1C67">
        <w:t>м</w:t>
      </w:r>
      <w:r w:rsidR="007D78DC" w:rsidRPr="002A1C67">
        <w:t>у</w:t>
      </w:r>
      <w:r w:rsidR="00313F39" w:rsidRPr="002A1C67">
        <w:t xml:space="preserve"> </w:t>
      </w:r>
      <w:r w:rsidR="006D4142" w:rsidRPr="002A1C67">
        <w:t>вопрос</w:t>
      </w:r>
      <w:r w:rsidR="007D78DC" w:rsidRPr="002A1C67">
        <w:t>у</w:t>
      </w:r>
      <w:r w:rsidR="009469AB" w:rsidRPr="002A1C67">
        <w:t>:</w:t>
      </w:r>
    </w:p>
    <w:p w:rsidR="00F85AAD" w:rsidRPr="002A1C67" w:rsidRDefault="009469AB" w:rsidP="007D78DC">
      <w:pPr>
        <w:jc w:val="both"/>
      </w:pPr>
      <w:r w:rsidRPr="002A1C67">
        <w:t xml:space="preserve">    </w:t>
      </w:r>
      <w:r w:rsidR="00313F39" w:rsidRPr="002A1C67">
        <w:t xml:space="preserve"> </w:t>
      </w:r>
      <w:r w:rsidRPr="002A1C67">
        <w:t xml:space="preserve">  </w:t>
      </w:r>
      <w:r w:rsidR="00DD45F5">
        <w:t>р</w:t>
      </w:r>
      <w:r w:rsidR="007D78DC" w:rsidRPr="002A1C67">
        <w:t>азмещени</w:t>
      </w:r>
      <w:r w:rsidR="00DD45F5">
        <w:t>е</w:t>
      </w:r>
      <w:r w:rsidR="007D78DC" w:rsidRPr="002A1C67">
        <w:t xml:space="preserve"> в государственной информационно-аналитической системе управления государственными закупками планов государственных закупок на предмет эффективности и экономической целесообразности.</w:t>
      </w:r>
      <w:r w:rsidRPr="002A1C67">
        <w:t xml:space="preserve"> </w:t>
      </w:r>
      <w:r w:rsidR="00313F39" w:rsidRPr="002A1C67">
        <w:t>В</w:t>
      </w:r>
      <w:r w:rsidRPr="002A1C67">
        <w:t xml:space="preserve"> </w:t>
      </w:r>
      <w:r w:rsidR="00313F39" w:rsidRPr="002A1C67">
        <w:t>ходе</w:t>
      </w:r>
      <w:r w:rsidRPr="002A1C67">
        <w:t xml:space="preserve"> проверки </w:t>
      </w:r>
      <w:r w:rsidR="00313F39" w:rsidRPr="002A1C67">
        <w:t xml:space="preserve">по данному вопросу </w:t>
      </w:r>
      <w:r w:rsidRPr="002A1C67">
        <w:t>установлено включение учреждением в план государственных закупок на 2024 год предмета государственной закупки «</w:t>
      </w:r>
      <w:r w:rsidR="007D78DC" w:rsidRPr="002A1C67">
        <w:t>Морковь столовая</w:t>
      </w:r>
      <w:r w:rsidRPr="002A1C67">
        <w:t>»</w:t>
      </w:r>
      <w:r w:rsidR="007D78DC" w:rsidRPr="002A1C67">
        <w:t xml:space="preserve"> по цене за 1 килограмм столовой моркови в несколько раз превышающей предлагаемый диапазон цен. Сумма завышения ориентировочной стоимости планируемого</w:t>
      </w:r>
      <w:r w:rsidR="00454F88" w:rsidRPr="002A1C67">
        <w:t xml:space="preserve"> к закупке предмета «Морковь столовая» составила 110867,21 рублей, чем нарушены пункт 7 статьи 8 и пункт 2 статьи </w:t>
      </w:r>
      <w:proofErr w:type="gramStart"/>
      <w:r w:rsidR="00454F88" w:rsidRPr="002A1C67">
        <w:t>82  Бюджетного</w:t>
      </w:r>
      <w:proofErr w:type="gramEnd"/>
      <w:r w:rsidR="00454F88" w:rsidRPr="002A1C67">
        <w:t xml:space="preserve"> кодекса Республики Беларусь.</w:t>
      </w:r>
    </w:p>
    <w:p w:rsidR="00EC2D46" w:rsidRPr="002A1C67" w:rsidRDefault="00EC2D46" w:rsidP="00EC2D46">
      <w:pPr>
        <w:ind w:firstLine="709"/>
        <w:jc w:val="both"/>
      </w:pPr>
      <w:r w:rsidRPr="002A1C67">
        <w:t>Т</w:t>
      </w:r>
      <w:r w:rsidR="001A697A" w:rsidRPr="002A1C67">
        <w:t>акже, работниками финансового отдела проведены 2 совместные с Главным управлением Министерства финансов Республики Беларусь по Витебской области выборочные проверки</w:t>
      </w:r>
      <w:r w:rsidRPr="002A1C67">
        <w:t xml:space="preserve"> и 1 проверка государственного органа</w:t>
      </w:r>
      <w:r w:rsidR="001A697A" w:rsidRPr="002A1C67">
        <w:t>.</w:t>
      </w:r>
      <w:r w:rsidRPr="002A1C67">
        <w:t xml:space="preserve"> В ходе проверок установлены следующие нарушения:</w:t>
      </w:r>
    </w:p>
    <w:p w:rsidR="00EC2D46" w:rsidRPr="002A1C67" w:rsidRDefault="00EC2D46" w:rsidP="00EC2D46">
      <w:pPr>
        <w:ind w:firstLine="709"/>
        <w:jc w:val="both"/>
      </w:pPr>
      <w:r w:rsidRPr="002A1C67">
        <w:t>в течение 2021-2023 года установлено несвоевременное перечисление платежей в доход районного бюджета (не позднее трех рабочих дней после дня их получения и в последний рабочий день месяца) по коду платежа бюджетной классификации доходов 46.08  «Д</w:t>
      </w:r>
      <w:r w:rsidRPr="002A1C67">
        <w:rPr>
          <w:shd w:val="clear" w:color="auto" w:fill="FFFFFF"/>
        </w:rPr>
        <w:t xml:space="preserve">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аренду» в сумме 922,26 рублей и по коду платежа </w:t>
      </w:r>
      <w:r w:rsidRPr="002A1C67">
        <w:t>46.30 «Прочие доходы, поступающие в счет компенсации расходов государства» в сумме 3688,69 рублей, в результате чего, за несвоевременное перечисление причитающихся бюджету средств, начислена пеня в сумме 2,27 рублей. Нарушены: п.4 и п.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на очередной финансовый год, утвержденных постановлениями Министерства финансов Республики Беларусь от 02.02.2021 № 8 «О порядке зачисления, распределения и механизме возврата доходов бюджетов в 2021 году»; от 01.02.2022 № 6 «О порядке зачисления, распределения и механизме возврата доходов бюджетов в 2022 году»; от 10.02.2023 № 8 «О порядке зачисления, распределения и механизме возврата доходов бюджетов в 2023 году»;</w:t>
      </w:r>
    </w:p>
    <w:p w:rsidR="00EC2D46" w:rsidRPr="002A1C67" w:rsidRDefault="00EC2D46" w:rsidP="00EC2D46">
      <w:pPr>
        <w:ind w:firstLine="709"/>
        <w:jc w:val="both"/>
      </w:pPr>
      <w:r w:rsidRPr="002A1C67">
        <w:t>неправильное определение (занижение) арендной платы по договору, заключенному учреждением с Арендатором, вследствие несоответствия размера фактически арендуемой площади с площадью, указанной в договоре аренды (по техническому паспорту арендуемая площадь составляет 16,4 м</w:t>
      </w:r>
      <w:r w:rsidRPr="002A1C67">
        <w:rPr>
          <w:vertAlign w:val="superscript"/>
        </w:rPr>
        <w:t>2</w:t>
      </w:r>
      <w:r w:rsidRPr="002A1C67">
        <w:t>, а по договору – 15,4 м</w:t>
      </w:r>
      <w:r w:rsidRPr="002A1C67">
        <w:rPr>
          <w:vertAlign w:val="superscript"/>
        </w:rPr>
        <w:t>2</w:t>
      </w:r>
      <w:r w:rsidRPr="002A1C67">
        <w:t xml:space="preserve">), в результате чего проверкой </w:t>
      </w:r>
      <w:proofErr w:type="spellStart"/>
      <w:r w:rsidRPr="002A1C67">
        <w:t>доначислена</w:t>
      </w:r>
      <w:proofErr w:type="spellEnd"/>
      <w:r w:rsidRPr="002A1C67">
        <w:t xml:space="preserve"> арендная плата за 2023 год в размере 4,77 рублей. Нарушен пункт 11 положения о порядке определения размера арендной платы при сдаче в аренду недвижимого имущества, утвержденного Указом Президента Республики </w:t>
      </w:r>
      <w:proofErr w:type="gramStart"/>
      <w:r w:rsidRPr="002A1C67">
        <w:t>Беларусь  от</w:t>
      </w:r>
      <w:proofErr w:type="gramEnd"/>
      <w:r w:rsidRPr="002A1C67">
        <w:t xml:space="preserve"> 16.05.2023 № 138 «Об аренде и безвозмездном пользовании имуществом»;</w:t>
      </w:r>
    </w:p>
    <w:p w:rsidR="00EC2D46" w:rsidRPr="002A1C67" w:rsidRDefault="00EC2D46" w:rsidP="00EC2D46">
      <w:pPr>
        <w:ind w:firstLine="709"/>
        <w:jc w:val="both"/>
      </w:pPr>
      <w:r w:rsidRPr="002A1C67">
        <w:t xml:space="preserve">по доходам бюджета (код 46.08), поступающим в счет возмещения расходов за оказанные коммунальные услуги, включая теплоснабжение, потребленную электроэнергию, имеется задолженность, которая образовалась в связи с их несвоевременным восстановлением учреждению и, соответственно, </w:t>
      </w:r>
      <w:r w:rsidR="00DD45F5">
        <w:t>затраченные</w:t>
      </w:r>
      <w:r w:rsidR="004022CD" w:rsidRPr="002A1C67">
        <w:t xml:space="preserve"> средства </w:t>
      </w:r>
      <w:r w:rsidR="00DD45F5">
        <w:t xml:space="preserve">бюджета </w:t>
      </w:r>
      <w:r w:rsidRPr="002A1C67">
        <w:t xml:space="preserve">не </w:t>
      </w:r>
      <w:r w:rsidR="004022CD" w:rsidRPr="002A1C67">
        <w:t>восстановлены</w:t>
      </w:r>
      <w:r w:rsidRPr="002A1C67">
        <w:t>. Так, согласно имеющихся актов сверки, задолженность за потребленную электроэнергию составляла 60824,76 рублей, а по</w:t>
      </w:r>
      <w:r w:rsidR="004022CD" w:rsidRPr="002A1C67">
        <w:t xml:space="preserve"> прочим</w:t>
      </w:r>
      <w:r w:rsidRPr="002A1C67">
        <w:t xml:space="preserve"> коммунальным услугам - 12413,16 рублей. Нарушены статья 8, </w:t>
      </w:r>
      <w:proofErr w:type="spellStart"/>
      <w:r w:rsidRPr="002A1C67">
        <w:t>п.п</w:t>
      </w:r>
      <w:proofErr w:type="spellEnd"/>
      <w:r w:rsidRPr="002A1C67">
        <w:t>. 2.1-1., 2.2 п. 2 статьи 82 Бюджетного кодекса Республики Беларусь</w:t>
      </w:r>
      <w:r w:rsidR="004022CD" w:rsidRPr="002A1C67">
        <w:t>;</w:t>
      </w:r>
    </w:p>
    <w:p w:rsidR="00EC2D46" w:rsidRPr="002A1C67" w:rsidRDefault="00EC2D46" w:rsidP="00EC2D46">
      <w:pPr>
        <w:jc w:val="both"/>
        <w:rPr>
          <w:rFonts w:eastAsia="Calibri"/>
        </w:rPr>
      </w:pPr>
      <w:r w:rsidRPr="002A1C67">
        <w:rPr>
          <w:rFonts w:eastAsia="Calibri"/>
        </w:rPr>
        <w:t xml:space="preserve">          излишнее планирование учреждением бюджетных ассигнований на 2024 год на оплату труда с учетом взносов (отчислений) в общем размере 539,04 рублей вследствие необоснованного применения в штатном расписании производного наименования «старший» </w:t>
      </w:r>
      <w:r w:rsidRPr="002A1C67">
        <w:rPr>
          <w:rFonts w:eastAsia="Calibri"/>
        </w:rPr>
        <w:lastRenderedPageBreak/>
        <w:t>для должности «инспектор по кадрам» и несоблюдения (завышения) размера надбавки за работу в сфере социального обслуживания делопроизводителю учреждения.</w:t>
      </w:r>
      <w:r w:rsidRPr="002A1C67">
        <w:t xml:space="preserve"> Н</w:t>
      </w:r>
      <w:r w:rsidR="00DD45F5">
        <w:rPr>
          <w:rFonts w:eastAsia="Calibri"/>
        </w:rPr>
        <w:t>арушены п.7, п.14</w:t>
      </w:r>
      <w:r w:rsidRPr="002A1C67">
        <w:rPr>
          <w:rFonts w:eastAsia="Calibri"/>
        </w:rPr>
        <w:t xml:space="preserve">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 8 «О бюджетных сметах, сметах доходов и расходов внебюджетных средств бюджетных организаций». На сумму выявленного нарушения уменьшены бюджетные ассигнования по смете расходов, денежные средства в размере 539,04 рублей временно заблокированы;</w:t>
      </w:r>
    </w:p>
    <w:p w:rsidR="00EC2D46" w:rsidRPr="002A1C67" w:rsidRDefault="00DD45F5" w:rsidP="00EC2D46">
      <w:pPr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EC2D46" w:rsidRPr="002A1C67">
        <w:rPr>
          <w:rFonts w:eastAsia="Calibri"/>
        </w:rPr>
        <w:t>использование бюджетных средств с нарушением бюджетного законодательства в сумме 19,38 рублей по причине необеспечения правильного и законного предоставления государственной адресной социальной помощи в виде единовременного социального пособия в натуральной форме в результате завышения объема оказанных услуг.</w:t>
      </w:r>
      <w:r w:rsidR="00EC2D46" w:rsidRPr="002A1C67">
        <w:t xml:space="preserve"> </w:t>
      </w:r>
      <w:r w:rsidR="00EC2D46" w:rsidRPr="002A1C67">
        <w:rPr>
          <w:rFonts w:eastAsia="Calibri"/>
        </w:rPr>
        <w:t>Нарушен п. 2 статьи 82 Бюджетн</w:t>
      </w:r>
      <w:r>
        <w:rPr>
          <w:rFonts w:eastAsia="Calibri"/>
        </w:rPr>
        <w:t>ого кодекса Республики Беларусь;</w:t>
      </w:r>
    </w:p>
    <w:p w:rsidR="00EC2D46" w:rsidRPr="002A1C67" w:rsidRDefault="00EC2D46" w:rsidP="002A1C67">
      <w:pPr>
        <w:autoSpaceDE w:val="0"/>
        <w:autoSpaceDN w:val="0"/>
        <w:adjustRightInd w:val="0"/>
        <w:jc w:val="both"/>
      </w:pPr>
      <w:r w:rsidRPr="002A1C67">
        <w:t xml:space="preserve">        несвоевременное перечисление платежей в доход районного бюджета, полученных от сдачи в аренду недвижимого и движимого имущества</w:t>
      </w:r>
      <w:r w:rsidRPr="002A1C67">
        <w:rPr>
          <w:shd w:val="clear" w:color="auto" w:fill="FFFFFF"/>
        </w:rPr>
        <w:t xml:space="preserve"> в сумме 16,13 </w:t>
      </w:r>
      <w:r w:rsidRPr="002A1C67">
        <w:t xml:space="preserve">рублей, в результате чего начислена пеня (проценты) в сумме 0,10 рублей. Нарушен </w:t>
      </w:r>
      <w:proofErr w:type="spellStart"/>
      <w:r w:rsidRPr="002A1C67">
        <w:t>абз</w:t>
      </w:r>
      <w:proofErr w:type="spellEnd"/>
      <w:r w:rsidRPr="002A1C67">
        <w:t xml:space="preserve">. 2 </w:t>
      </w:r>
      <w:proofErr w:type="spellStart"/>
      <w:r w:rsidRPr="002A1C67">
        <w:t>п.п</w:t>
      </w:r>
      <w:proofErr w:type="spellEnd"/>
      <w:r w:rsidRPr="002A1C67">
        <w:t>. 2.9 п.2 Указа Президента Республики Беларусь от 29.03.2012 № 150 «О некоторых вопросах аренды и безвозмездного пользования имуществом»;</w:t>
      </w:r>
    </w:p>
    <w:p w:rsidR="00EC2D46" w:rsidRPr="002A1C67" w:rsidRDefault="002A1C67" w:rsidP="002A1C67">
      <w:pPr>
        <w:jc w:val="both"/>
      </w:pPr>
      <w:r w:rsidRPr="002A1C67">
        <w:t xml:space="preserve">       </w:t>
      </w:r>
      <w:r w:rsidR="00EC2D46" w:rsidRPr="002A1C67">
        <w:t xml:space="preserve">неправильное определение (занижение) арендной платы по договору, заключенному </w:t>
      </w:r>
      <w:r w:rsidRPr="002A1C67">
        <w:t>А</w:t>
      </w:r>
      <w:r w:rsidR="00EC2D46" w:rsidRPr="002A1C67">
        <w:t>рендодател</w:t>
      </w:r>
      <w:r w:rsidRPr="002A1C67">
        <w:t>ем</w:t>
      </w:r>
      <w:r w:rsidR="00EC2D46" w:rsidRPr="002A1C67">
        <w:t xml:space="preserve"> с </w:t>
      </w:r>
      <w:r w:rsidRPr="002A1C67">
        <w:t>А</w:t>
      </w:r>
      <w:r w:rsidR="00EC2D46" w:rsidRPr="002A1C67">
        <w:t>рендатор</w:t>
      </w:r>
      <w:r w:rsidRPr="002A1C67">
        <w:t>ом</w:t>
      </w:r>
      <w:r w:rsidR="00EC2D46" w:rsidRPr="002A1C67">
        <w:t xml:space="preserve"> вследствие того, что размер арендной платы, определенный при заключении договора </w:t>
      </w:r>
      <w:proofErr w:type="gramStart"/>
      <w:r w:rsidR="00EC2D46" w:rsidRPr="002A1C67">
        <w:t>аренды  по</w:t>
      </w:r>
      <w:proofErr w:type="gramEnd"/>
      <w:r w:rsidR="00EC2D46" w:rsidRPr="002A1C67">
        <w:t xml:space="preserve"> затратному методу  ежегодно не пересматривался</w:t>
      </w:r>
      <w:r w:rsidRPr="002A1C67">
        <w:t>,</w:t>
      </w:r>
      <w:r w:rsidR="00EC2D46" w:rsidRPr="002A1C67">
        <w:t xml:space="preserve">  исходя из стоимости арендуемого помещения, остаточной стоимости здания, суммы начисленной амортизации и прочих изменений показателей, применяемых для расчета арендной платы. Нарушены: пункт 11 Положения о порядке определения размера арендной платы при сдаче в аренду капитальных строений (зданий, сооружений), изолированных помещений, </w:t>
      </w:r>
      <w:proofErr w:type="spellStart"/>
      <w:r w:rsidR="00EC2D46" w:rsidRPr="002A1C67">
        <w:t>машино</w:t>
      </w:r>
      <w:proofErr w:type="spellEnd"/>
      <w:r w:rsidR="00EC2D46" w:rsidRPr="002A1C67">
        <w:t xml:space="preserve">-мест, их частей, утвержденного Указом Президента Республики Беларусь от 29 марта 2012 г. № 150; пункт 10 Положения о порядке определения размера арендной платы при сдаче в аренду недвижимого имущества, утвержденного Указом Президента Республики Беларусь от 16 мая 2023 г. № 138. В результате чего проверкой </w:t>
      </w:r>
      <w:proofErr w:type="spellStart"/>
      <w:r w:rsidR="00EC2D46" w:rsidRPr="002A1C67">
        <w:t>доначислена</w:t>
      </w:r>
      <w:proofErr w:type="spellEnd"/>
      <w:r w:rsidR="00EC2D46" w:rsidRPr="002A1C67">
        <w:t xml:space="preserve"> арендная плата за 2023 год в размере 74,28 рублей, за 2024 год – 30,96 рублей.</w:t>
      </w:r>
    </w:p>
    <w:p w:rsidR="00C70287" w:rsidRPr="00C70287" w:rsidRDefault="00C70287" w:rsidP="00C70287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</w:t>
      </w:r>
      <w:r w:rsidR="00DD45F5">
        <w:rPr>
          <w:color w:val="000000"/>
        </w:rPr>
        <w:t xml:space="preserve">  </w:t>
      </w:r>
      <w:bookmarkStart w:id="0" w:name="_GoBack"/>
      <w:bookmarkEnd w:id="0"/>
      <w:r w:rsidRPr="00C70287">
        <w:rPr>
          <w:color w:val="000000"/>
        </w:rPr>
        <w:t xml:space="preserve">Также установлена недоплата работнику среднего заработка, сохраняемого за время отпуска, и по компенсации за неиспользованный отпуск, </w:t>
      </w:r>
      <w:r w:rsidRPr="00C70287">
        <w:t>сумма недоплаты составила 113,13 рублей.</w:t>
      </w:r>
      <w:r w:rsidRPr="00C70287">
        <w:rPr>
          <w:color w:val="000000"/>
        </w:rPr>
        <w:t xml:space="preserve"> Данное нарушение влечет административную ответственность в соответствии с ч. 3 ст. 10.12 КоАП. Материалы по данному административному нарушению переданы для дальнейшей реализации в соответствии с законодательством в полоцкий межрайонный отдел Витебского областного управления Департамента государственной инспекции труда Министерства труда и социальной защиты Республики Беларусь.</w:t>
      </w:r>
    </w:p>
    <w:p w:rsidR="001A697A" w:rsidRPr="002A1C67" w:rsidRDefault="001A697A" w:rsidP="007D78DC">
      <w:pPr>
        <w:jc w:val="both"/>
        <w:rPr>
          <w:color w:val="000000"/>
        </w:rPr>
      </w:pPr>
    </w:p>
    <w:p w:rsidR="00021970" w:rsidRPr="002A1C67" w:rsidRDefault="00021970" w:rsidP="00B00FA5">
      <w:pPr>
        <w:jc w:val="both"/>
      </w:pPr>
    </w:p>
    <w:sectPr w:rsidR="00021970" w:rsidRPr="002A1C67" w:rsidSect="002A1C67">
      <w:headerReference w:type="default" r:id="rId7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49" w:rsidRDefault="003A5B49">
      <w:r>
        <w:separator/>
      </w:r>
    </w:p>
  </w:endnote>
  <w:endnote w:type="continuationSeparator" w:id="0">
    <w:p w:rsidR="003A5B49" w:rsidRDefault="003A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49" w:rsidRDefault="003A5B49">
      <w:r>
        <w:separator/>
      </w:r>
    </w:p>
  </w:footnote>
  <w:footnote w:type="continuationSeparator" w:id="0">
    <w:p w:rsidR="003A5B49" w:rsidRDefault="003A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5" w:rsidRDefault="002B6F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D45F5">
      <w:rPr>
        <w:noProof/>
      </w:rPr>
      <w:t>2</w:t>
    </w:r>
    <w:r>
      <w:fldChar w:fldCharType="end"/>
    </w:r>
  </w:p>
  <w:p w:rsidR="002B6F15" w:rsidRDefault="002B6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D9"/>
    <w:multiLevelType w:val="hybridMultilevel"/>
    <w:tmpl w:val="45B80F44"/>
    <w:lvl w:ilvl="0" w:tplc="042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76"/>
    <w:rsid w:val="00015AE9"/>
    <w:rsid w:val="00021970"/>
    <w:rsid w:val="00023863"/>
    <w:rsid w:val="000275A4"/>
    <w:rsid w:val="00030D7D"/>
    <w:rsid w:val="0004365A"/>
    <w:rsid w:val="000457C9"/>
    <w:rsid w:val="00054F0C"/>
    <w:rsid w:val="00063A09"/>
    <w:rsid w:val="00066BF7"/>
    <w:rsid w:val="00067AAB"/>
    <w:rsid w:val="00095DE6"/>
    <w:rsid w:val="000B7624"/>
    <w:rsid w:val="000E4DA6"/>
    <w:rsid w:val="00127FC9"/>
    <w:rsid w:val="00160FA9"/>
    <w:rsid w:val="00192192"/>
    <w:rsid w:val="00193A52"/>
    <w:rsid w:val="001A697A"/>
    <w:rsid w:val="001D5099"/>
    <w:rsid w:val="001F741F"/>
    <w:rsid w:val="001F7D8D"/>
    <w:rsid w:val="00234072"/>
    <w:rsid w:val="00234480"/>
    <w:rsid w:val="00235FD3"/>
    <w:rsid w:val="00254CE8"/>
    <w:rsid w:val="00265690"/>
    <w:rsid w:val="00265D3C"/>
    <w:rsid w:val="002949E9"/>
    <w:rsid w:val="00297A8B"/>
    <w:rsid w:val="002A1C67"/>
    <w:rsid w:val="002B6F15"/>
    <w:rsid w:val="002C0BF2"/>
    <w:rsid w:val="002C4F92"/>
    <w:rsid w:val="002D002B"/>
    <w:rsid w:val="002D4A65"/>
    <w:rsid w:val="002E2B6C"/>
    <w:rsid w:val="002F2AE7"/>
    <w:rsid w:val="002F4FD9"/>
    <w:rsid w:val="00313F39"/>
    <w:rsid w:val="00326FB7"/>
    <w:rsid w:val="00341644"/>
    <w:rsid w:val="00347376"/>
    <w:rsid w:val="003952D0"/>
    <w:rsid w:val="003A5B49"/>
    <w:rsid w:val="003E1D0A"/>
    <w:rsid w:val="003E7B5E"/>
    <w:rsid w:val="003F13EE"/>
    <w:rsid w:val="004022CD"/>
    <w:rsid w:val="00410429"/>
    <w:rsid w:val="00442568"/>
    <w:rsid w:val="0045012A"/>
    <w:rsid w:val="00452844"/>
    <w:rsid w:val="00453A1F"/>
    <w:rsid w:val="00454F88"/>
    <w:rsid w:val="004570EF"/>
    <w:rsid w:val="00457394"/>
    <w:rsid w:val="00475743"/>
    <w:rsid w:val="00476DDD"/>
    <w:rsid w:val="004A45F0"/>
    <w:rsid w:val="004B01D7"/>
    <w:rsid w:val="004B7C1E"/>
    <w:rsid w:val="004C2F59"/>
    <w:rsid w:val="004E618A"/>
    <w:rsid w:val="0052612A"/>
    <w:rsid w:val="00542CC5"/>
    <w:rsid w:val="005464E7"/>
    <w:rsid w:val="00550134"/>
    <w:rsid w:val="00571CDF"/>
    <w:rsid w:val="00591BE5"/>
    <w:rsid w:val="005A4FDE"/>
    <w:rsid w:val="005B52B0"/>
    <w:rsid w:val="005C418E"/>
    <w:rsid w:val="005D2F51"/>
    <w:rsid w:val="005E4D69"/>
    <w:rsid w:val="005F7EBA"/>
    <w:rsid w:val="00626D85"/>
    <w:rsid w:val="0064602F"/>
    <w:rsid w:val="006465D7"/>
    <w:rsid w:val="0065492A"/>
    <w:rsid w:val="00655CA2"/>
    <w:rsid w:val="0066489D"/>
    <w:rsid w:val="006907DD"/>
    <w:rsid w:val="00697A76"/>
    <w:rsid w:val="006A06D1"/>
    <w:rsid w:val="006A37CF"/>
    <w:rsid w:val="006A400A"/>
    <w:rsid w:val="006D4142"/>
    <w:rsid w:val="006D7B30"/>
    <w:rsid w:val="006E37A6"/>
    <w:rsid w:val="00711BBB"/>
    <w:rsid w:val="0072565F"/>
    <w:rsid w:val="00733026"/>
    <w:rsid w:val="00736FEF"/>
    <w:rsid w:val="00757758"/>
    <w:rsid w:val="00762465"/>
    <w:rsid w:val="00770376"/>
    <w:rsid w:val="007705B4"/>
    <w:rsid w:val="007774A1"/>
    <w:rsid w:val="00790F4E"/>
    <w:rsid w:val="007A3DB9"/>
    <w:rsid w:val="007C1EF5"/>
    <w:rsid w:val="007C6B5A"/>
    <w:rsid w:val="007D015F"/>
    <w:rsid w:val="007D09D9"/>
    <w:rsid w:val="007D78DC"/>
    <w:rsid w:val="007E47C0"/>
    <w:rsid w:val="008014AF"/>
    <w:rsid w:val="00807DD1"/>
    <w:rsid w:val="00814E03"/>
    <w:rsid w:val="00866327"/>
    <w:rsid w:val="00873EC4"/>
    <w:rsid w:val="008A5EA1"/>
    <w:rsid w:val="008A7335"/>
    <w:rsid w:val="008D47A9"/>
    <w:rsid w:val="008E0D35"/>
    <w:rsid w:val="008E6750"/>
    <w:rsid w:val="008F05F6"/>
    <w:rsid w:val="008F4F3E"/>
    <w:rsid w:val="009019F2"/>
    <w:rsid w:val="00922B6A"/>
    <w:rsid w:val="009251E3"/>
    <w:rsid w:val="00925F54"/>
    <w:rsid w:val="009469AB"/>
    <w:rsid w:val="009624B2"/>
    <w:rsid w:val="00965160"/>
    <w:rsid w:val="00976904"/>
    <w:rsid w:val="00992A6C"/>
    <w:rsid w:val="009B1A44"/>
    <w:rsid w:val="009D28F9"/>
    <w:rsid w:val="009E3DFA"/>
    <w:rsid w:val="009F2D22"/>
    <w:rsid w:val="009F6F72"/>
    <w:rsid w:val="00A03A39"/>
    <w:rsid w:val="00A17452"/>
    <w:rsid w:val="00A46210"/>
    <w:rsid w:val="00AA5B5A"/>
    <w:rsid w:val="00AA6C58"/>
    <w:rsid w:val="00AB3609"/>
    <w:rsid w:val="00AB3A1A"/>
    <w:rsid w:val="00AB53BE"/>
    <w:rsid w:val="00AE459F"/>
    <w:rsid w:val="00AE511B"/>
    <w:rsid w:val="00B00FA5"/>
    <w:rsid w:val="00B06B40"/>
    <w:rsid w:val="00B30CA9"/>
    <w:rsid w:val="00B34AA7"/>
    <w:rsid w:val="00B45E53"/>
    <w:rsid w:val="00B46AC1"/>
    <w:rsid w:val="00B531B0"/>
    <w:rsid w:val="00B665F0"/>
    <w:rsid w:val="00B72BA7"/>
    <w:rsid w:val="00B94721"/>
    <w:rsid w:val="00B96FF3"/>
    <w:rsid w:val="00BA4608"/>
    <w:rsid w:val="00BE70D6"/>
    <w:rsid w:val="00BF782E"/>
    <w:rsid w:val="00C26E87"/>
    <w:rsid w:val="00C40FAE"/>
    <w:rsid w:val="00C560C1"/>
    <w:rsid w:val="00C62CCB"/>
    <w:rsid w:val="00C70287"/>
    <w:rsid w:val="00C80701"/>
    <w:rsid w:val="00C9391B"/>
    <w:rsid w:val="00C95E81"/>
    <w:rsid w:val="00CC3075"/>
    <w:rsid w:val="00CD524F"/>
    <w:rsid w:val="00CE0E90"/>
    <w:rsid w:val="00D05C23"/>
    <w:rsid w:val="00D10500"/>
    <w:rsid w:val="00D1467D"/>
    <w:rsid w:val="00D15AA3"/>
    <w:rsid w:val="00D16640"/>
    <w:rsid w:val="00D23EE7"/>
    <w:rsid w:val="00D65D50"/>
    <w:rsid w:val="00DC000F"/>
    <w:rsid w:val="00DD45F5"/>
    <w:rsid w:val="00DE3661"/>
    <w:rsid w:val="00DF02CD"/>
    <w:rsid w:val="00DF794B"/>
    <w:rsid w:val="00E016B2"/>
    <w:rsid w:val="00E112B3"/>
    <w:rsid w:val="00E14878"/>
    <w:rsid w:val="00E554EE"/>
    <w:rsid w:val="00E66F02"/>
    <w:rsid w:val="00E776A8"/>
    <w:rsid w:val="00E77868"/>
    <w:rsid w:val="00E81D63"/>
    <w:rsid w:val="00E85F40"/>
    <w:rsid w:val="00EA6137"/>
    <w:rsid w:val="00EB3C58"/>
    <w:rsid w:val="00EC2D46"/>
    <w:rsid w:val="00EE5544"/>
    <w:rsid w:val="00EF1443"/>
    <w:rsid w:val="00EF1E0D"/>
    <w:rsid w:val="00EF4994"/>
    <w:rsid w:val="00F17080"/>
    <w:rsid w:val="00F47515"/>
    <w:rsid w:val="00F85AAD"/>
    <w:rsid w:val="00F91E4A"/>
    <w:rsid w:val="00FA0B6A"/>
    <w:rsid w:val="00FC3C30"/>
    <w:rsid w:val="00FD0E84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8282"/>
  <w15:docId w15:val="{6FB2DF0C-F533-4A75-847F-4E6455E7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justify">
    <w:name w:val="justify"/>
    <w:basedOn w:val="a"/>
    <w:rsid w:val="006A400A"/>
    <w:pPr>
      <w:ind w:firstLine="567"/>
      <w:jc w:val="both"/>
    </w:pPr>
  </w:style>
  <w:style w:type="paragraph" w:styleId="a6">
    <w:name w:val="header"/>
    <w:basedOn w:val="a"/>
    <w:link w:val="a7"/>
    <w:uiPriority w:val="99"/>
    <w:rsid w:val="002B6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B6F15"/>
    <w:rPr>
      <w:sz w:val="24"/>
      <w:szCs w:val="24"/>
    </w:rPr>
  </w:style>
  <w:style w:type="paragraph" w:styleId="a8">
    <w:name w:val="footer"/>
    <w:basedOn w:val="a"/>
    <w:link w:val="a9"/>
    <w:rsid w:val="002B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B6F1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148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1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902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Камагурова Ольга Станиславовна</cp:lastModifiedBy>
  <cp:revision>6</cp:revision>
  <cp:lastPrinted>2024-07-18T12:11:00Z</cp:lastPrinted>
  <dcterms:created xsi:type="dcterms:W3CDTF">2024-07-18T09:58:00Z</dcterms:created>
  <dcterms:modified xsi:type="dcterms:W3CDTF">2024-07-18T12:12:00Z</dcterms:modified>
</cp:coreProperties>
</file>