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7.xml" ContentType="application/vnd.openxmlformats-officedocument.drawingml.chart+xml"/>
  <Override PartName="/word/drawings/drawing1.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20A24" w14:textId="10EDD0AA" w:rsidR="00A930E3" w:rsidRDefault="00617BD9" w:rsidP="00E01443">
      <w:pPr>
        <w:tabs>
          <w:tab w:val="left" w:pos="9356"/>
        </w:tabs>
        <w:jc w:val="center"/>
        <w:rPr>
          <w:b/>
          <w:color w:val="002060"/>
          <w:sz w:val="28"/>
          <w:szCs w:val="28"/>
        </w:rPr>
      </w:pPr>
      <w:bookmarkStart w:id="0" w:name="_Hlk53645516"/>
      <w:r>
        <w:rPr>
          <w:b/>
          <w:color w:val="002060"/>
          <w:sz w:val="28"/>
          <w:szCs w:val="28"/>
        </w:rPr>
        <w:t>М</w:t>
      </w:r>
      <w:r w:rsidR="00DA4735">
        <w:rPr>
          <w:b/>
          <w:color w:val="002060"/>
          <w:sz w:val="28"/>
          <w:szCs w:val="28"/>
        </w:rPr>
        <w:t>инистерство</w:t>
      </w:r>
      <w:r w:rsidR="00A930E3" w:rsidRPr="00D955D6">
        <w:rPr>
          <w:b/>
          <w:color w:val="002060"/>
          <w:sz w:val="28"/>
          <w:szCs w:val="28"/>
        </w:rPr>
        <w:t xml:space="preserve"> здравоохранения Республики</w:t>
      </w:r>
      <w:r w:rsidR="00E035E8">
        <w:rPr>
          <w:b/>
          <w:color w:val="002060"/>
          <w:sz w:val="28"/>
          <w:szCs w:val="28"/>
        </w:rPr>
        <w:t xml:space="preserve"> </w:t>
      </w:r>
      <w:r w:rsidR="00DA5BCD" w:rsidRPr="00D955D6">
        <w:rPr>
          <w:b/>
          <w:color w:val="002060"/>
          <w:sz w:val="28"/>
          <w:szCs w:val="28"/>
        </w:rPr>
        <w:t>Беларусь</w:t>
      </w:r>
    </w:p>
    <w:p w14:paraId="5ACBC9D7" w14:textId="77777777" w:rsidR="00A930E3" w:rsidRPr="00D955D6" w:rsidRDefault="00A930E3" w:rsidP="00A930E3">
      <w:pPr>
        <w:jc w:val="center"/>
        <w:rPr>
          <w:b/>
          <w:color w:val="002060"/>
          <w:sz w:val="28"/>
          <w:szCs w:val="28"/>
        </w:rPr>
      </w:pPr>
    </w:p>
    <w:p w14:paraId="570B10E0" w14:textId="0E6ABE70" w:rsidR="00A930E3" w:rsidRPr="00D955D6" w:rsidRDefault="00A930E3" w:rsidP="00A930E3">
      <w:pPr>
        <w:jc w:val="center"/>
        <w:rPr>
          <w:b/>
          <w:color w:val="002060"/>
          <w:sz w:val="28"/>
          <w:szCs w:val="28"/>
        </w:rPr>
      </w:pPr>
      <w:r w:rsidRPr="00D955D6">
        <w:rPr>
          <w:b/>
          <w:color w:val="002060"/>
          <w:sz w:val="28"/>
          <w:szCs w:val="28"/>
        </w:rPr>
        <w:t>Г</w:t>
      </w:r>
      <w:r>
        <w:rPr>
          <w:b/>
          <w:color w:val="002060"/>
          <w:sz w:val="28"/>
          <w:szCs w:val="28"/>
        </w:rPr>
        <w:t xml:space="preserve">осударственное учреждение </w:t>
      </w:r>
      <w:r w:rsidRPr="00D955D6">
        <w:rPr>
          <w:b/>
          <w:color w:val="002060"/>
          <w:sz w:val="28"/>
          <w:szCs w:val="28"/>
        </w:rPr>
        <w:t>«</w:t>
      </w:r>
      <w:r>
        <w:rPr>
          <w:b/>
          <w:color w:val="002060"/>
          <w:sz w:val="28"/>
          <w:szCs w:val="28"/>
        </w:rPr>
        <w:t>Верхнедвинский</w:t>
      </w:r>
      <w:r w:rsidR="00E035E8">
        <w:rPr>
          <w:b/>
          <w:color w:val="002060"/>
          <w:sz w:val="28"/>
          <w:szCs w:val="28"/>
        </w:rPr>
        <w:t xml:space="preserve"> </w:t>
      </w:r>
      <w:r w:rsidRPr="00D955D6">
        <w:rPr>
          <w:b/>
          <w:color w:val="002060"/>
          <w:sz w:val="28"/>
          <w:szCs w:val="28"/>
        </w:rPr>
        <w:t>районный центр гигиены и эпидемиологии»</w:t>
      </w:r>
    </w:p>
    <w:p w14:paraId="5E933E0F" w14:textId="77777777" w:rsidR="00A930E3" w:rsidRPr="00D955D6" w:rsidRDefault="00A930E3" w:rsidP="00A930E3">
      <w:pPr>
        <w:jc w:val="center"/>
        <w:rPr>
          <w:b/>
          <w:color w:val="002060"/>
          <w:sz w:val="28"/>
          <w:szCs w:val="28"/>
        </w:rPr>
      </w:pPr>
    </w:p>
    <w:p w14:paraId="51C0B9BD" w14:textId="77777777" w:rsidR="00A930E3" w:rsidRPr="00D955D6" w:rsidRDefault="00A930E3" w:rsidP="00A930E3">
      <w:pPr>
        <w:jc w:val="center"/>
        <w:rPr>
          <w:b/>
          <w:color w:val="002060"/>
          <w:sz w:val="28"/>
          <w:szCs w:val="28"/>
        </w:rPr>
      </w:pPr>
    </w:p>
    <w:p w14:paraId="14F94362" w14:textId="77777777" w:rsidR="00A930E3" w:rsidRPr="00D955D6" w:rsidRDefault="00A930E3" w:rsidP="00A14B5C">
      <w:pPr>
        <w:pStyle w:val="af9"/>
      </w:pPr>
    </w:p>
    <w:p w14:paraId="399ABF9F" w14:textId="77777777" w:rsidR="00EB524D" w:rsidRPr="001A2638" w:rsidRDefault="00A930E3" w:rsidP="00DA5BCD">
      <w:pPr>
        <w:ind w:left="-426" w:right="-428"/>
        <w:jc w:val="center"/>
        <w:rPr>
          <w:color w:val="002060"/>
          <w:sz w:val="40"/>
          <w:szCs w:val="40"/>
        </w:rPr>
      </w:pPr>
      <w:r w:rsidRPr="001A2638">
        <w:rPr>
          <w:color w:val="002060"/>
          <w:sz w:val="40"/>
          <w:szCs w:val="40"/>
        </w:rPr>
        <w:t>ЗДОРОВЬЕ НАСЕЛЕНИЯ И ОКРУЖАЮЩАЯ СРЕДА</w:t>
      </w:r>
    </w:p>
    <w:p w14:paraId="00B6195F" w14:textId="77777777" w:rsidR="00A930E3" w:rsidRPr="001A2638" w:rsidRDefault="00A930E3" w:rsidP="00DA5BCD">
      <w:pPr>
        <w:ind w:left="-426" w:right="-428"/>
        <w:jc w:val="center"/>
        <w:rPr>
          <w:color w:val="002060"/>
          <w:sz w:val="40"/>
          <w:szCs w:val="40"/>
        </w:rPr>
      </w:pPr>
      <w:r w:rsidRPr="001A2638">
        <w:rPr>
          <w:color w:val="002060"/>
          <w:sz w:val="40"/>
          <w:szCs w:val="40"/>
        </w:rPr>
        <w:t xml:space="preserve"> ВЕРХНЕДВИНСКОГО РАЙОНА</w:t>
      </w:r>
    </w:p>
    <w:p w14:paraId="64F8067C" w14:textId="77777777" w:rsidR="00A930E3" w:rsidRPr="001A2638" w:rsidRDefault="00B94527" w:rsidP="00A930E3">
      <w:pPr>
        <w:jc w:val="center"/>
        <w:rPr>
          <w:color w:val="002060"/>
          <w:sz w:val="44"/>
          <w:szCs w:val="44"/>
        </w:rPr>
      </w:pPr>
      <w:r w:rsidRPr="001A2638">
        <w:rPr>
          <w:color w:val="002060"/>
          <w:sz w:val="44"/>
          <w:szCs w:val="44"/>
        </w:rPr>
        <w:t xml:space="preserve">Мониторинг </w:t>
      </w:r>
      <w:r w:rsidR="00A930E3" w:rsidRPr="001A2638">
        <w:rPr>
          <w:color w:val="002060"/>
          <w:sz w:val="44"/>
          <w:szCs w:val="44"/>
        </w:rPr>
        <w:t>достижени</w:t>
      </w:r>
      <w:r w:rsidRPr="001A2638">
        <w:rPr>
          <w:color w:val="002060"/>
          <w:sz w:val="44"/>
          <w:szCs w:val="44"/>
        </w:rPr>
        <w:t>я</w:t>
      </w:r>
    </w:p>
    <w:p w14:paraId="1A1DAD00" w14:textId="77777777" w:rsidR="00A930E3" w:rsidRPr="001A2638" w:rsidRDefault="00A930E3" w:rsidP="00A930E3">
      <w:pPr>
        <w:jc w:val="center"/>
        <w:rPr>
          <w:color w:val="002060"/>
          <w:sz w:val="44"/>
          <w:szCs w:val="44"/>
        </w:rPr>
      </w:pPr>
      <w:r w:rsidRPr="001A2638">
        <w:rPr>
          <w:color w:val="002060"/>
          <w:sz w:val="44"/>
          <w:szCs w:val="44"/>
        </w:rPr>
        <w:t>Целей устойчивого развития</w:t>
      </w:r>
    </w:p>
    <w:p w14:paraId="7F8291CB" w14:textId="77777777" w:rsidR="00A930E3" w:rsidRDefault="00A930E3" w:rsidP="00A930E3">
      <w:pPr>
        <w:jc w:val="center"/>
        <w:rPr>
          <w:rFonts w:ascii="Verdana" w:hAnsi="Verdana"/>
          <w:b/>
          <w:color w:val="FF0000"/>
          <w:sz w:val="28"/>
        </w:rPr>
      </w:pPr>
    </w:p>
    <w:p w14:paraId="4F200CCF" w14:textId="77777777" w:rsidR="00A930E3" w:rsidRDefault="00A930E3" w:rsidP="00A930E3">
      <w:pPr>
        <w:jc w:val="center"/>
        <w:rPr>
          <w:rFonts w:ascii="Verdana" w:hAnsi="Verdana"/>
          <w:color w:val="FF0000"/>
          <w:sz w:val="36"/>
          <w:szCs w:val="36"/>
        </w:rPr>
      </w:pPr>
      <w:r>
        <w:rPr>
          <w:rFonts w:ascii="Verdana" w:hAnsi="Verdana"/>
          <w:noProof/>
          <w:color w:val="FF0000"/>
          <w:sz w:val="36"/>
          <w:szCs w:val="36"/>
        </w:rPr>
        <w:drawing>
          <wp:inline distT="0" distB="0" distL="0" distR="0" wp14:anchorId="4A061CD6" wp14:editId="678D1F99">
            <wp:extent cx="5370863" cy="2498232"/>
            <wp:effectExtent l="19050" t="0" r="1237" b="0"/>
            <wp:docPr id="24" name="Рисунок 24" descr="dnex5zaw0aupw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ex5zaw0aupwx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5061" cy="2500184"/>
                    </a:xfrm>
                    <a:prstGeom prst="rect">
                      <a:avLst/>
                    </a:prstGeom>
                    <a:noFill/>
                    <a:ln>
                      <a:noFill/>
                    </a:ln>
                  </pic:spPr>
                </pic:pic>
              </a:graphicData>
            </a:graphic>
          </wp:inline>
        </w:drawing>
      </w:r>
    </w:p>
    <w:p w14:paraId="1C223A78" w14:textId="77777777" w:rsidR="001A2638" w:rsidRDefault="001A2638" w:rsidP="00A930E3">
      <w:pPr>
        <w:jc w:val="center"/>
        <w:rPr>
          <w:color w:val="002060"/>
          <w:sz w:val="30"/>
          <w:szCs w:val="30"/>
        </w:rPr>
      </w:pPr>
    </w:p>
    <w:p w14:paraId="1B9848FA" w14:textId="5DD6FFDA" w:rsidR="00A930E3" w:rsidRPr="00D955D6" w:rsidRDefault="00A930E3" w:rsidP="00A930E3">
      <w:pPr>
        <w:jc w:val="center"/>
        <w:rPr>
          <w:color w:val="002060"/>
          <w:sz w:val="30"/>
          <w:szCs w:val="30"/>
        </w:rPr>
      </w:pPr>
      <w:r w:rsidRPr="00D955D6">
        <w:rPr>
          <w:color w:val="002060"/>
          <w:sz w:val="30"/>
          <w:szCs w:val="30"/>
        </w:rPr>
        <w:t xml:space="preserve">г. </w:t>
      </w:r>
      <w:r>
        <w:rPr>
          <w:color w:val="002060"/>
          <w:sz w:val="30"/>
          <w:szCs w:val="30"/>
        </w:rPr>
        <w:t>Верхнедвинск</w:t>
      </w:r>
      <w:r w:rsidR="00BF5591">
        <w:rPr>
          <w:color w:val="002060"/>
          <w:sz w:val="30"/>
          <w:szCs w:val="30"/>
        </w:rPr>
        <w:t>,</w:t>
      </w:r>
      <w:r w:rsidRPr="00D955D6">
        <w:rPr>
          <w:color w:val="002060"/>
          <w:sz w:val="30"/>
          <w:szCs w:val="30"/>
        </w:rPr>
        <w:t>20</w:t>
      </w:r>
      <w:r>
        <w:rPr>
          <w:color w:val="002060"/>
          <w:sz w:val="30"/>
          <w:szCs w:val="30"/>
        </w:rPr>
        <w:t>2</w:t>
      </w:r>
      <w:r w:rsidR="00473369">
        <w:rPr>
          <w:color w:val="002060"/>
          <w:sz w:val="30"/>
          <w:szCs w:val="30"/>
        </w:rPr>
        <w:t>4</w:t>
      </w:r>
      <w:r w:rsidRPr="00D955D6">
        <w:rPr>
          <w:color w:val="002060"/>
          <w:sz w:val="30"/>
          <w:szCs w:val="30"/>
        </w:rPr>
        <w:t xml:space="preserve"> год</w:t>
      </w:r>
    </w:p>
    <w:p w14:paraId="3C346840" w14:textId="77777777" w:rsidR="00A930E3" w:rsidRDefault="00A930E3" w:rsidP="00A930E3">
      <w:pPr>
        <w:jc w:val="right"/>
        <w:rPr>
          <w:b/>
          <w:color w:val="FF0000"/>
          <w:sz w:val="28"/>
        </w:rPr>
      </w:pPr>
    </w:p>
    <w:p w14:paraId="41903964" w14:textId="77777777" w:rsidR="00A930E3" w:rsidRDefault="00A930E3" w:rsidP="00A930E3">
      <w:pPr>
        <w:jc w:val="right"/>
        <w:rPr>
          <w:b/>
          <w:color w:val="FF0000"/>
          <w:sz w:val="28"/>
        </w:rPr>
      </w:pPr>
    </w:p>
    <w:p w14:paraId="54F67882" w14:textId="77777777" w:rsidR="00A930E3" w:rsidRDefault="00A930E3" w:rsidP="00A930E3">
      <w:pPr>
        <w:jc w:val="center"/>
        <w:rPr>
          <w:b/>
          <w:color w:val="FF0000"/>
          <w:sz w:val="28"/>
        </w:rPr>
      </w:pPr>
      <w:r w:rsidRPr="00BA2052">
        <w:rPr>
          <w:b/>
          <w:noProof/>
          <w:color w:val="FF0000"/>
          <w:sz w:val="28"/>
        </w:rPr>
        <w:lastRenderedPageBreak/>
        <w:drawing>
          <wp:inline distT="0" distB="0" distL="0" distR="0" wp14:anchorId="2C0212F7" wp14:editId="426AC429">
            <wp:extent cx="3783435" cy="2583595"/>
            <wp:effectExtent l="0" t="0" r="7620" b="7620"/>
            <wp:docPr id="26" name="Рисунок 5" descr="C:\Documents and Settings\SAN\Рабочий стол\Загрузки\map-V-Dvin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SAN\Рабочий стол\Загрузки\map-V-Dvinsk.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3435" cy="2583595"/>
                    </a:xfrm>
                    <a:prstGeom prst="rect">
                      <a:avLst/>
                    </a:prstGeom>
                    <a:noFill/>
                    <a:ln w="9525">
                      <a:noFill/>
                      <a:miter lim="800000"/>
                      <a:headEnd/>
                      <a:tailEnd/>
                    </a:ln>
                  </pic:spPr>
                </pic:pic>
              </a:graphicData>
            </a:graphic>
          </wp:inline>
        </w:drawing>
      </w:r>
    </w:p>
    <w:p w14:paraId="0E7A0280" w14:textId="77777777" w:rsidR="00A930E3" w:rsidRDefault="00A930E3" w:rsidP="00A930E3">
      <w:pPr>
        <w:rPr>
          <w:b/>
          <w:color w:val="FF0000"/>
          <w:sz w:val="28"/>
        </w:rPr>
      </w:pPr>
    </w:p>
    <w:tbl>
      <w:tblPr>
        <w:tblStyle w:val="af2"/>
        <w:tblpPr w:leftFromText="180" w:rightFromText="180" w:vertAnchor="text" w:horzAnchor="margin" w:tblpY="47"/>
        <w:tblW w:w="15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42"/>
      </w:tblGrid>
      <w:tr w:rsidR="00A930E3" w:rsidRPr="00D561DF" w14:paraId="116812E1" w14:textId="77777777" w:rsidTr="008D1CDE">
        <w:trPr>
          <w:trHeight w:val="4018"/>
        </w:trPr>
        <w:tc>
          <w:tcPr>
            <w:tcW w:w="15242" w:type="dxa"/>
          </w:tcPr>
          <w:p w14:paraId="79BE91DB" w14:textId="77777777" w:rsidR="00A930E3" w:rsidRPr="00D561DF" w:rsidRDefault="00A930E3" w:rsidP="00EF71AA">
            <w:pPr>
              <w:pStyle w:val="af3"/>
              <w:shd w:val="clear" w:color="auto" w:fill="FFFFFF"/>
              <w:spacing w:before="0" w:beforeAutospacing="0" w:after="0" w:afterAutospacing="0"/>
              <w:ind w:firstLine="709"/>
              <w:jc w:val="both"/>
              <w:rPr>
                <w:bCs/>
                <w:color w:val="171717"/>
                <w:sz w:val="28"/>
                <w:szCs w:val="28"/>
              </w:rPr>
            </w:pPr>
            <w:r w:rsidRPr="00D561DF">
              <w:rPr>
                <w:bCs/>
                <w:color w:val="171717"/>
                <w:sz w:val="28"/>
                <w:szCs w:val="28"/>
              </w:rPr>
              <w:t xml:space="preserve">Город Верхнедвинск является центром Верхнедвинского района, расположен на северо-западе Витебской области в месте впадения в Западную Двину реки Дрисса. Находится в 175 км к северо-западу от Витебска, железнодорожная станция на линии Полоцк </w:t>
            </w:r>
            <w:r w:rsidR="00DA5BCD">
              <w:rPr>
                <w:bCs/>
                <w:color w:val="171717"/>
                <w:sz w:val="28"/>
                <w:szCs w:val="28"/>
              </w:rPr>
              <w:t>–</w:t>
            </w:r>
            <w:r w:rsidRPr="00D561DF">
              <w:rPr>
                <w:bCs/>
                <w:color w:val="171717"/>
                <w:sz w:val="28"/>
                <w:szCs w:val="28"/>
              </w:rPr>
              <w:t xml:space="preserve"> Даугавпилс (Латвия), на автомобильной дороге Полоцк </w:t>
            </w:r>
            <w:r w:rsidR="00DA5BCD">
              <w:rPr>
                <w:bCs/>
                <w:color w:val="171717"/>
                <w:sz w:val="28"/>
                <w:szCs w:val="28"/>
              </w:rPr>
              <w:t>–</w:t>
            </w:r>
            <w:r w:rsidRPr="00D561DF">
              <w:rPr>
                <w:bCs/>
                <w:color w:val="171717"/>
                <w:sz w:val="28"/>
                <w:szCs w:val="28"/>
              </w:rPr>
              <w:t xml:space="preserve"> Даугавпилс.</w:t>
            </w:r>
          </w:p>
          <w:p w14:paraId="1EEE88F4" w14:textId="77777777" w:rsidR="00A930E3" w:rsidRPr="00D561DF" w:rsidRDefault="00A930E3" w:rsidP="00EF71AA">
            <w:pPr>
              <w:pStyle w:val="af3"/>
              <w:shd w:val="clear" w:color="auto" w:fill="FFFFFF"/>
              <w:spacing w:before="0" w:beforeAutospacing="0" w:after="0" w:afterAutospacing="0"/>
              <w:ind w:firstLine="709"/>
              <w:jc w:val="both"/>
              <w:rPr>
                <w:bCs/>
                <w:sz w:val="28"/>
                <w:szCs w:val="28"/>
              </w:rPr>
            </w:pPr>
            <w:r w:rsidRPr="00D561DF">
              <w:rPr>
                <w:bCs/>
                <w:sz w:val="28"/>
                <w:szCs w:val="28"/>
              </w:rPr>
              <w:t xml:space="preserve">Верхнедвинск знаменит своими сельскохозяйственными предприятиями и фермерскими хозяйствами, в следствии </w:t>
            </w:r>
            <w:r w:rsidR="009F1FE5" w:rsidRPr="00D561DF">
              <w:rPr>
                <w:bCs/>
                <w:sz w:val="28"/>
                <w:szCs w:val="28"/>
              </w:rPr>
              <w:t>чего развита</w:t>
            </w:r>
            <w:r w:rsidRPr="00D561DF">
              <w:rPr>
                <w:bCs/>
                <w:sz w:val="28"/>
                <w:szCs w:val="28"/>
              </w:rPr>
              <w:t xml:space="preserve"> пищевая промышленность. </w:t>
            </w:r>
          </w:p>
          <w:p w14:paraId="4008BF00" w14:textId="01EFE5CB" w:rsidR="00A930E3" w:rsidRPr="00D561DF" w:rsidRDefault="00A930E3" w:rsidP="00EF71AA">
            <w:pPr>
              <w:pStyle w:val="af3"/>
              <w:shd w:val="clear" w:color="auto" w:fill="FFFFFF"/>
              <w:spacing w:before="0" w:beforeAutospacing="0" w:after="0" w:afterAutospacing="0"/>
              <w:ind w:firstLine="709"/>
              <w:jc w:val="both"/>
              <w:rPr>
                <w:bCs/>
                <w:sz w:val="28"/>
                <w:szCs w:val="28"/>
              </w:rPr>
            </w:pPr>
            <w:r w:rsidRPr="00D561DF">
              <w:rPr>
                <w:bCs/>
                <w:sz w:val="28"/>
                <w:szCs w:val="28"/>
              </w:rPr>
              <w:t>На сегодняшний день город развивается, особенно в туристической сфере. В районе открыто 1</w:t>
            </w:r>
            <w:r w:rsidR="003F795E" w:rsidRPr="00D561DF">
              <w:rPr>
                <w:bCs/>
                <w:sz w:val="28"/>
                <w:szCs w:val="28"/>
              </w:rPr>
              <w:t>2</w:t>
            </w:r>
            <w:r w:rsidR="002D2AEE">
              <w:rPr>
                <w:bCs/>
                <w:sz w:val="28"/>
                <w:szCs w:val="28"/>
              </w:rPr>
              <w:t xml:space="preserve"> </w:t>
            </w:r>
            <w:proofErr w:type="spellStart"/>
            <w:r w:rsidR="00BE4AF4" w:rsidRPr="00D561DF">
              <w:rPr>
                <w:bCs/>
                <w:sz w:val="28"/>
                <w:szCs w:val="28"/>
              </w:rPr>
              <w:t>агроу</w:t>
            </w:r>
            <w:r w:rsidRPr="00D561DF">
              <w:rPr>
                <w:bCs/>
                <w:sz w:val="28"/>
                <w:szCs w:val="28"/>
              </w:rPr>
              <w:t>сад</w:t>
            </w:r>
            <w:r w:rsidR="00AD186E">
              <w:rPr>
                <w:bCs/>
                <w:sz w:val="28"/>
                <w:szCs w:val="28"/>
              </w:rPr>
              <w:t>е</w:t>
            </w:r>
            <w:r w:rsidRPr="00D561DF">
              <w:rPr>
                <w:bCs/>
                <w:sz w:val="28"/>
                <w:szCs w:val="28"/>
              </w:rPr>
              <w:t>б</w:t>
            </w:r>
            <w:proofErr w:type="spellEnd"/>
            <w:r w:rsidRPr="00D561DF">
              <w:rPr>
                <w:bCs/>
                <w:sz w:val="28"/>
                <w:szCs w:val="28"/>
              </w:rPr>
              <w:t>, разработано 30 туристических маршрутов для любителей пешеходного и автомобильного, водного и велосипедного, лыжного и конного туризма.</w:t>
            </w:r>
          </w:p>
          <w:p w14:paraId="2A942BFB" w14:textId="77777777" w:rsidR="00A930E3" w:rsidRPr="00D561DF" w:rsidRDefault="00A930E3" w:rsidP="00EF71AA">
            <w:pPr>
              <w:pStyle w:val="af3"/>
              <w:shd w:val="clear" w:color="auto" w:fill="FFFFFF"/>
              <w:spacing w:before="0" w:beforeAutospacing="0" w:after="0" w:afterAutospacing="0"/>
              <w:ind w:firstLine="709"/>
              <w:jc w:val="both"/>
              <w:rPr>
                <w:bCs/>
              </w:rPr>
            </w:pPr>
            <w:r w:rsidRPr="00D561DF">
              <w:rPr>
                <w:bCs/>
                <w:sz w:val="28"/>
                <w:szCs w:val="28"/>
              </w:rPr>
              <w:t xml:space="preserve">Визитной карточкой этого удивительного белорусского края является </w:t>
            </w:r>
            <w:hyperlink r:id="rId10" w:history="1">
              <w:r w:rsidRPr="00D561DF">
                <w:rPr>
                  <w:rStyle w:val="af4"/>
                  <w:bCs/>
                  <w:sz w:val="28"/>
                  <w:szCs w:val="28"/>
                </w:rPr>
                <w:t>остров</w:t>
              </w:r>
            </w:hyperlink>
            <w:r w:rsidRPr="00D561DF">
              <w:rPr>
                <w:rStyle w:val="apple-converted-space"/>
                <w:bCs/>
              </w:rPr>
              <w:t> </w:t>
            </w:r>
            <w:r w:rsidRPr="00D561DF">
              <w:rPr>
                <w:bCs/>
                <w:sz w:val="28"/>
                <w:szCs w:val="28"/>
              </w:rPr>
              <w:t xml:space="preserve">на </w:t>
            </w:r>
            <w:proofErr w:type="spellStart"/>
            <w:r w:rsidRPr="00D561DF">
              <w:rPr>
                <w:bCs/>
                <w:sz w:val="28"/>
                <w:szCs w:val="28"/>
              </w:rPr>
              <w:t>Освейском</w:t>
            </w:r>
            <w:proofErr w:type="spellEnd"/>
            <w:r w:rsidRPr="00D561DF">
              <w:rPr>
                <w:bCs/>
                <w:sz w:val="28"/>
                <w:szCs w:val="28"/>
              </w:rPr>
              <w:t xml:space="preserve"> озере с шикарной природой, чистой прозрачной водой. </w:t>
            </w:r>
          </w:p>
        </w:tc>
      </w:tr>
    </w:tbl>
    <w:p w14:paraId="72665EA8" w14:textId="77777777" w:rsidR="001A2638" w:rsidRDefault="001A2638" w:rsidP="00052BC1">
      <w:pPr>
        <w:tabs>
          <w:tab w:val="left" w:pos="9290"/>
        </w:tabs>
        <w:jc w:val="center"/>
        <w:rPr>
          <w:b/>
          <w:sz w:val="30"/>
          <w:szCs w:val="30"/>
        </w:rPr>
      </w:pPr>
    </w:p>
    <w:p w14:paraId="0538D95E" w14:textId="77777777" w:rsidR="001A2638" w:rsidRDefault="001A2638" w:rsidP="00052BC1">
      <w:pPr>
        <w:tabs>
          <w:tab w:val="left" w:pos="9290"/>
        </w:tabs>
        <w:jc w:val="center"/>
        <w:rPr>
          <w:b/>
          <w:sz w:val="30"/>
          <w:szCs w:val="30"/>
        </w:rPr>
      </w:pPr>
    </w:p>
    <w:p w14:paraId="60A8FB48" w14:textId="1E78393F" w:rsidR="00EA228C" w:rsidRDefault="00EA228C" w:rsidP="00052BC1">
      <w:pPr>
        <w:tabs>
          <w:tab w:val="left" w:pos="9290"/>
        </w:tabs>
        <w:jc w:val="center"/>
        <w:rPr>
          <w:b/>
          <w:sz w:val="30"/>
          <w:szCs w:val="30"/>
          <w:lang w:val="en-US"/>
        </w:rPr>
      </w:pPr>
      <w:r>
        <w:rPr>
          <w:b/>
          <w:sz w:val="30"/>
          <w:szCs w:val="30"/>
        </w:rPr>
        <w:lastRenderedPageBreak/>
        <w:t>СОДЕРЖАНИЕ</w:t>
      </w:r>
    </w:p>
    <w:p w14:paraId="4DBCE62D" w14:textId="77777777" w:rsidR="00EA228C" w:rsidRDefault="00EA228C" w:rsidP="00EA228C">
      <w:pPr>
        <w:tabs>
          <w:tab w:val="left" w:pos="9290"/>
        </w:tabs>
        <w:jc w:val="center"/>
        <w:rPr>
          <w:b/>
          <w:sz w:val="16"/>
          <w:szCs w:val="16"/>
          <w:lang w:val="en-US"/>
        </w:rPr>
      </w:pPr>
    </w:p>
    <w:tbl>
      <w:tblPr>
        <w:tblW w:w="15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3472"/>
        <w:gridCol w:w="1256"/>
      </w:tblGrid>
      <w:tr w:rsidR="00EA228C" w14:paraId="78988857" w14:textId="77777777" w:rsidTr="001A2638">
        <w:trPr>
          <w:trHeight w:val="304"/>
          <w:jc w:val="center"/>
        </w:trPr>
        <w:tc>
          <w:tcPr>
            <w:tcW w:w="704" w:type="dxa"/>
            <w:tcBorders>
              <w:top w:val="single" w:sz="4" w:space="0" w:color="auto"/>
              <w:left w:val="single" w:sz="4" w:space="0" w:color="auto"/>
              <w:bottom w:val="single" w:sz="4" w:space="0" w:color="auto"/>
              <w:right w:val="single" w:sz="4" w:space="0" w:color="auto"/>
            </w:tcBorders>
            <w:hideMark/>
          </w:tcPr>
          <w:p w14:paraId="62D73133" w14:textId="77777777" w:rsidR="00EA228C" w:rsidRDefault="00EA228C">
            <w:pPr>
              <w:tabs>
                <w:tab w:val="left" w:pos="9290"/>
              </w:tabs>
              <w:jc w:val="center"/>
              <w:rPr>
                <w:b/>
                <w:lang w:val="en-US"/>
              </w:rPr>
            </w:pPr>
            <w:r>
              <w:rPr>
                <w:b/>
                <w:lang w:val="en-US"/>
              </w:rPr>
              <w:t>I.</w:t>
            </w:r>
          </w:p>
        </w:tc>
        <w:tc>
          <w:tcPr>
            <w:tcW w:w="13472" w:type="dxa"/>
            <w:tcBorders>
              <w:top w:val="single" w:sz="4" w:space="0" w:color="auto"/>
              <w:left w:val="single" w:sz="4" w:space="0" w:color="auto"/>
              <w:bottom w:val="single" w:sz="4" w:space="0" w:color="auto"/>
              <w:right w:val="single" w:sz="4" w:space="0" w:color="auto"/>
            </w:tcBorders>
            <w:hideMark/>
          </w:tcPr>
          <w:p w14:paraId="74875E18" w14:textId="77777777" w:rsidR="00EA228C" w:rsidRDefault="00EA228C" w:rsidP="00094DC9">
            <w:pPr>
              <w:tabs>
                <w:tab w:val="left" w:pos="9290"/>
              </w:tabs>
              <w:ind w:right="3607"/>
              <w:rPr>
                <w:b/>
              </w:rPr>
            </w:pPr>
            <w:r>
              <w:rPr>
                <w:b/>
              </w:rPr>
              <w:t>ВВЕДЕНИЕ</w:t>
            </w:r>
          </w:p>
        </w:tc>
        <w:tc>
          <w:tcPr>
            <w:tcW w:w="1256" w:type="dxa"/>
            <w:tcBorders>
              <w:top w:val="single" w:sz="4" w:space="0" w:color="auto"/>
              <w:left w:val="single" w:sz="4" w:space="0" w:color="auto"/>
              <w:bottom w:val="single" w:sz="4" w:space="0" w:color="auto"/>
              <w:right w:val="single" w:sz="4" w:space="0" w:color="auto"/>
            </w:tcBorders>
          </w:tcPr>
          <w:p w14:paraId="0831C67E" w14:textId="790DA16D" w:rsidR="00EA228C" w:rsidRDefault="001C1C8B">
            <w:pPr>
              <w:tabs>
                <w:tab w:val="left" w:pos="9290"/>
              </w:tabs>
              <w:jc w:val="center"/>
            </w:pPr>
            <w:r>
              <w:t>5</w:t>
            </w:r>
          </w:p>
        </w:tc>
      </w:tr>
      <w:tr w:rsidR="00EA228C" w14:paraId="18EC3ED3" w14:textId="77777777" w:rsidTr="001A2638">
        <w:trPr>
          <w:trHeight w:val="227"/>
          <w:jc w:val="center"/>
        </w:trPr>
        <w:tc>
          <w:tcPr>
            <w:tcW w:w="704" w:type="dxa"/>
            <w:tcBorders>
              <w:top w:val="single" w:sz="4" w:space="0" w:color="auto"/>
              <w:left w:val="single" w:sz="4" w:space="0" w:color="auto"/>
              <w:bottom w:val="single" w:sz="4" w:space="0" w:color="auto"/>
              <w:right w:val="single" w:sz="4" w:space="0" w:color="auto"/>
            </w:tcBorders>
            <w:hideMark/>
          </w:tcPr>
          <w:p w14:paraId="0EB37722" w14:textId="77777777" w:rsidR="00EA228C" w:rsidRDefault="00EA228C">
            <w:pPr>
              <w:tabs>
                <w:tab w:val="left" w:pos="9290"/>
              </w:tabs>
              <w:jc w:val="center"/>
              <w:rPr>
                <w:b/>
                <w:lang w:val="en-US"/>
              </w:rPr>
            </w:pPr>
            <w:r>
              <w:rPr>
                <w:b/>
                <w:lang w:val="en-US"/>
              </w:rPr>
              <w:t>II.</w:t>
            </w:r>
          </w:p>
        </w:tc>
        <w:tc>
          <w:tcPr>
            <w:tcW w:w="13472" w:type="dxa"/>
            <w:tcBorders>
              <w:top w:val="single" w:sz="4" w:space="0" w:color="auto"/>
              <w:left w:val="single" w:sz="4" w:space="0" w:color="auto"/>
              <w:bottom w:val="single" w:sz="4" w:space="0" w:color="auto"/>
              <w:right w:val="single" w:sz="4" w:space="0" w:color="auto"/>
            </w:tcBorders>
            <w:hideMark/>
          </w:tcPr>
          <w:p w14:paraId="15EDFAD7" w14:textId="77777777" w:rsidR="00EA228C" w:rsidRDefault="00EA228C">
            <w:pPr>
              <w:jc w:val="both"/>
              <w:rPr>
                <w:b/>
              </w:rPr>
            </w:pPr>
            <w:r>
              <w:rPr>
                <w:b/>
              </w:rPr>
              <w:t xml:space="preserve">СОСТОЯНИЕ ЗДОРОВЬЯ НАСЕЛЕНИЯ И РИСКИ </w:t>
            </w:r>
          </w:p>
        </w:tc>
        <w:tc>
          <w:tcPr>
            <w:tcW w:w="1256" w:type="dxa"/>
            <w:tcBorders>
              <w:top w:val="single" w:sz="4" w:space="0" w:color="auto"/>
              <w:left w:val="single" w:sz="4" w:space="0" w:color="auto"/>
              <w:bottom w:val="single" w:sz="4" w:space="0" w:color="auto"/>
              <w:right w:val="single" w:sz="4" w:space="0" w:color="auto"/>
            </w:tcBorders>
          </w:tcPr>
          <w:p w14:paraId="65BCD961" w14:textId="4DA74306" w:rsidR="00EA228C" w:rsidRDefault="00557241" w:rsidP="00921FAE">
            <w:pPr>
              <w:tabs>
                <w:tab w:val="left" w:pos="9290"/>
              </w:tabs>
              <w:jc w:val="center"/>
            </w:pPr>
            <w:r>
              <w:t>12</w:t>
            </w:r>
          </w:p>
        </w:tc>
      </w:tr>
      <w:tr w:rsidR="00EA228C" w14:paraId="44C9DA3C" w14:textId="77777777" w:rsidTr="001A2638">
        <w:trPr>
          <w:trHeight w:val="227"/>
          <w:jc w:val="center"/>
        </w:trPr>
        <w:tc>
          <w:tcPr>
            <w:tcW w:w="704" w:type="dxa"/>
            <w:tcBorders>
              <w:top w:val="single" w:sz="4" w:space="0" w:color="auto"/>
              <w:left w:val="single" w:sz="4" w:space="0" w:color="auto"/>
              <w:bottom w:val="single" w:sz="4" w:space="0" w:color="auto"/>
              <w:right w:val="single" w:sz="4" w:space="0" w:color="auto"/>
            </w:tcBorders>
            <w:hideMark/>
          </w:tcPr>
          <w:p w14:paraId="3A32DD4C" w14:textId="77777777" w:rsidR="00EA228C" w:rsidRDefault="00EA228C">
            <w:pPr>
              <w:tabs>
                <w:tab w:val="left" w:pos="9290"/>
              </w:tabs>
              <w:jc w:val="center"/>
              <w:rPr>
                <w:b/>
              </w:rPr>
            </w:pPr>
            <w:r>
              <w:rPr>
                <w:b/>
                <w:lang w:val="en-US"/>
              </w:rPr>
              <w:t>2.1</w:t>
            </w:r>
          </w:p>
        </w:tc>
        <w:tc>
          <w:tcPr>
            <w:tcW w:w="13472" w:type="dxa"/>
            <w:tcBorders>
              <w:top w:val="single" w:sz="4" w:space="0" w:color="auto"/>
              <w:left w:val="single" w:sz="4" w:space="0" w:color="auto"/>
              <w:bottom w:val="single" w:sz="4" w:space="0" w:color="auto"/>
              <w:right w:val="single" w:sz="4" w:space="0" w:color="auto"/>
            </w:tcBorders>
            <w:hideMark/>
          </w:tcPr>
          <w:p w14:paraId="4C6092BC" w14:textId="77777777" w:rsidR="00EA228C" w:rsidRDefault="00EA228C">
            <w:pPr>
              <w:tabs>
                <w:tab w:val="left" w:pos="9290"/>
              </w:tabs>
            </w:pPr>
            <w:r>
              <w:t>Состояние популяционного здоровья</w:t>
            </w:r>
          </w:p>
        </w:tc>
        <w:tc>
          <w:tcPr>
            <w:tcW w:w="1256" w:type="dxa"/>
            <w:tcBorders>
              <w:top w:val="single" w:sz="4" w:space="0" w:color="auto"/>
              <w:left w:val="single" w:sz="4" w:space="0" w:color="auto"/>
              <w:bottom w:val="single" w:sz="4" w:space="0" w:color="auto"/>
              <w:right w:val="single" w:sz="4" w:space="0" w:color="auto"/>
            </w:tcBorders>
          </w:tcPr>
          <w:p w14:paraId="2FEA263E" w14:textId="694EA3E5" w:rsidR="00EA228C" w:rsidRDefault="00557241" w:rsidP="00921FAE">
            <w:pPr>
              <w:tabs>
                <w:tab w:val="left" w:pos="9290"/>
              </w:tabs>
              <w:jc w:val="center"/>
            </w:pPr>
            <w:r>
              <w:t>12</w:t>
            </w:r>
          </w:p>
        </w:tc>
      </w:tr>
      <w:tr w:rsidR="00EA228C" w14:paraId="6587B2CE" w14:textId="77777777" w:rsidTr="001A2638">
        <w:trPr>
          <w:trHeight w:val="227"/>
          <w:jc w:val="center"/>
        </w:trPr>
        <w:tc>
          <w:tcPr>
            <w:tcW w:w="704" w:type="dxa"/>
            <w:tcBorders>
              <w:top w:val="single" w:sz="4" w:space="0" w:color="auto"/>
              <w:left w:val="single" w:sz="4" w:space="0" w:color="auto"/>
              <w:bottom w:val="single" w:sz="4" w:space="0" w:color="auto"/>
              <w:right w:val="single" w:sz="4" w:space="0" w:color="auto"/>
            </w:tcBorders>
            <w:hideMark/>
          </w:tcPr>
          <w:p w14:paraId="0EC6151A" w14:textId="77777777" w:rsidR="00EA228C" w:rsidRDefault="00EA228C">
            <w:pPr>
              <w:tabs>
                <w:tab w:val="left" w:pos="9290"/>
              </w:tabs>
              <w:jc w:val="center"/>
              <w:rPr>
                <w:b/>
              </w:rPr>
            </w:pPr>
            <w:r>
              <w:rPr>
                <w:b/>
              </w:rPr>
              <w:t>2.1.1</w:t>
            </w:r>
          </w:p>
        </w:tc>
        <w:tc>
          <w:tcPr>
            <w:tcW w:w="13472" w:type="dxa"/>
            <w:tcBorders>
              <w:top w:val="single" w:sz="4" w:space="0" w:color="auto"/>
              <w:left w:val="single" w:sz="4" w:space="0" w:color="auto"/>
              <w:bottom w:val="single" w:sz="4" w:space="0" w:color="auto"/>
              <w:right w:val="single" w:sz="4" w:space="0" w:color="auto"/>
            </w:tcBorders>
            <w:hideMark/>
          </w:tcPr>
          <w:p w14:paraId="60245019" w14:textId="77777777" w:rsidR="00EA228C" w:rsidRPr="00112956" w:rsidRDefault="00EA228C">
            <w:pPr>
              <w:tabs>
                <w:tab w:val="left" w:pos="9290"/>
              </w:tabs>
            </w:pPr>
            <w:r w:rsidRPr="00112956">
              <w:t>Медико-демографический статус</w:t>
            </w:r>
          </w:p>
        </w:tc>
        <w:tc>
          <w:tcPr>
            <w:tcW w:w="1256" w:type="dxa"/>
            <w:tcBorders>
              <w:top w:val="single" w:sz="4" w:space="0" w:color="auto"/>
              <w:left w:val="single" w:sz="4" w:space="0" w:color="auto"/>
              <w:bottom w:val="single" w:sz="4" w:space="0" w:color="auto"/>
              <w:right w:val="single" w:sz="4" w:space="0" w:color="auto"/>
            </w:tcBorders>
          </w:tcPr>
          <w:p w14:paraId="6C21BE20" w14:textId="5822E1FF" w:rsidR="00EA228C" w:rsidRDefault="00557241" w:rsidP="00786B74">
            <w:pPr>
              <w:tabs>
                <w:tab w:val="left" w:pos="9290"/>
              </w:tabs>
              <w:jc w:val="center"/>
            </w:pPr>
            <w:r>
              <w:t>12</w:t>
            </w:r>
          </w:p>
        </w:tc>
      </w:tr>
      <w:tr w:rsidR="00EA228C" w14:paraId="7952EE36" w14:textId="77777777" w:rsidTr="001A2638">
        <w:trPr>
          <w:trHeight w:val="227"/>
          <w:jc w:val="center"/>
        </w:trPr>
        <w:tc>
          <w:tcPr>
            <w:tcW w:w="704" w:type="dxa"/>
            <w:tcBorders>
              <w:top w:val="single" w:sz="4" w:space="0" w:color="auto"/>
              <w:left w:val="single" w:sz="4" w:space="0" w:color="auto"/>
              <w:bottom w:val="single" w:sz="4" w:space="0" w:color="auto"/>
              <w:right w:val="single" w:sz="4" w:space="0" w:color="auto"/>
            </w:tcBorders>
            <w:hideMark/>
          </w:tcPr>
          <w:p w14:paraId="21E3794E" w14:textId="77777777" w:rsidR="00EA228C" w:rsidRDefault="00EA228C">
            <w:pPr>
              <w:tabs>
                <w:tab w:val="left" w:pos="9290"/>
              </w:tabs>
              <w:jc w:val="center"/>
              <w:rPr>
                <w:b/>
              </w:rPr>
            </w:pPr>
            <w:r>
              <w:rPr>
                <w:b/>
              </w:rPr>
              <w:t>2.1.2</w:t>
            </w:r>
          </w:p>
        </w:tc>
        <w:tc>
          <w:tcPr>
            <w:tcW w:w="13472" w:type="dxa"/>
            <w:tcBorders>
              <w:top w:val="single" w:sz="4" w:space="0" w:color="auto"/>
              <w:left w:val="single" w:sz="4" w:space="0" w:color="auto"/>
              <w:bottom w:val="single" w:sz="4" w:space="0" w:color="auto"/>
              <w:right w:val="single" w:sz="4" w:space="0" w:color="auto"/>
            </w:tcBorders>
            <w:hideMark/>
          </w:tcPr>
          <w:p w14:paraId="2EB17177" w14:textId="77777777" w:rsidR="00EA228C" w:rsidRPr="00112956" w:rsidRDefault="00EA228C">
            <w:pPr>
              <w:tabs>
                <w:tab w:val="left" w:pos="9290"/>
              </w:tabs>
            </w:pPr>
            <w:r w:rsidRPr="00112956">
              <w:t>Заболеваемость населения, обусловленная социально-гигиеническими факторами среды жизнедеятельности</w:t>
            </w:r>
          </w:p>
        </w:tc>
        <w:tc>
          <w:tcPr>
            <w:tcW w:w="1256" w:type="dxa"/>
            <w:tcBorders>
              <w:top w:val="single" w:sz="4" w:space="0" w:color="auto"/>
              <w:left w:val="single" w:sz="4" w:space="0" w:color="auto"/>
              <w:bottom w:val="single" w:sz="4" w:space="0" w:color="auto"/>
              <w:right w:val="single" w:sz="4" w:space="0" w:color="auto"/>
            </w:tcBorders>
          </w:tcPr>
          <w:p w14:paraId="685AAAAF" w14:textId="64F8A291" w:rsidR="00EA228C" w:rsidRDefault="00557241" w:rsidP="00786B74">
            <w:pPr>
              <w:tabs>
                <w:tab w:val="left" w:pos="9290"/>
              </w:tabs>
              <w:jc w:val="center"/>
            </w:pPr>
            <w:r>
              <w:t>13</w:t>
            </w:r>
          </w:p>
        </w:tc>
      </w:tr>
      <w:tr w:rsidR="00EA228C" w14:paraId="5351F123" w14:textId="77777777" w:rsidTr="001A2638">
        <w:trPr>
          <w:trHeight w:val="227"/>
          <w:jc w:val="center"/>
        </w:trPr>
        <w:tc>
          <w:tcPr>
            <w:tcW w:w="704" w:type="dxa"/>
            <w:tcBorders>
              <w:top w:val="single" w:sz="4" w:space="0" w:color="auto"/>
              <w:left w:val="single" w:sz="4" w:space="0" w:color="auto"/>
              <w:bottom w:val="single" w:sz="4" w:space="0" w:color="auto"/>
              <w:right w:val="single" w:sz="4" w:space="0" w:color="auto"/>
            </w:tcBorders>
            <w:hideMark/>
          </w:tcPr>
          <w:p w14:paraId="7D898A5F" w14:textId="77777777" w:rsidR="00EA228C" w:rsidRDefault="00EA228C">
            <w:pPr>
              <w:tabs>
                <w:tab w:val="left" w:pos="9290"/>
              </w:tabs>
              <w:jc w:val="center"/>
              <w:rPr>
                <w:b/>
              </w:rPr>
            </w:pPr>
            <w:r>
              <w:rPr>
                <w:b/>
              </w:rPr>
              <w:t>2.1.3</w:t>
            </w:r>
          </w:p>
        </w:tc>
        <w:tc>
          <w:tcPr>
            <w:tcW w:w="13472" w:type="dxa"/>
            <w:tcBorders>
              <w:top w:val="single" w:sz="4" w:space="0" w:color="auto"/>
              <w:left w:val="single" w:sz="4" w:space="0" w:color="auto"/>
              <w:bottom w:val="single" w:sz="4" w:space="0" w:color="auto"/>
              <w:right w:val="single" w:sz="4" w:space="0" w:color="auto"/>
            </w:tcBorders>
            <w:hideMark/>
          </w:tcPr>
          <w:p w14:paraId="208E48FD" w14:textId="77777777" w:rsidR="00EA228C" w:rsidRPr="00112956" w:rsidRDefault="00EA228C">
            <w:pPr>
              <w:tabs>
                <w:tab w:val="left" w:pos="9290"/>
              </w:tabs>
            </w:pPr>
            <w:r w:rsidRPr="00112956">
              <w:t>Сравнительный территориальный эпидемиологический анализ неинфекционной заболеваемости населения</w:t>
            </w:r>
          </w:p>
        </w:tc>
        <w:tc>
          <w:tcPr>
            <w:tcW w:w="1256" w:type="dxa"/>
            <w:tcBorders>
              <w:top w:val="single" w:sz="4" w:space="0" w:color="auto"/>
              <w:left w:val="single" w:sz="4" w:space="0" w:color="auto"/>
              <w:bottom w:val="single" w:sz="4" w:space="0" w:color="auto"/>
              <w:right w:val="single" w:sz="4" w:space="0" w:color="auto"/>
            </w:tcBorders>
          </w:tcPr>
          <w:p w14:paraId="0D92C9BC" w14:textId="4F7658BC" w:rsidR="00EA228C" w:rsidRDefault="00557241" w:rsidP="00786B74">
            <w:pPr>
              <w:tabs>
                <w:tab w:val="left" w:pos="9290"/>
              </w:tabs>
              <w:jc w:val="center"/>
            </w:pPr>
            <w:r>
              <w:t>21</w:t>
            </w:r>
          </w:p>
        </w:tc>
      </w:tr>
      <w:tr w:rsidR="00EA228C" w14:paraId="6AA68E3A" w14:textId="77777777" w:rsidTr="001A2638">
        <w:trPr>
          <w:trHeight w:val="227"/>
          <w:jc w:val="center"/>
        </w:trPr>
        <w:tc>
          <w:tcPr>
            <w:tcW w:w="704" w:type="dxa"/>
            <w:tcBorders>
              <w:top w:val="single" w:sz="4" w:space="0" w:color="auto"/>
              <w:left w:val="single" w:sz="4" w:space="0" w:color="auto"/>
              <w:bottom w:val="single" w:sz="4" w:space="0" w:color="auto"/>
              <w:right w:val="single" w:sz="4" w:space="0" w:color="auto"/>
            </w:tcBorders>
            <w:hideMark/>
          </w:tcPr>
          <w:p w14:paraId="099C9C44" w14:textId="77777777" w:rsidR="00EA228C" w:rsidRDefault="00EA228C">
            <w:pPr>
              <w:tabs>
                <w:tab w:val="left" w:pos="9290"/>
              </w:tabs>
              <w:jc w:val="center"/>
              <w:rPr>
                <w:b/>
              </w:rPr>
            </w:pPr>
            <w:r>
              <w:rPr>
                <w:b/>
              </w:rPr>
              <w:t>2.2</w:t>
            </w:r>
          </w:p>
        </w:tc>
        <w:tc>
          <w:tcPr>
            <w:tcW w:w="13472" w:type="dxa"/>
            <w:tcBorders>
              <w:top w:val="single" w:sz="4" w:space="0" w:color="auto"/>
              <w:left w:val="single" w:sz="4" w:space="0" w:color="auto"/>
              <w:bottom w:val="single" w:sz="4" w:space="0" w:color="auto"/>
              <w:right w:val="single" w:sz="4" w:space="0" w:color="auto"/>
            </w:tcBorders>
            <w:hideMark/>
          </w:tcPr>
          <w:p w14:paraId="58239A4B" w14:textId="77777777" w:rsidR="00EA228C" w:rsidRDefault="00EA228C">
            <w:pPr>
              <w:tabs>
                <w:tab w:val="left" w:pos="9290"/>
              </w:tabs>
            </w:pPr>
            <w:r>
              <w:t xml:space="preserve">Качество среды обитания по гигиеническим параметрам безопасности для здоровья населения  </w:t>
            </w:r>
          </w:p>
        </w:tc>
        <w:tc>
          <w:tcPr>
            <w:tcW w:w="1256" w:type="dxa"/>
            <w:tcBorders>
              <w:top w:val="single" w:sz="4" w:space="0" w:color="auto"/>
              <w:left w:val="single" w:sz="4" w:space="0" w:color="auto"/>
              <w:bottom w:val="single" w:sz="4" w:space="0" w:color="auto"/>
              <w:right w:val="single" w:sz="4" w:space="0" w:color="auto"/>
            </w:tcBorders>
          </w:tcPr>
          <w:p w14:paraId="68E314EC" w14:textId="7A9AF811" w:rsidR="00EA228C" w:rsidRDefault="00557241" w:rsidP="00786B74">
            <w:pPr>
              <w:tabs>
                <w:tab w:val="left" w:pos="9290"/>
              </w:tabs>
              <w:jc w:val="center"/>
            </w:pPr>
            <w:r>
              <w:t>23</w:t>
            </w:r>
          </w:p>
        </w:tc>
      </w:tr>
      <w:tr w:rsidR="00EA228C" w14:paraId="2448D197" w14:textId="77777777" w:rsidTr="001A2638">
        <w:trPr>
          <w:trHeight w:val="227"/>
          <w:jc w:val="center"/>
        </w:trPr>
        <w:tc>
          <w:tcPr>
            <w:tcW w:w="704" w:type="dxa"/>
            <w:tcBorders>
              <w:top w:val="single" w:sz="4" w:space="0" w:color="auto"/>
              <w:left w:val="single" w:sz="4" w:space="0" w:color="auto"/>
              <w:bottom w:val="single" w:sz="4" w:space="0" w:color="auto"/>
              <w:right w:val="single" w:sz="4" w:space="0" w:color="auto"/>
            </w:tcBorders>
            <w:hideMark/>
          </w:tcPr>
          <w:p w14:paraId="12AB47E0" w14:textId="77777777" w:rsidR="00EA228C" w:rsidRDefault="00EA228C">
            <w:pPr>
              <w:tabs>
                <w:tab w:val="left" w:pos="9290"/>
              </w:tabs>
              <w:jc w:val="center"/>
              <w:rPr>
                <w:b/>
              </w:rPr>
            </w:pPr>
            <w:r>
              <w:rPr>
                <w:b/>
              </w:rPr>
              <w:t>2.3</w:t>
            </w:r>
          </w:p>
        </w:tc>
        <w:tc>
          <w:tcPr>
            <w:tcW w:w="13472" w:type="dxa"/>
            <w:tcBorders>
              <w:top w:val="single" w:sz="4" w:space="0" w:color="auto"/>
              <w:left w:val="single" w:sz="4" w:space="0" w:color="auto"/>
              <w:bottom w:val="single" w:sz="4" w:space="0" w:color="auto"/>
              <w:right w:val="single" w:sz="4" w:space="0" w:color="auto"/>
            </w:tcBorders>
            <w:hideMark/>
          </w:tcPr>
          <w:p w14:paraId="4FF11911" w14:textId="77777777" w:rsidR="00EA228C" w:rsidRDefault="00EA228C">
            <w:pPr>
              <w:tabs>
                <w:tab w:val="left" w:pos="9290"/>
              </w:tabs>
            </w:pPr>
            <w:r>
              <w:t xml:space="preserve">Социально-экономическая индикация качества среды жизнедеятельности </w:t>
            </w:r>
          </w:p>
        </w:tc>
        <w:tc>
          <w:tcPr>
            <w:tcW w:w="1256" w:type="dxa"/>
            <w:tcBorders>
              <w:top w:val="single" w:sz="4" w:space="0" w:color="auto"/>
              <w:left w:val="single" w:sz="4" w:space="0" w:color="auto"/>
              <w:bottom w:val="single" w:sz="4" w:space="0" w:color="auto"/>
              <w:right w:val="single" w:sz="4" w:space="0" w:color="auto"/>
            </w:tcBorders>
          </w:tcPr>
          <w:p w14:paraId="6F5B7FF5" w14:textId="6FC477A5" w:rsidR="00EA228C" w:rsidRDefault="00557241" w:rsidP="00B03171">
            <w:pPr>
              <w:tabs>
                <w:tab w:val="left" w:pos="9290"/>
              </w:tabs>
              <w:jc w:val="center"/>
            </w:pPr>
            <w:r>
              <w:t>23</w:t>
            </w:r>
          </w:p>
        </w:tc>
      </w:tr>
      <w:tr w:rsidR="00EA228C" w14:paraId="6E790788" w14:textId="77777777" w:rsidTr="001A2638">
        <w:trPr>
          <w:trHeight w:val="227"/>
          <w:jc w:val="center"/>
        </w:trPr>
        <w:tc>
          <w:tcPr>
            <w:tcW w:w="704" w:type="dxa"/>
            <w:tcBorders>
              <w:top w:val="single" w:sz="4" w:space="0" w:color="auto"/>
              <w:left w:val="single" w:sz="4" w:space="0" w:color="auto"/>
              <w:bottom w:val="single" w:sz="4" w:space="0" w:color="auto"/>
              <w:right w:val="single" w:sz="4" w:space="0" w:color="auto"/>
            </w:tcBorders>
            <w:hideMark/>
          </w:tcPr>
          <w:p w14:paraId="189D63CD" w14:textId="77777777" w:rsidR="00EA228C" w:rsidRDefault="00EA228C">
            <w:pPr>
              <w:tabs>
                <w:tab w:val="left" w:pos="9290"/>
              </w:tabs>
              <w:jc w:val="center"/>
              <w:rPr>
                <w:b/>
              </w:rPr>
            </w:pPr>
            <w:r>
              <w:rPr>
                <w:b/>
              </w:rPr>
              <w:t>2.4</w:t>
            </w:r>
          </w:p>
        </w:tc>
        <w:tc>
          <w:tcPr>
            <w:tcW w:w="13472" w:type="dxa"/>
            <w:tcBorders>
              <w:top w:val="single" w:sz="4" w:space="0" w:color="auto"/>
              <w:left w:val="single" w:sz="4" w:space="0" w:color="auto"/>
              <w:bottom w:val="single" w:sz="4" w:space="0" w:color="auto"/>
              <w:right w:val="single" w:sz="4" w:space="0" w:color="auto"/>
            </w:tcBorders>
            <w:hideMark/>
          </w:tcPr>
          <w:p w14:paraId="690A700F" w14:textId="77777777" w:rsidR="00EA228C" w:rsidRDefault="00EA228C">
            <w:pPr>
              <w:tabs>
                <w:tab w:val="left" w:pos="9290"/>
              </w:tabs>
            </w:pPr>
            <w:r>
              <w:t>Анализ рисков здоровью</w:t>
            </w:r>
          </w:p>
        </w:tc>
        <w:tc>
          <w:tcPr>
            <w:tcW w:w="1256" w:type="dxa"/>
            <w:tcBorders>
              <w:top w:val="single" w:sz="4" w:space="0" w:color="auto"/>
              <w:left w:val="single" w:sz="4" w:space="0" w:color="auto"/>
              <w:bottom w:val="single" w:sz="4" w:space="0" w:color="auto"/>
              <w:right w:val="single" w:sz="4" w:space="0" w:color="auto"/>
            </w:tcBorders>
          </w:tcPr>
          <w:p w14:paraId="5079DF51" w14:textId="267F89C6" w:rsidR="00EA228C" w:rsidRDefault="00557241">
            <w:pPr>
              <w:tabs>
                <w:tab w:val="left" w:pos="9290"/>
              </w:tabs>
              <w:jc w:val="center"/>
            </w:pPr>
            <w:r>
              <w:t>29</w:t>
            </w:r>
          </w:p>
        </w:tc>
      </w:tr>
      <w:tr w:rsidR="00EA228C" w14:paraId="7BF0E6E5" w14:textId="77777777" w:rsidTr="001A2638">
        <w:trPr>
          <w:trHeight w:val="227"/>
          <w:jc w:val="center"/>
        </w:trPr>
        <w:tc>
          <w:tcPr>
            <w:tcW w:w="704" w:type="dxa"/>
            <w:tcBorders>
              <w:top w:val="single" w:sz="4" w:space="0" w:color="auto"/>
              <w:left w:val="single" w:sz="4" w:space="0" w:color="auto"/>
              <w:bottom w:val="single" w:sz="4" w:space="0" w:color="auto"/>
              <w:right w:val="single" w:sz="4" w:space="0" w:color="auto"/>
            </w:tcBorders>
            <w:hideMark/>
          </w:tcPr>
          <w:p w14:paraId="3422D5D5" w14:textId="77777777" w:rsidR="00EA228C" w:rsidRDefault="00EA228C">
            <w:pPr>
              <w:tabs>
                <w:tab w:val="left" w:pos="9290"/>
              </w:tabs>
              <w:jc w:val="center"/>
              <w:rPr>
                <w:b/>
              </w:rPr>
            </w:pPr>
            <w:r>
              <w:rPr>
                <w:b/>
                <w:lang w:val="en-US"/>
              </w:rPr>
              <w:t>III</w:t>
            </w:r>
            <w:r>
              <w:rPr>
                <w:b/>
              </w:rPr>
              <w:t>.</w:t>
            </w:r>
          </w:p>
        </w:tc>
        <w:tc>
          <w:tcPr>
            <w:tcW w:w="13472" w:type="dxa"/>
            <w:tcBorders>
              <w:top w:val="single" w:sz="4" w:space="0" w:color="auto"/>
              <w:left w:val="single" w:sz="4" w:space="0" w:color="auto"/>
              <w:bottom w:val="single" w:sz="4" w:space="0" w:color="auto"/>
              <w:right w:val="single" w:sz="4" w:space="0" w:color="auto"/>
            </w:tcBorders>
            <w:hideMark/>
          </w:tcPr>
          <w:p w14:paraId="377215BC" w14:textId="77777777" w:rsidR="00EA228C" w:rsidRDefault="00EA228C">
            <w:pPr>
              <w:tabs>
                <w:tab w:val="left" w:pos="9290"/>
              </w:tabs>
              <w:rPr>
                <w:b/>
              </w:rPr>
            </w:pPr>
            <w:r>
              <w:rPr>
                <w:b/>
                <w:bCs/>
              </w:rPr>
              <w:t xml:space="preserve">ГИГИЕНИЧЕСКИЕ АСПЕКТЫ ОБЕСПЕЧЕНИЯ УСТОЙЧИВОГО РАЗВИТИЯ ТЕРРИТОРИИ </w:t>
            </w:r>
          </w:p>
        </w:tc>
        <w:tc>
          <w:tcPr>
            <w:tcW w:w="1256" w:type="dxa"/>
            <w:tcBorders>
              <w:top w:val="single" w:sz="4" w:space="0" w:color="auto"/>
              <w:left w:val="single" w:sz="4" w:space="0" w:color="auto"/>
              <w:bottom w:val="single" w:sz="4" w:space="0" w:color="auto"/>
              <w:right w:val="single" w:sz="4" w:space="0" w:color="auto"/>
            </w:tcBorders>
          </w:tcPr>
          <w:p w14:paraId="2EB8A078" w14:textId="6220DF0E" w:rsidR="00EA228C" w:rsidRDefault="00557241" w:rsidP="00246553">
            <w:pPr>
              <w:tabs>
                <w:tab w:val="left" w:pos="9290"/>
              </w:tabs>
              <w:jc w:val="center"/>
            </w:pPr>
            <w:r>
              <w:t>32</w:t>
            </w:r>
          </w:p>
        </w:tc>
      </w:tr>
      <w:tr w:rsidR="00EA228C" w14:paraId="0A4921BD" w14:textId="77777777" w:rsidTr="001A2638">
        <w:trPr>
          <w:trHeight w:val="227"/>
          <w:jc w:val="center"/>
        </w:trPr>
        <w:tc>
          <w:tcPr>
            <w:tcW w:w="704" w:type="dxa"/>
            <w:tcBorders>
              <w:top w:val="single" w:sz="4" w:space="0" w:color="auto"/>
              <w:left w:val="single" w:sz="4" w:space="0" w:color="auto"/>
              <w:bottom w:val="single" w:sz="4" w:space="0" w:color="auto"/>
              <w:right w:val="single" w:sz="4" w:space="0" w:color="auto"/>
            </w:tcBorders>
            <w:hideMark/>
          </w:tcPr>
          <w:p w14:paraId="63D6CE15" w14:textId="77777777" w:rsidR="00EA228C" w:rsidRDefault="00EA228C">
            <w:pPr>
              <w:tabs>
                <w:tab w:val="left" w:pos="9290"/>
              </w:tabs>
              <w:jc w:val="center"/>
              <w:rPr>
                <w:b/>
              </w:rPr>
            </w:pPr>
            <w:r>
              <w:rPr>
                <w:b/>
              </w:rPr>
              <w:t>3.1</w:t>
            </w:r>
          </w:p>
        </w:tc>
        <w:tc>
          <w:tcPr>
            <w:tcW w:w="13472" w:type="dxa"/>
            <w:tcBorders>
              <w:top w:val="single" w:sz="4" w:space="0" w:color="auto"/>
              <w:left w:val="single" w:sz="4" w:space="0" w:color="auto"/>
              <w:bottom w:val="single" w:sz="4" w:space="0" w:color="auto"/>
              <w:right w:val="single" w:sz="4" w:space="0" w:color="auto"/>
            </w:tcBorders>
            <w:hideMark/>
          </w:tcPr>
          <w:p w14:paraId="42ACF53D" w14:textId="77777777" w:rsidR="00EA228C" w:rsidRDefault="00EA228C">
            <w:pPr>
              <w:tabs>
                <w:tab w:val="left" w:pos="9290"/>
              </w:tabs>
            </w:pPr>
            <w:r>
              <w:rPr>
                <w:bCs/>
              </w:rPr>
              <w:t>Гигиена воспитания и обучения детей и подростков</w:t>
            </w:r>
          </w:p>
        </w:tc>
        <w:tc>
          <w:tcPr>
            <w:tcW w:w="1256" w:type="dxa"/>
            <w:tcBorders>
              <w:top w:val="single" w:sz="4" w:space="0" w:color="auto"/>
              <w:left w:val="single" w:sz="4" w:space="0" w:color="auto"/>
              <w:bottom w:val="single" w:sz="4" w:space="0" w:color="auto"/>
              <w:right w:val="single" w:sz="4" w:space="0" w:color="auto"/>
            </w:tcBorders>
          </w:tcPr>
          <w:p w14:paraId="0048F770" w14:textId="5DB68052" w:rsidR="00EA228C" w:rsidRDefault="00557241" w:rsidP="00246553">
            <w:pPr>
              <w:tabs>
                <w:tab w:val="left" w:pos="9290"/>
              </w:tabs>
              <w:jc w:val="center"/>
            </w:pPr>
            <w:r>
              <w:t>32</w:t>
            </w:r>
          </w:p>
        </w:tc>
      </w:tr>
      <w:tr w:rsidR="00EA228C" w14:paraId="24E29C40" w14:textId="77777777" w:rsidTr="001A2638">
        <w:trPr>
          <w:trHeight w:val="227"/>
          <w:jc w:val="center"/>
        </w:trPr>
        <w:tc>
          <w:tcPr>
            <w:tcW w:w="704" w:type="dxa"/>
            <w:tcBorders>
              <w:top w:val="single" w:sz="4" w:space="0" w:color="auto"/>
              <w:left w:val="single" w:sz="4" w:space="0" w:color="auto"/>
              <w:bottom w:val="single" w:sz="4" w:space="0" w:color="auto"/>
              <w:right w:val="single" w:sz="4" w:space="0" w:color="auto"/>
            </w:tcBorders>
            <w:hideMark/>
          </w:tcPr>
          <w:p w14:paraId="329FFCEB" w14:textId="77777777" w:rsidR="00EA228C" w:rsidRDefault="00EA228C">
            <w:pPr>
              <w:tabs>
                <w:tab w:val="left" w:pos="9290"/>
              </w:tabs>
              <w:jc w:val="center"/>
              <w:rPr>
                <w:b/>
              </w:rPr>
            </w:pPr>
            <w:r>
              <w:rPr>
                <w:b/>
              </w:rPr>
              <w:t>3.2</w:t>
            </w:r>
          </w:p>
        </w:tc>
        <w:tc>
          <w:tcPr>
            <w:tcW w:w="13472" w:type="dxa"/>
            <w:tcBorders>
              <w:top w:val="single" w:sz="4" w:space="0" w:color="auto"/>
              <w:left w:val="single" w:sz="4" w:space="0" w:color="auto"/>
              <w:bottom w:val="single" w:sz="4" w:space="0" w:color="auto"/>
              <w:right w:val="single" w:sz="4" w:space="0" w:color="auto"/>
            </w:tcBorders>
            <w:hideMark/>
          </w:tcPr>
          <w:p w14:paraId="3EB6A07F" w14:textId="77777777" w:rsidR="00EA228C" w:rsidRDefault="00EA228C">
            <w:pPr>
              <w:tabs>
                <w:tab w:val="left" w:pos="9290"/>
              </w:tabs>
            </w:pPr>
            <w:r>
              <w:rPr>
                <w:bCs/>
              </w:rPr>
              <w:t>Гигиена производственной среды</w:t>
            </w:r>
          </w:p>
        </w:tc>
        <w:tc>
          <w:tcPr>
            <w:tcW w:w="1256" w:type="dxa"/>
            <w:tcBorders>
              <w:top w:val="single" w:sz="4" w:space="0" w:color="auto"/>
              <w:left w:val="single" w:sz="4" w:space="0" w:color="auto"/>
              <w:bottom w:val="single" w:sz="4" w:space="0" w:color="auto"/>
              <w:right w:val="single" w:sz="4" w:space="0" w:color="auto"/>
            </w:tcBorders>
          </w:tcPr>
          <w:p w14:paraId="7F38109F" w14:textId="03A71699" w:rsidR="00EA228C" w:rsidRDefault="00557241">
            <w:pPr>
              <w:tabs>
                <w:tab w:val="left" w:pos="9290"/>
              </w:tabs>
              <w:jc w:val="center"/>
            </w:pPr>
            <w:r>
              <w:t>36</w:t>
            </w:r>
          </w:p>
        </w:tc>
      </w:tr>
      <w:tr w:rsidR="00EA228C" w14:paraId="64FDE557" w14:textId="77777777" w:rsidTr="001A2638">
        <w:trPr>
          <w:trHeight w:val="227"/>
          <w:jc w:val="center"/>
        </w:trPr>
        <w:tc>
          <w:tcPr>
            <w:tcW w:w="704" w:type="dxa"/>
            <w:tcBorders>
              <w:top w:val="single" w:sz="4" w:space="0" w:color="auto"/>
              <w:left w:val="single" w:sz="4" w:space="0" w:color="auto"/>
              <w:bottom w:val="single" w:sz="4" w:space="0" w:color="auto"/>
              <w:right w:val="single" w:sz="4" w:space="0" w:color="auto"/>
            </w:tcBorders>
            <w:hideMark/>
          </w:tcPr>
          <w:p w14:paraId="2490F9BA" w14:textId="77777777" w:rsidR="00EA228C" w:rsidRDefault="00EA228C">
            <w:pPr>
              <w:tabs>
                <w:tab w:val="left" w:pos="9290"/>
              </w:tabs>
              <w:jc w:val="center"/>
              <w:rPr>
                <w:b/>
              </w:rPr>
            </w:pPr>
            <w:r>
              <w:rPr>
                <w:b/>
              </w:rPr>
              <w:t>3.3</w:t>
            </w:r>
          </w:p>
        </w:tc>
        <w:tc>
          <w:tcPr>
            <w:tcW w:w="13472" w:type="dxa"/>
            <w:tcBorders>
              <w:top w:val="single" w:sz="4" w:space="0" w:color="auto"/>
              <w:left w:val="single" w:sz="4" w:space="0" w:color="auto"/>
              <w:bottom w:val="single" w:sz="4" w:space="0" w:color="auto"/>
              <w:right w:val="single" w:sz="4" w:space="0" w:color="auto"/>
            </w:tcBorders>
            <w:hideMark/>
          </w:tcPr>
          <w:p w14:paraId="68C90A11" w14:textId="77777777" w:rsidR="00EA228C" w:rsidRDefault="00EA228C">
            <w:pPr>
              <w:tabs>
                <w:tab w:val="left" w:pos="9290"/>
              </w:tabs>
            </w:pPr>
            <w:r>
              <w:rPr>
                <w:bCs/>
              </w:rPr>
              <w:t>Гигиена питания и потребления населения</w:t>
            </w:r>
          </w:p>
        </w:tc>
        <w:tc>
          <w:tcPr>
            <w:tcW w:w="1256" w:type="dxa"/>
            <w:tcBorders>
              <w:top w:val="single" w:sz="4" w:space="0" w:color="auto"/>
              <w:left w:val="single" w:sz="4" w:space="0" w:color="auto"/>
              <w:bottom w:val="single" w:sz="4" w:space="0" w:color="auto"/>
              <w:right w:val="single" w:sz="4" w:space="0" w:color="auto"/>
            </w:tcBorders>
          </w:tcPr>
          <w:p w14:paraId="0394228B" w14:textId="6440B506" w:rsidR="00EA228C" w:rsidRDefault="00557241" w:rsidP="00246553">
            <w:pPr>
              <w:tabs>
                <w:tab w:val="left" w:pos="9290"/>
              </w:tabs>
              <w:jc w:val="center"/>
            </w:pPr>
            <w:r>
              <w:t>40</w:t>
            </w:r>
          </w:p>
        </w:tc>
      </w:tr>
      <w:tr w:rsidR="00EA228C" w14:paraId="77709553" w14:textId="77777777" w:rsidTr="001A2638">
        <w:trPr>
          <w:trHeight w:val="227"/>
          <w:jc w:val="center"/>
        </w:trPr>
        <w:tc>
          <w:tcPr>
            <w:tcW w:w="704" w:type="dxa"/>
            <w:tcBorders>
              <w:top w:val="single" w:sz="4" w:space="0" w:color="auto"/>
              <w:left w:val="single" w:sz="4" w:space="0" w:color="auto"/>
              <w:bottom w:val="single" w:sz="4" w:space="0" w:color="auto"/>
              <w:right w:val="single" w:sz="4" w:space="0" w:color="auto"/>
            </w:tcBorders>
            <w:hideMark/>
          </w:tcPr>
          <w:p w14:paraId="7B54394E" w14:textId="77777777" w:rsidR="00EA228C" w:rsidRDefault="00EA228C">
            <w:pPr>
              <w:tabs>
                <w:tab w:val="left" w:pos="9290"/>
              </w:tabs>
              <w:jc w:val="center"/>
              <w:rPr>
                <w:b/>
              </w:rPr>
            </w:pPr>
            <w:r>
              <w:rPr>
                <w:b/>
              </w:rPr>
              <w:t>3.4</w:t>
            </w:r>
          </w:p>
        </w:tc>
        <w:tc>
          <w:tcPr>
            <w:tcW w:w="13472" w:type="dxa"/>
            <w:tcBorders>
              <w:top w:val="single" w:sz="4" w:space="0" w:color="auto"/>
              <w:left w:val="single" w:sz="4" w:space="0" w:color="auto"/>
              <w:bottom w:val="single" w:sz="4" w:space="0" w:color="auto"/>
              <w:right w:val="single" w:sz="4" w:space="0" w:color="auto"/>
            </w:tcBorders>
            <w:hideMark/>
          </w:tcPr>
          <w:p w14:paraId="69276B75" w14:textId="77777777" w:rsidR="00EA228C" w:rsidRDefault="00EA228C">
            <w:pPr>
              <w:tabs>
                <w:tab w:val="left" w:pos="9290"/>
              </w:tabs>
            </w:pPr>
            <w:r>
              <w:t>Гигиена коммунально-бытового обеспечения населения</w:t>
            </w:r>
          </w:p>
        </w:tc>
        <w:tc>
          <w:tcPr>
            <w:tcW w:w="1256" w:type="dxa"/>
            <w:tcBorders>
              <w:top w:val="single" w:sz="4" w:space="0" w:color="auto"/>
              <w:left w:val="single" w:sz="4" w:space="0" w:color="auto"/>
              <w:bottom w:val="single" w:sz="4" w:space="0" w:color="auto"/>
              <w:right w:val="single" w:sz="4" w:space="0" w:color="auto"/>
            </w:tcBorders>
          </w:tcPr>
          <w:p w14:paraId="285246BD" w14:textId="053CDD7A" w:rsidR="00EA228C" w:rsidRDefault="00557241">
            <w:pPr>
              <w:tabs>
                <w:tab w:val="left" w:pos="9290"/>
              </w:tabs>
              <w:jc w:val="center"/>
            </w:pPr>
            <w:r>
              <w:t>45</w:t>
            </w:r>
          </w:p>
        </w:tc>
      </w:tr>
      <w:tr w:rsidR="00EA228C" w14:paraId="26584EA1" w14:textId="77777777" w:rsidTr="001A2638">
        <w:trPr>
          <w:trHeight w:val="227"/>
          <w:jc w:val="center"/>
        </w:trPr>
        <w:tc>
          <w:tcPr>
            <w:tcW w:w="704" w:type="dxa"/>
            <w:tcBorders>
              <w:top w:val="single" w:sz="4" w:space="0" w:color="auto"/>
              <w:left w:val="single" w:sz="4" w:space="0" w:color="auto"/>
              <w:bottom w:val="single" w:sz="4" w:space="0" w:color="auto"/>
              <w:right w:val="single" w:sz="4" w:space="0" w:color="auto"/>
            </w:tcBorders>
            <w:hideMark/>
          </w:tcPr>
          <w:p w14:paraId="351D9B19" w14:textId="77777777" w:rsidR="00EA228C" w:rsidRDefault="00EA228C">
            <w:pPr>
              <w:tabs>
                <w:tab w:val="left" w:pos="9290"/>
              </w:tabs>
              <w:jc w:val="center"/>
              <w:rPr>
                <w:b/>
              </w:rPr>
            </w:pPr>
            <w:r>
              <w:rPr>
                <w:b/>
              </w:rPr>
              <w:t>3.5</w:t>
            </w:r>
          </w:p>
        </w:tc>
        <w:tc>
          <w:tcPr>
            <w:tcW w:w="13472" w:type="dxa"/>
            <w:tcBorders>
              <w:top w:val="single" w:sz="4" w:space="0" w:color="auto"/>
              <w:left w:val="single" w:sz="4" w:space="0" w:color="auto"/>
              <w:bottom w:val="single" w:sz="4" w:space="0" w:color="auto"/>
              <w:right w:val="single" w:sz="4" w:space="0" w:color="auto"/>
            </w:tcBorders>
            <w:hideMark/>
          </w:tcPr>
          <w:p w14:paraId="4BD3D0FE" w14:textId="77777777" w:rsidR="00EA228C" w:rsidRDefault="00EA228C" w:rsidP="008D475A">
            <w:pPr>
              <w:tabs>
                <w:tab w:val="left" w:pos="9290"/>
              </w:tabs>
            </w:pPr>
            <w:r>
              <w:rPr>
                <w:bCs/>
              </w:rPr>
              <w:t xml:space="preserve">Гигиена </w:t>
            </w:r>
            <w:r w:rsidR="008D475A">
              <w:rPr>
                <w:bCs/>
              </w:rPr>
              <w:t>атмосферного воздуха в местах проживания населения</w:t>
            </w:r>
          </w:p>
        </w:tc>
        <w:tc>
          <w:tcPr>
            <w:tcW w:w="1256" w:type="dxa"/>
            <w:tcBorders>
              <w:top w:val="single" w:sz="4" w:space="0" w:color="auto"/>
              <w:left w:val="single" w:sz="4" w:space="0" w:color="auto"/>
              <w:bottom w:val="single" w:sz="4" w:space="0" w:color="auto"/>
              <w:right w:val="single" w:sz="4" w:space="0" w:color="auto"/>
            </w:tcBorders>
          </w:tcPr>
          <w:p w14:paraId="180581FC" w14:textId="7F36658B" w:rsidR="00EA228C" w:rsidRDefault="00557241">
            <w:pPr>
              <w:tabs>
                <w:tab w:val="left" w:pos="9290"/>
              </w:tabs>
              <w:jc w:val="center"/>
            </w:pPr>
            <w:r>
              <w:t>47</w:t>
            </w:r>
          </w:p>
        </w:tc>
      </w:tr>
      <w:tr w:rsidR="00EA228C" w14:paraId="2EC2BF08" w14:textId="77777777" w:rsidTr="001A2638">
        <w:trPr>
          <w:trHeight w:val="227"/>
          <w:jc w:val="center"/>
        </w:trPr>
        <w:tc>
          <w:tcPr>
            <w:tcW w:w="704" w:type="dxa"/>
            <w:tcBorders>
              <w:top w:val="single" w:sz="4" w:space="0" w:color="auto"/>
              <w:left w:val="single" w:sz="4" w:space="0" w:color="auto"/>
              <w:bottom w:val="single" w:sz="4" w:space="0" w:color="auto"/>
              <w:right w:val="single" w:sz="4" w:space="0" w:color="auto"/>
            </w:tcBorders>
            <w:hideMark/>
          </w:tcPr>
          <w:p w14:paraId="24CD452A" w14:textId="77777777" w:rsidR="00EA228C" w:rsidRDefault="00EA228C">
            <w:pPr>
              <w:tabs>
                <w:tab w:val="left" w:pos="9290"/>
              </w:tabs>
              <w:jc w:val="center"/>
              <w:rPr>
                <w:b/>
              </w:rPr>
            </w:pPr>
            <w:r>
              <w:rPr>
                <w:b/>
              </w:rPr>
              <w:t>3.6</w:t>
            </w:r>
          </w:p>
        </w:tc>
        <w:tc>
          <w:tcPr>
            <w:tcW w:w="13472" w:type="dxa"/>
            <w:tcBorders>
              <w:top w:val="single" w:sz="4" w:space="0" w:color="auto"/>
              <w:left w:val="single" w:sz="4" w:space="0" w:color="auto"/>
              <w:bottom w:val="single" w:sz="4" w:space="0" w:color="auto"/>
              <w:right w:val="single" w:sz="4" w:space="0" w:color="auto"/>
            </w:tcBorders>
            <w:hideMark/>
          </w:tcPr>
          <w:p w14:paraId="71E32B74" w14:textId="77777777" w:rsidR="00EA228C" w:rsidRDefault="00EA228C">
            <w:pPr>
              <w:tabs>
                <w:tab w:val="left" w:pos="9290"/>
              </w:tabs>
              <w:rPr>
                <w:bCs/>
              </w:rPr>
            </w:pPr>
            <w:r>
              <w:rPr>
                <w:bCs/>
              </w:rPr>
              <w:t>Гигиена организаций здравоохранения</w:t>
            </w:r>
          </w:p>
        </w:tc>
        <w:tc>
          <w:tcPr>
            <w:tcW w:w="1256" w:type="dxa"/>
            <w:tcBorders>
              <w:top w:val="single" w:sz="4" w:space="0" w:color="auto"/>
              <w:left w:val="single" w:sz="4" w:space="0" w:color="auto"/>
              <w:bottom w:val="single" w:sz="4" w:space="0" w:color="auto"/>
              <w:right w:val="single" w:sz="4" w:space="0" w:color="auto"/>
            </w:tcBorders>
          </w:tcPr>
          <w:p w14:paraId="3307011F" w14:textId="60472053" w:rsidR="00EA228C" w:rsidRDefault="00557241" w:rsidP="009468BF">
            <w:pPr>
              <w:tabs>
                <w:tab w:val="left" w:pos="9290"/>
              </w:tabs>
              <w:jc w:val="center"/>
            </w:pPr>
            <w:r>
              <w:t>48</w:t>
            </w:r>
          </w:p>
        </w:tc>
      </w:tr>
      <w:tr w:rsidR="00EA228C" w14:paraId="28721921" w14:textId="77777777" w:rsidTr="001A2638">
        <w:trPr>
          <w:trHeight w:val="227"/>
          <w:jc w:val="center"/>
        </w:trPr>
        <w:tc>
          <w:tcPr>
            <w:tcW w:w="704" w:type="dxa"/>
            <w:tcBorders>
              <w:top w:val="single" w:sz="4" w:space="0" w:color="auto"/>
              <w:left w:val="single" w:sz="4" w:space="0" w:color="auto"/>
              <w:bottom w:val="single" w:sz="4" w:space="0" w:color="auto"/>
              <w:right w:val="single" w:sz="4" w:space="0" w:color="auto"/>
            </w:tcBorders>
            <w:hideMark/>
          </w:tcPr>
          <w:p w14:paraId="0027554D" w14:textId="77777777" w:rsidR="00EA228C" w:rsidRDefault="00EA228C">
            <w:pPr>
              <w:tabs>
                <w:tab w:val="left" w:pos="9290"/>
              </w:tabs>
              <w:jc w:val="center"/>
              <w:rPr>
                <w:b/>
                <w:lang w:val="en-US"/>
              </w:rPr>
            </w:pPr>
            <w:r>
              <w:rPr>
                <w:b/>
                <w:lang w:val="en-US"/>
              </w:rPr>
              <w:t>IV.</w:t>
            </w:r>
          </w:p>
        </w:tc>
        <w:tc>
          <w:tcPr>
            <w:tcW w:w="13472" w:type="dxa"/>
            <w:tcBorders>
              <w:top w:val="single" w:sz="4" w:space="0" w:color="auto"/>
              <w:left w:val="single" w:sz="4" w:space="0" w:color="auto"/>
              <w:bottom w:val="single" w:sz="4" w:space="0" w:color="auto"/>
              <w:right w:val="single" w:sz="4" w:space="0" w:color="auto"/>
            </w:tcBorders>
            <w:hideMark/>
          </w:tcPr>
          <w:p w14:paraId="000011B7" w14:textId="77777777" w:rsidR="00EA228C" w:rsidRDefault="00EA228C" w:rsidP="00DA5BCD">
            <w:r>
              <w:rPr>
                <w:b/>
                <w:bCs/>
              </w:rPr>
              <w:t>ОБЕСПЕЧЕНИЕСАНИТАРНО-</w:t>
            </w:r>
            <w:proofErr w:type="gramStart"/>
            <w:r>
              <w:rPr>
                <w:b/>
                <w:bCs/>
              </w:rPr>
              <w:t>ПРОТИВОЭПИДЕМИЧЕСКОЙ  УСТОЙЧИВОСТИ</w:t>
            </w:r>
            <w:proofErr w:type="gramEnd"/>
            <w:r>
              <w:rPr>
                <w:b/>
                <w:bCs/>
              </w:rPr>
              <w:t xml:space="preserve"> ТЕРРИТОРИИ </w:t>
            </w:r>
          </w:p>
        </w:tc>
        <w:tc>
          <w:tcPr>
            <w:tcW w:w="1256" w:type="dxa"/>
            <w:tcBorders>
              <w:top w:val="single" w:sz="4" w:space="0" w:color="auto"/>
              <w:left w:val="single" w:sz="4" w:space="0" w:color="auto"/>
              <w:bottom w:val="single" w:sz="4" w:space="0" w:color="auto"/>
              <w:right w:val="single" w:sz="4" w:space="0" w:color="auto"/>
            </w:tcBorders>
          </w:tcPr>
          <w:p w14:paraId="1DB44970" w14:textId="2EFE2374" w:rsidR="00EA228C" w:rsidRDefault="00557241" w:rsidP="009468BF">
            <w:pPr>
              <w:tabs>
                <w:tab w:val="left" w:pos="9290"/>
              </w:tabs>
              <w:jc w:val="center"/>
            </w:pPr>
            <w:r>
              <w:t>50</w:t>
            </w:r>
          </w:p>
        </w:tc>
      </w:tr>
      <w:tr w:rsidR="00EA228C" w14:paraId="1B8D25CA" w14:textId="77777777" w:rsidTr="001A2638">
        <w:trPr>
          <w:trHeight w:val="227"/>
          <w:jc w:val="center"/>
        </w:trPr>
        <w:tc>
          <w:tcPr>
            <w:tcW w:w="704" w:type="dxa"/>
            <w:tcBorders>
              <w:top w:val="single" w:sz="4" w:space="0" w:color="auto"/>
              <w:left w:val="single" w:sz="4" w:space="0" w:color="auto"/>
              <w:bottom w:val="single" w:sz="4" w:space="0" w:color="auto"/>
              <w:right w:val="single" w:sz="4" w:space="0" w:color="auto"/>
            </w:tcBorders>
            <w:hideMark/>
          </w:tcPr>
          <w:p w14:paraId="3C3AD73D" w14:textId="77777777" w:rsidR="00EA228C" w:rsidRDefault="00EA228C">
            <w:pPr>
              <w:tabs>
                <w:tab w:val="left" w:pos="9290"/>
              </w:tabs>
              <w:jc w:val="center"/>
              <w:rPr>
                <w:b/>
              </w:rPr>
            </w:pPr>
            <w:r>
              <w:rPr>
                <w:b/>
              </w:rPr>
              <w:t>4.1</w:t>
            </w:r>
          </w:p>
        </w:tc>
        <w:tc>
          <w:tcPr>
            <w:tcW w:w="13472" w:type="dxa"/>
            <w:tcBorders>
              <w:top w:val="single" w:sz="4" w:space="0" w:color="auto"/>
              <w:left w:val="single" w:sz="4" w:space="0" w:color="auto"/>
              <w:bottom w:val="single" w:sz="4" w:space="0" w:color="auto"/>
              <w:right w:val="single" w:sz="4" w:space="0" w:color="auto"/>
            </w:tcBorders>
            <w:hideMark/>
          </w:tcPr>
          <w:p w14:paraId="3860073E" w14:textId="77777777" w:rsidR="00EA228C" w:rsidRDefault="00EA228C">
            <w:pPr>
              <w:tabs>
                <w:tab w:val="left" w:pos="9290"/>
              </w:tabs>
            </w:pPr>
            <w:r>
              <w:rPr>
                <w:bCs/>
              </w:rPr>
              <w:t>Эпидемиологический анализ инфекционной заболеваемости</w:t>
            </w:r>
          </w:p>
        </w:tc>
        <w:tc>
          <w:tcPr>
            <w:tcW w:w="1256" w:type="dxa"/>
            <w:tcBorders>
              <w:top w:val="single" w:sz="4" w:space="0" w:color="auto"/>
              <w:left w:val="single" w:sz="4" w:space="0" w:color="auto"/>
              <w:bottom w:val="single" w:sz="4" w:space="0" w:color="auto"/>
              <w:right w:val="single" w:sz="4" w:space="0" w:color="auto"/>
            </w:tcBorders>
          </w:tcPr>
          <w:p w14:paraId="5702A552" w14:textId="14D1B30A" w:rsidR="00EA228C" w:rsidRDefault="00557241" w:rsidP="00132D05">
            <w:pPr>
              <w:tabs>
                <w:tab w:val="left" w:pos="9290"/>
              </w:tabs>
              <w:jc w:val="center"/>
            </w:pPr>
            <w:r>
              <w:t>50</w:t>
            </w:r>
          </w:p>
        </w:tc>
      </w:tr>
      <w:tr w:rsidR="00EA228C" w14:paraId="4C4F94A4" w14:textId="77777777" w:rsidTr="001A2638">
        <w:trPr>
          <w:trHeight w:val="227"/>
          <w:jc w:val="center"/>
        </w:trPr>
        <w:tc>
          <w:tcPr>
            <w:tcW w:w="704" w:type="dxa"/>
            <w:tcBorders>
              <w:top w:val="single" w:sz="4" w:space="0" w:color="auto"/>
              <w:left w:val="single" w:sz="4" w:space="0" w:color="auto"/>
              <w:bottom w:val="single" w:sz="4" w:space="0" w:color="auto"/>
              <w:right w:val="single" w:sz="4" w:space="0" w:color="auto"/>
            </w:tcBorders>
            <w:hideMark/>
          </w:tcPr>
          <w:p w14:paraId="10EF788C" w14:textId="77777777" w:rsidR="00EA228C" w:rsidRDefault="00EA228C">
            <w:pPr>
              <w:tabs>
                <w:tab w:val="left" w:pos="9290"/>
              </w:tabs>
              <w:jc w:val="center"/>
              <w:rPr>
                <w:b/>
              </w:rPr>
            </w:pPr>
            <w:r>
              <w:rPr>
                <w:b/>
              </w:rPr>
              <w:t>4.2</w:t>
            </w:r>
          </w:p>
        </w:tc>
        <w:tc>
          <w:tcPr>
            <w:tcW w:w="13472" w:type="dxa"/>
            <w:tcBorders>
              <w:top w:val="single" w:sz="4" w:space="0" w:color="auto"/>
              <w:left w:val="single" w:sz="4" w:space="0" w:color="auto"/>
              <w:bottom w:val="single" w:sz="4" w:space="0" w:color="auto"/>
              <w:right w:val="single" w:sz="4" w:space="0" w:color="auto"/>
            </w:tcBorders>
            <w:hideMark/>
          </w:tcPr>
          <w:p w14:paraId="4DF0553F" w14:textId="77777777" w:rsidR="00EA228C" w:rsidRDefault="00EA228C">
            <w:pPr>
              <w:tabs>
                <w:tab w:val="left" w:pos="9290"/>
              </w:tabs>
            </w:pPr>
            <w:r>
              <w:t>Эпидемиологический прогноз</w:t>
            </w:r>
          </w:p>
        </w:tc>
        <w:tc>
          <w:tcPr>
            <w:tcW w:w="1256" w:type="dxa"/>
            <w:tcBorders>
              <w:top w:val="single" w:sz="4" w:space="0" w:color="auto"/>
              <w:left w:val="single" w:sz="4" w:space="0" w:color="auto"/>
              <w:bottom w:val="single" w:sz="4" w:space="0" w:color="auto"/>
              <w:right w:val="single" w:sz="4" w:space="0" w:color="auto"/>
            </w:tcBorders>
          </w:tcPr>
          <w:p w14:paraId="1803292E" w14:textId="427B2BA1" w:rsidR="00EA228C" w:rsidRDefault="00557241" w:rsidP="00132D05">
            <w:pPr>
              <w:tabs>
                <w:tab w:val="left" w:pos="9290"/>
              </w:tabs>
              <w:jc w:val="center"/>
            </w:pPr>
            <w:r>
              <w:t>57</w:t>
            </w:r>
          </w:p>
        </w:tc>
      </w:tr>
      <w:tr w:rsidR="00EA228C" w14:paraId="413F2562" w14:textId="77777777" w:rsidTr="001A2638">
        <w:trPr>
          <w:trHeight w:val="227"/>
          <w:jc w:val="center"/>
        </w:trPr>
        <w:tc>
          <w:tcPr>
            <w:tcW w:w="704" w:type="dxa"/>
            <w:tcBorders>
              <w:top w:val="single" w:sz="4" w:space="0" w:color="auto"/>
              <w:left w:val="single" w:sz="4" w:space="0" w:color="auto"/>
              <w:bottom w:val="single" w:sz="4" w:space="0" w:color="auto"/>
              <w:right w:val="single" w:sz="4" w:space="0" w:color="auto"/>
            </w:tcBorders>
            <w:hideMark/>
          </w:tcPr>
          <w:p w14:paraId="240623A2" w14:textId="77777777" w:rsidR="00EA228C" w:rsidRDefault="00EA228C">
            <w:pPr>
              <w:tabs>
                <w:tab w:val="left" w:pos="9290"/>
              </w:tabs>
              <w:jc w:val="center"/>
              <w:rPr>
                <w:b/>
              </w:rPr>
            </w:pPr>
            <w:r>
              <w:rPr>
                <w:b/>
              </w:rPr>
              <w:t>4.3</w:t>
            </w:r>
          </w:p>
        </w:tc>
        <w:tc>
          <w:tcPr>
            <w:tcW w:w="13472" w:type="dxa"/>
            <w:tcBorders>
              <w:top w:val="single" w:sz="4" w:space="0" w:color="auto"/>
              <w:left w:val="single" w:sz="4" w:space="0" w:color="auto"/>
              <w:bottom w:val="single" w:sz="4" w:space="0" w:color="auto"/>
              <w:right w:val="single" w:sz="4" w:space="0" w:color="auto"/>
            </w:tcBorders>
            <w:hideMark/>
          </w:tcPr>
          <w:p w14:paraId="1A91BF57" w14:textId="1B274ABD" w:rsidR="00EA228C" w:rsidRDefault="00EA228C">
            <w:pPr>
              <w:tabs>
                <w:tab w:val="left" w:pos="9290"/>
              </w:tabs>
              <w:rPr>
                <w:b/>
              </w:rPr>
            </w:pPr>
            <w:r>
              <w:t>Проблемный анализ направленности профилактических мероприятий по обеспечению сан</w:t>
            </w:r>
            <w:r w:rsidR="00552ABD">
              <w:t xml:space="preserve"> </w:t>
            </w:r>
            <w:proofErr w:type="spellStart"/>
            <w:r>
              <w:t>эпид</w:t>
            </w:r>
            <w:proofErr w:type="spellEnd"/>
            <w:r w:rsidR="00552ABD">
              <w:t xml:space="preserve"> </w:t>
            </w:r>
            <w:r>
              <w:t>благополучия населения</w:t>
            </w:r>
          </w:p>
        </w:tc>
        <w:tc>
          <w:tcPr>
            <w:tcW w:w="1256" w:type="dxa"/>
            <w:tcBorders>
              <w:top w:val="single" w:sz="4" w:space="0" w:color="auto"/>
              <w:left w:val="single" w:sz="4" w:space="0" w:color="auto"/>
              <w:bottom w:val="single" w:sz="4" w:space="0" w:color="auto"/>
              <w:right w:val="single" w:sz="4" w:space="0" w:color="auto"/>
            </w:tcBorders>
          </w:tcPr>
          <w:p w14:paraId="64663D00" w14:textId="283AFE2B" w:rsidR="00EA228C" w:rsidRDefault="00557241">
            <w:pPr>
              <w:tabs>
                <w:tab w:val="left" w:pos="9290"/>
              </w:tabs>
              <w:jc w:val="center"/>
            </w:pPr>
            <w:r>
              <w:t>59</w:t>
            </w:r>
          </w:p>
        </w:tc>
      </w:tr>
      <w:tr w:rsidR="00EA228C" w14:paraId="1CEDF669" w14:textId="77777777" w:rsidTr="001A2638">
        <w:trPr>
          <w:trHeight w:val="227"/>
          <w:jc w:val="center"/>
        </w:trPr>
        <w:tc>
          <w:tcPr>
            <w:tcW w:w="704" w:type="dxa"/>
            <w:tcBorders>
              <w:top w:val="single" w:sz="4" w:space="0" w:color="auto"/>
              <w:left w:val="single" w:sz="4" w:space="0" w:color="auto"/>
              <w:bottom w:val="single" w:sz="4" w:space="0" w:color="auto"/>
              <w:right w:val="single" w:sz="4" w:space="0" w:color="auto"/>
            </w:tcBorders>
            <w:hideMark/>
          </w:tcPr>
          <w:p w14:paraId="2E89E829" w14:textId="77777777" w:rsidR="00EA228C" w:rsidRDefault="00EA228C">
            <w:pPr>
              <w:tabs>
                <w:tab w:val="left" w:pos="9290"/>
              </w:tabs>
              <w:jc w:val="center"/>
              <w:rPr>
                <w:b/>
                <w:lang w:val="en-US"/>
              </w:rPr>
            </w:pPr>
            <w:r>
              <w:rPr>
                <w:b/>
                <w:lang w:val="en-US"/>
              </w:rPr>
              <w:t>V.</w:t>
            </w:r>
          </w:p>
        </w:tc>
        <w:tc>
          <w:tcPr>
            <w:tcW w:w="13472" w:type="dxa"/>
            <w:tcBorders>
              <w:top w:val="single" w:sz="4" w:space="0" w:color="auto"/>
              <w:left w:val="single" w:sz="4" w:space="0" w:color="auto"/>
              <w:bottom w:val="single" w:sz="4" w:space="0" w:color="auto"/>
              <w:right w:val="single" w:sz="4" w:space="0" w:color="auto"/>
            </w:tcBorders>
            <w:hideMark/>
          </w:tcPr>
          <w:p w14:paraId="7B9C3246" w14:textId="77777777" w:rsidR="00EA228C" w:rsidRDefault="00EA228C">
            <w:pPr>
              <w:tabs>
                <w:tab w:val="left" w:pos="9290"/>
              </w:tabs>
            </w:pPr>
            <w:r>
              <w:rPr>
                <w:b/>
              </w:rPr>
              <w:t>ФОРМИРОВАНИЕ ЗДОРОВОГО ОБРАЗА ЖИЗНИ</w:t>
            </w:r>
            <w:r>
              <w:rPr>
                <w:b/>
                <w:bCs/>
              </w:rPr>
              <w:t xml:space="preserve"> НАСЕЛЕНИЯ</w:t>
            </w:r>
          </w:p>
        </w:tc>
        <w:tc>
          <w:tcPr>
            <w:tcW w:w="1256" w:type="dxa"/>
            <w:tcBorders>
              <w:top w:val="single" w:sz="4" w:space="0" w:color="auto"/>
              <w:left w:val="single" w:sz="4" w:space="0" w:color="auto"/>
              <w:bottom w:val="single" w:sz="4" w:space="0" w:color="auto"/>
              <w:right w:val="single" w:sz="4" w:space="0" w:color="auto"/>
            </w:tcBorders>
          </w:tcPr>
          <w:p w14:paraId="3241AF47" w14:textId="708AF688" w:rsidR="00EA228C" w:rsidRDefault="00557241" w:rsidP="00F40233">
            <w:pPr>
              <w:tabs>
                <w:tab w:val="left" w:pos="9290"/>
              </w:tabs>
              <w:jc w:val="center"/>
            </w:pPr>
            <w:r>
              <w:t>60</w:t>
            </w:r>
          </w:p>
        </w:tc>
      </w:tr>
      <w:tr w:rsidR="00EA228C" w14:paraId="0CBD7DAE" w14:textId="77777777" w:rsidTr="001A2638">
        <w:trPr>
          <w:trHeight w:val="227"/>
          <w:jc w:val="center"/>
        </w:trPr>
        <w:tc>
          <w:tcPr>
            <w:tcW w:w="704" w:type="dxa"/>
            <w:tcBorders>
              <w:top w:val="single" w:sz="4" w:space="0" w:color="auto"/>
              <w:left w:val="single" w:sz="4" w:space="0" w:color="auto"/>
              <w:bottom w:val="single" w:sz="4" w:space="0" w:color="auto"/>
              <w:right w:val="single" w:sz="4" w:space="0" w:color="auto"/>
            </w:tcBorders>
            <w:hideMark/>
          </w:tcPr>
          <w:p w14:paraId="7012D5C9" w14:textId="77777777" w:rsidR="00EA228C" w:rsidRDefault="00EA228C">
            <w:pPr>
              <w:tabs>
                <w:tab w:val="left" w:pos="9290"/>
              </w:tabs>
              <w:jc w:val="center"/>
              <w:rPr>
                <w:b/>
              </w:rPr>
            </w:pPr>
            <w:r>
              <w:rPr>
                <w:b/>
              </w:rPr>
              <w:t>5.1</w:t>
            </w:r>
          </w:p>
        </w:tc>
        <w:tc>
          <w:tcPr>
            <w:tcW w:w="13472" w:type="dxa"/>
            <w:tcBorders>
              <w:top w:val="single" w:sz="4" w:space="0" w:color="auto"/>
              <w:left w:val="single" w:sz="4" w:space="0" w:color="auto"/>
              <w:bottom w:val="single" w:sz="4" w:space="0" w:color="auto"/>
              <w:right w:val="single" w:sz="4" w:space="0" w:color="auto"/>
            </w:tcBorders>
            <w:hideMark/>
          </w:tcPr>
          <w:p w14:paraId="1DA07057" w14:textId="77777777" w:rsidR="00EA228C" w:rsidRDefault="00EA228C">
            <w:pPr>
              <w:tabs>
                <w:tab w:val="left" w:pos="9290"/>
              </w:tabs>
            </w:pPr>
            <w:r>
              <w:rPr>
                <w:i/>
              </w:rPr>
              <w:t>Анализ хода реализации профилактических проектов</w:t>
            </w:r>
          </w:p>
        </w:tc>
        <w:tc>
          <w:tcPr>
            <w:tcW w:w="1256" w:type="dxa"/>
            <w:tcBorders>
              <w:top w:val="single" w:sz="4" w:space="0" w:color="auto"/>
              <w:left w:val="single" w:sz="4" w:space="0" w:color="auto"/>
              <w:bottom w:val="single" w:sz="4" w:space="0" w:color="auto"/>
              <w:right w:val="single" w:sz="4" w:space="0" w:color="auto"/>
            </w:tcBorders>
          </w:tcPr>
          <w:p w14:paraId="2F0277DF" w14:textId="69A2D292" w:rsidR="00EA228C" w:rsidRDefault="00557241" w:rsidP="00163586">
            <w:pPr>
              <w:tabs>
                <w:tab w:val="left" w:pos="9290"/>
              </w:tabs>
              <w:jc w:val="center"/>
            </w:pPr>
            <w:r>
              <w:t>64</w:t>
            </w:r>
          </w:p>
        </w:tc>
      </w:tr>
      <w:tr w:rsidR="00EA228C" w14:paraId="5D81FFF9" w14:textId="77777777" w:rsidTr="001A2638">
        <w:trPr>
          <w:trHeight w:val="227"/>
          <w:jc w:val="center"/>
        </w:trPr>
        <w:tc>
          <w:tcPr>
            <w:tcW w:w="704" w:type="dxa"/>
            <w:tcBorders>
              <w:top w:val="single" w:sz="4" w:space="0" w:color="auto"/>
              <w:left w:val="single" w:sz="4" w:space="0" w:color="auto"/>
              <w:bottom w:val="single" w:sz="4" w:space="0" w:color="auto"/>
              <w:right w:val="single" w:sz="4" w:space="0" w:color="auto"/>
            </w:tcBorders>
            <w:hideMark/>
          </w:tcPr>
          <w:p w14:paraId="5C8B439E" w14:textId="77777777" w:rsidR="00EA228C" w:rsidRDefault="00EA228C">
            <w:pPr>
              <w:tabs>
                <w:tab w:val="left" w:pos="9290"/>
              </w:tabs>
              <w:jc w:val="center"/>
              <w:rPr>
                <w:b/>
              </w:rPr>
            </w:pPr>
            <w:r>
              <w:rPr>
                <w:b/>
              </w:rPr>
              <w:t>5.2</w:t>
            </w:r>
          </w:p>
        </w:tc>
        <w:tc>
          <w:tcPr>
            <w:tcW w:w="13472" w:type="dxa"/>
            <w:tcBorders>
              <w:top w:val="single" w:sz="4" w:space="0" w:color="auto"/>
              <w:left w:val="single" w:sz="4" w:space="0" w:color="auto"/>
              <w:bottom w:val="single" w:sz="4" w:space="0" w:color="auto"/>
              <w:right w:val="single" w:sz="4" w:space="0" w:color="auto"/>
            </w:tcBorders>
            <w:hideMark/>
          </w:tcPr>
          <w:p w14:paraId="65ADE235" w14:textId="4D6AE297" w:rsidR="00EA228C" w:rsidRDefault="00EA228C">
            <w:pPr>
              <w:tabs>
                <w:tab w:val="left" w:pos="9290"/>
              </w:tabs>
              <w:rPr>
                <w:b/>
              </w:rPr>
            </w:pPr>
            <w:r>
              <w:rPr>
                <w:i/>
              </w:rPr>
              <w:t>Анализ и сравнительные оценки степени распространенности поведенческих рисков среди населения</w:t>
            </w:r>
          </w:p>
        </w:tc>
        <w:tc>
          <w:tcPr>
            <w:tcW w:w="1256" w:type="dxa"/>
            <w:tcBorders>
              <w:top w:val="single" w:sz="4" w:space="0" w:color="auto"/>
              <w:left w:val="single" w:sz="4" w:space="0" w:color="auto"/>
              <w:bottom w:val="single" w:sz="4" w:space="0" w:color="auto"/>
              <w:right w:val="single" w:sz="4" w:space="0" w:color="auto"/>
            </w:tcBorders>
          </w:tcPr>
          <w:p w14:paraId="5ACBF4FA" w14:textId="76EC27FF" w:rsidR="00EA228C" w:rsidRDefault="00557241" w:rsidP="00163586">
            <w:pPr>
              <w:tabs>
                <w:tab w:val="left" w:pos="9290"/>
              </w:tabs>
              <w:jc w:val="center"/>
            </w:pPr>
            <w:r>
              <w:t>64</w:t>
            </w:r>
          </w:p>
        </w:tc>
      </w:tr>
      <w:tr w:rsidR="00EA228C" w14:paraId="6B5C1463" w14:textId="77777777" w:rsidTr="001A2638">
        <w:trPr>
          <w:trHeight w:val="227"/>
          <w:jc w:val="center"/>
        </w:trPr>
        <w:tc>
          <w:tcPr>
            <w:tcW w:w="704" w:type="dxa"/>
            <w:tcBorders>
              <w:top w:val="single" w:sz="4" w:space="0" w:color="auto"/>
              <w:left w:val="single" w:sz="4" w:space="0" w:color="auto"/>
              <w:bottom w:val="single" w:sz="4" w:space="0" w:color="auto"/>
              <w:right w:val="single" w:sz="4" w:space="0" w:color="auto"/>
            </w:tcBorders>
            <w:hideMark/>
          </w:tcPr>
          <w:p w14:paraId="5F45D589" w14:textId="77777777" w:rsidR="00EA228C" w:rsidRDefault="00EA228C">
            <w:pPr>
              <w:tabs>
                <w:tab w:val="left" w:pos="9290"/>
              </w:tabs>
              <w:jc w:val="center"/>
              <w:rPr>
                <w:b/>
              </w:rPr>
            </w:pPr>
            <w:r>
              <w:rPr>
                <w:b/>
                <w:lang w:val="en-US"/>
              </w:rPr>
              <w:t>VI</w:t>
            </w:r>
            <w:r>
              <w:rPr>
                <w:b/>
              </w:rPr>
              <w:t>.</w:t>
            </w:r>
          </w:p>
        </w:tc>
        <w:tc>
          <w:tcPr>
            <w:tcW w:w="13472" w:type="dxa"/>
            <w:tcBorders>
              <w:top w:val="single" w:sz="4" w:space="0" w:color="auto"/>
              <w:left w:val="single" w:sz="4" w:space="0" w:color="auto"/>
              <w:bottom w:val="single" w:sz="4" w:space="0" w:color="auto"/>
              <w:right w:val="single" w:sz="4" w:space="0" w:color="auto"/>
            </w:tcBorders>
            <w:hideMark/>
          </w:tcPr>
          <w:p w14:paraId="151DE00F" w14:textId="77777777" w:rsidR="00EA228C" w:rsidRDefault="00EA228C">
            <w:pPr>
              <w:tabs>
                <w:tab w:val="left" w:pos="9290"/>
              </w:tabs>
            </w:pPr>
            <w:r>
              <w:rPr>
                <w:b/>
              </w:rPr>
              <w:t>ОСНОВНЫЕ НАПРАВЛЕНИЯ ДЕЯТЕЛЬНОСТИ ПО УКРЕПЛЕНИЮ ЗДОРОВЬЯ НАСЕЛЕНИЯ ДЛЯ ДОСТИЖЕНИЯ ПОКАЗАТЕЛЕЙ ЦЕЛЕЙ УСТОЙЧИВОГО РАЗВИТИЯ</w:t>
            </w:r>
          </w:p>
        </w:tc>
        <w:tc>
          <w:tcPr>
            <w:tcW w:w="1256" w:type="dxa"/>
            <w:tcBorders>
              <w:top w:val="single" w:sz="4" w:space="0" w:color="auto"/>
              <w:left w:val="single" w:sz="4" w:space="0" w:color="auto"/>
              <w:bottom w:val="single" w:sz="4" w:space="0" w:color="auto"/>
              <w:right w:val="single" w:sz="4" w:space="0" w:color="auto"/>
            </w:tcBorders>
          </w:tcPr>
          <w:p w14:paraId="36295985" w14:textId="65D67FE3" w:rsidR="00EA228C" w:rsidRDefault="00557241">
            <w:pPr>
              <w:tabs>
                <w:tab w:val="left" w:pos="9290"/>
              </w:tabs>
              <w:jc w:val="center"/>
            </w:pPr>
            <w:r>
              <w:t>65</w:t>
            </w:r>
          </w:p>
        </w:tc>
      </w:tr>
      <w:tr w:rsidR="00EA228C" w14:paraId="36073013" w14:textId="77777777" w:rsidTr="001A2638">
        <w:trPr>
          <w:trHeight w:val="227"/>
          <w:jc w:val="center"/>
        </w:trPr>
        <w:tc>
          <w:tcPr>
            <w:tcW w:w="704" w:type="dxa"/>
            <w:tcBorders>
              <w:top w:val="single" w:sz="4" w:space="0" w:color="auto"/>
              <w:left w:val="single" w:sz="4" w:space="0" w:color="auto"/>
              <w:bottom w:val="single" w:sz="4" w:space="0" w:color="auto"/>
              <w:right w:val="single" w:sz="4" w:space="0" w:color="auto"/>
            </w:tcBorders>
            <w:hideMark/>
          </w:tcPr>
          <w:p w14:paraId="46870856" w14:textId="77777777" w:rsidR="00EA228C" w:rsidRDefault="00EA228C">
            <w:pPr>
              <w:tabs>
                <w:tab w:val="left" w:pos="9290"/>
              </w:tabs>
              <w:jc w:val="center"/>
              <w:rPr>
                <w:b/>
              </w:rPr>
            </w:pPr>
            <w:r>
              <w:rPr>
                <w:b/>
              </w:rPr>
              <w:t>6.1</w:t>
            </w:r>
          </w:p>
        </w:tc>
        <w:tc>
          <w:tcPr>
            <w:tcW w:w="13472" w:type="dxa"/>
            <w:tcBorders>
              <w:top w:val="single" w:sz="4" w:space="0" w:color="auto"/>
              <w:left w:val="single" w:sz="4" w:space="0" w:color="auto"/>
              <w:bottom w:val="single" w:sz="4" w:space="0" w:color="auto"/>
              <w:right w:val="single" w:sz="4" w:space="0" w:color="auto"/>
            </w:tcBorders>
            <w:hideMark/>
          </w:tcPr>
          <w:p w14:paraId="45579426" w14:textId="77777777" w:rsidR="00EA228C" w:rsidRDefault="00EA228C">
            <w:pPr>
              <w:tabs>
                <w:tab w:val="left" w:pos="9290"/>
              </w:tabs>
            </w:pPr>
            <w:r>
              <w:t>Заключение о состоянии популяционного здоровья и среды обитания населения</w:t>
            </w:r>
          </w:p>
        </w:tc>
        <w:tc>
          <w:tcPr>
            <w:tcW w:w="1256" w:type="dxa"/>
            <w:tcBorders>
              <w:top w:val="single" w:sz="4" w:space="0" w:color="auto"/>
              <w:left w:val="single" w:sz="4" w:space="0" w:color="auto"/>
              <w:bottom w:val="single" w:sz="4" w:space="0" w:color="auto"/>
              <w:right w:val="single" w:sz="4" w:space="0" w:color="auto"/>
            </w:tcBorders>
          </w:tcPr>
          <w:p w14:paraId="4BDB4587" w14:textId="02BB7973" w:rsidR="00EA228C" w:rsidRDefault="00557241" w:rsidP="00F53E98">
            <w:pPr>
              <w:tabs>
                <w:tab w:val="left" w:pos="9290"/>
              </w:tabs>
              <w:jc w:val="center"/>
            </w:pPr>
            <w:r>
              <w:t>68</w:t>
            </w:r>
          </w:p>
        </w:tc>
      </w:tr>
      <w:tr w:rsidR="00EA228C" w14:paraId="7F1A9463" w14:textId="77777777" w:rsidTr="001A2638">
        <w:trPr>
          <w:trHeight w:val="227"/>
          <w:jc w:val="center"/>
        </w:trPr>
        <w:tc>
          <w:tcPr>
            <w:tcW w:w="704" w:type="dxa"/>
            <w:tcBorders>
              <w:top w:val="single" w:sz="4" w:space="0" w:color="auto"/>
              <w:left w:val="single" w:sz="4" w:space="0" w:color="auto"/>
              <w:bottom w:val="single" w:sz="4" w:space="0" w:color="auto"/>
              <w:right w:val="single" w:sz="4" w:space="0" w:color="auto"/>
            </w:tcBorders>
            <w:hideMark/>
          </w:tcPr>
          <w:p w14:paraId="4CCC0F2F" w14:textId="77777777" w:rsidR="00EA228C" w:rsidRDefault="00EA228C">
            <w:pPr>
              <w:tabs>
                <w:tab w:val="left" w:pos="9290"/>
              </w:tabs>
              <w:jc w:val="center"/>
              <w:rPr>
                <w:b/>
              </w:rPr>
            </w:pPr>
            <w:r>
              <w:rPr>
                <w:b/>
              </w:rPr>
              <w:t>6.2</w:t>
            </w:r>
          </w:p>
        </w:tc>
        <w:tc>
          <w:tcPr>
            <w:tcW w:w="13472" w:type="dxa"/>
            <w:tcBorders>
              <w:top w:val="single" w:sz="4" w:space="0" w:color="auto"/>
              <w:left w:val="single" w:sz="4" w:space="0" w:color="auto"/>
              <w:bottom w:val="single" w:sz="4" w:space="0" w:color="auto"/>
              <w:right w:val="single" w:sz="4" w:space="0" w:color="auto"/>
            </w:tcBorders>
            <w:hideMark/>
          </w:tcPr>
          <w:p w14:paraId="4B6F6673" w14:textId="77777777" w:rsidR="00EA228C" w:rsidRDefault="00EA228C">
            <w:pPr>
              <w:tabs>
                <w:tab w:val="left" w:pos="9290"/>
              </w:tabs>
            </w:pPr>
            <w:r>
              <w:t>Проблемно-целевой анализ достижения показателей и индикаторов ЦУР по вопросам здоровья населения</w:t>
            </w:r>
          </w:p>
        </w:tc>
        <w:tc>
          <w:tcPr>
            <w:tcW w:w="1256" w:type="dxa"/>
            <w:tcBorders>
              <w:top w:val="single" w:sz="4" w:space="0" w:color="auto"/>
              <w:left w:val="single" w:sz="4" w:space="0" w:color="auto"/>
              <w:bottom w:val="single" w:sz="4" w:space="0" w:color="auto"/>
              <w:right w:val="single" w:sz="4" w:space="0" w:color="auto"/>
            </w:tcBorders>
          </w:tcPr>
          <w:p w14:paraId="0BBA2498" w14:textId="3D198AB7" w:rsidR="00EA228C" w:rsidRDefault="00557241">
            <w:pPr>
              <w:tabs>
                <w:tab w:val="left" w:pos="9290"/>
              </w:tabs>
              <w:jc w:val="center"/>
            </w:pPr>
            <w:r>
              <w:t>69</w:t>
            </w:r>
          </w:p>
        </w:tc>
      </w:tr>
      <w:tr w:rsidR="00EA228C" w14:paraId="47F92FD8" w14:textId="77777777" w:rsidTr="001A2638">
        <w:trPr>
          <w:trHeight w:val="227"/>
          <w:jc w:val="center"/>
        </w:trPr>
        <w:tc>
          <w:tcPr>
            <w:tcW w:w="704" w:type="dxa"/>
            <w:tcBorders>
              <w:top w:val="single" w:sz="4" w:space="0" w:color="auto"/>
              <w:left w:val="single" w:sz="4" w:space="0" w:color="auto"/>
              <w:bottom w:val="single" w:sz="4" w:space="0" w:color="auto"/>
              <w:right w:val="single" w:sz="4" w:space="0" w:color="auto"/>
            </w:tcBorders>
            <w:hideMark/>
          </w:tcPr>
          <w:p w14:paraId="39BB8A82" w14:textId="77777777" w:rsidR="00EA228C" w:rsidRDefault="00EA228C">
            <w:pPr>
              <w:tabs>
                <w:tab w:val="left" w:pos="9290"/>
              </w:tabs>
              <w:jc w:val="center"/>
              <w:rPr>
                <w:b/>
              </w:rPr>
            </w:pPr>
            <w:r>
              <w:rPr>
                <w:b/>
              </w:rPr>
              <w:t>6.3</w:t>
            </w:r>
          </w:p>
        </w:tc>
        <w:tc>
          <w:tcPr>
            <w:tcW w:w="13472" w:type="dxa"/>
            <w:tcBorders>
              <w:top w:val="single" w:sz="4" w:space="0" w:color="auto"/>
              <w:left w:val="single" w:sz="4" w:space="0" w:color="auto"/>
              <w:bottom w:val="single" w:sz="4" w:space="0" w:color="auto"/>
              <w:right w:val="single" w:sz="4" w:space="0" w:color="auto"/>
            </w:tcBorders>
            <w:hideMark/>
          </w:tcPr>
          <w:p w14:paraId="6ABD7078" w14:textId="56DFFD5A" w:rsidR="00EA228C" w:rsidRDefault="00EA228C">
            <w:pPr>
              <w:tabs>
                <w:tab w:val="left" w:pos="9290"/>
              </w:tabs>
              <w:jc w:val="both"/>
            </w:pPr>
            <w:r>
              <w:t xml:space="preserve">Основные приоритетные направления деятельности по улучшению популяционного здоровья и среды обитания для </w:t>
            </w:r>
            <w:r w:rsidR="00052BC1">
              <w:t>достижения показателей</w:t>
            </w:r>
            <w:r>
              <w:t xml:space="preserve"> Целей устойчивого развития</w:t>
            </w:r>
          </w:p>
        </w:tc>
        <w:tc>
          <w:tcPr>
            <w:tcW w:w="1256" w:type="dxa"/>
            <w:tcBorders>
              <w:top w:val="single" w:sz="4" w:space="0" w:color="auto"/>
              <w:left w:val="single" w:sz="4" w:space="0" w:color="auto"/>
              <w:bottom w:val="single" w:sz="4" w:space="0" w:color="auto"/>
              <w:right w:val="single" w:sz="4" w:space="0" w:color="auto"/>
            </w:tcBorders>
          </w:tcPr>
          <w:p w14:paraId="0090A43C" w14:textId="3E165790" w:rsidR="00EA228C" w:rsidRDefault="00557241" w:rsidP="0038033D">
            <w:pPr>
              <w:tabs>
                <w:tab w:val="left" w:pos="9290"/>
              </w:tabs>
              <w:jc w:val="center"/>
            </w:pPr>
            <w:r>
              <w:t>79</w:t>
            </w:r>
          </w:p>
        </w:tc>
      </w:tr>
      <w:tr w:rsidR="00EA228C" w14:paraId="09D9B497" w14:textId="77777777" w:rsidTr="001A2638">
        <w:trPr>
          <w:trHeight w:val="227"/>
          <w:jc w:val="center"/>
        </w:trPr>
        <w:tc>
          <w:tcPr>
            <w:tcW w:w="704" w:type="dxa"/>
            <w:tcBorders>
              <w:top w:val="single" w:sz="4" w:space="0" w:color="auto"/>
              <w:left w:val="single" w:sz="4" w:space="0" w:color="auto"/>
              <w:bottom w:val="single" w:sz="4" w:space="0" w:color="auto"/>
              <w:right w:val="single" w:sz="4" w:space="0" w:color="auto"/>
            </w:tcBorders>
          </w:tcPr>
          <w:p w14:paraId="3DAD4517" w14:textId="77777777" w:rsidR="00EA228C" w:rsidRDefault="00EA228C">
            <w:pPr>
              <w:tabs>
                <w:tab w:val="left" w:pos="9290"/>
              </w:tabs>
              <w:jc w:val="center"/>
              <w:rPr>
                <w:b/>
              </w:rPr>
            </w:pPr>
          </w:p>
        </w:tc>
        <w:tc>
          <w:tcPr>
            <w:tcW w:w="13472" w:type="dxa"/>
            <w:tcBorders>
              <w:top w:val="single" w:sz="4" w:space="0" w:color="auto"/>
              <w:left w:val="single" w:sz="4" w:space="0" w:color="auto"/>
              <w:bottom w:val="single" w:sz="4" w:space="0" w:color="auto"/>
              <w:right w:val="single" w:sz="4" w:space="0" w:color="auto"/>
            </w:tcBorders>
            <w:hideMark/>
          </w:tcPr>
          <w:p w14:paraId="3B405D92" w14:textId="77777777" w:rsidR="00EA228C" w:rsidRDefault="00EA228C" w:rsidP="00F53E98">
            <w:pPr>
              <w:tabs>
                <w:tab w:val="left" w:pos="9290"/>
              </w:tabs>
              <w:jc w:val="both"/>
              <w:rPr>
                <w:b/>
              </w:rPr>
            </w:pPr>
            <w:r>
              <w:rPr>
                <w:b/>
              </w:rPr>
              <w:t xml:space="preserve">Приложения </w:t>
            </w:r>
            <w:r w:rsidR="00EB524D">
              <w:rPr>
                <w:b/>
              </w:rPr>
              <w:t>1,2</w:t>
            </w:r>
          </w:p>
        </w:tc>
        <w:tc>
          <w:tcPr>
            <w:tcW w:w="1256" w:type="dxa"/>
            <w:tcBorders>
              <w:top w:val="single" w:sz="4" w:space="0" w:color="auto"/>
              <w:left w:val="single" w:sz="4" w:space="0" w:color="auto"/>
              <w:bottom w:val="single" w:sz="4" w:space="0" w:color="auto"/>
              <w:right w:val="single" w:sz="4" w:space="0" w:color="auto"/>
            </w:tcBorders>
          </w:tcPr>
          <w:p w14:paraId="2F527831" w14:textId="3A4927DB" w:rsidR="00EA228C" w:rsidRDefault="00557241" w:rsidP="0038033D">
            <w:pPr>
              <w:tabs>
                <w:tab w:val="left" w:pos="9290"/>
              </w:tabs>
              <w:jc w:val="center"/>
            </w:pPr>
            <w:r>
              <w:t>81</w:t>
            </w:r>
          </w:p>
        </w:tc>
      </w:tr>
    </w:tbl>
    <w:p w14:paraId="7FF1AE96" w14:textId="77777777" w:rsidR="00EB524D" w:rsidRDefault="00EB524D" w:rsidP="005349A4">
      <w:pPr>
        <w:shd w:val="clear" w:color="auto" w:fill="FFFFFF"/>
        <w:ind w:firstLine="709"/>
        <w:jc w:val="both"/>
        <w:rPr>
          <w:sz w:val="28"/>
          <w:szCs w:val="28"/>
        </w:rPr>
      </w:pPr>
    </w:p>
    <w:p w14:paraId="75C3B75C" w14:textId="77777777" w:rsidR="00527DAF" w:rsidRPr="005349A4" w:rsidRDefault="00527DAF" w:rsidP="005349A4">
      <w:pPr>
        <w:shd w:val="clear" w:color="auto" w:fill="FFFFFF"/>
        <w:ind w:firstLine="709"/>
        <w:jc w:val="both"/>
        <w:rPr>
          <w:sz w:val="28"/>
          <w:szCs w:val="28"/>
        </w:rPr>
      </w:pPr>
      <w:r w:rsidRPr="005349A4">
        <w:rPr>
          <w:sz w:val="28"/>
          <w:szCs w:val="28"/>
        </w:rPr>
        <w:lastRenderedPageBreak/>
        <w:t>ТЕРМИНЫ И ОБОЗНАЧЕНИЯ</w:t>
      </w:r>
    </w:p>
    <w:p w14:paraId="705E42D3" w14:textId="77777777" w:rsidR="00527DAF" w:rsidRPr="005349A4" w:rsidRDefault="00527DAF" w:rsidP="005349A4">
      <w:pPr>
        <w:shd w:val="clear" w:color="auto" w:fill="FFFFFF"/>
        <w:ind w:firstLine="709"/>
        <w:jc w:val="both"/>
        <w:rPr>
          <w:sz w:val="28"/>
          <w:szCs w:val="28"/>
        </w:rPr>
      </w:pPr>
    </w:p>
    <w:p w14:paraId="6B3682F9" w14:textId="77777777" w:rsidR="00527DAF" w:rsidRPr="005349A4" w:rsidRDefault="00527DAF" w:rsidP="005349A4">
      <w:pPr>
        <w:shd w:val="clear" w:color="auto" w:fill="FFFFFF"/>
        <w:ind w:firstLine="709"/>
        <w:jc w:val="both"/>
        <w:rPr>
          <w:sz w:val="28"/>
          <w:szCs w:val="28"/>
        </w:rPr>
      </w:pPr>
      <w:r w:rsidRPr="005349A4">
        <w:rPr>
          <w:i/>
          <w:iCs/>
          <w:sz w:val="28"/>
          <w:szCs w:val="28"/>
        </w:rPr>
        <w:t>Ко</w:t>
      </w:r>
      <w:r w:rsidR="0034662F">
        <w:rPr>
          <w:i/>
          <w:iCs/>
          <w:sz w:val="28"/>
          <w:szCs w:val="28"/>
        </w:rPr>
        <w:t>э</w:t>
      </w:r>
      <w:r w:rsidRPr="005349A4">
        <w:rPr>
          <w:i/>
          <w:iCs/>
          <w:sz w:val="28"/>
          <w:szCs w:val="28"/>
        </w:rPr>
        <w:t>ффициент рождаемости</w:t>
      </w:r>
      <w:r w:rsidRPr="005349A4">
        <w:rPr>
          <w:sz w:val="28"/>
          <w:szCs w:val="28"/>
        </w:rPr>
        <w:t xml:space="preserve"> – отношение числа живорождённых в течении данного года на 1000 человек из среднегодовой численности населения.</w:t>
      </w:r>
    </w:p>
    <w:p w14:paraId="254B8112" w14:textId="77777777" w:rsidR="00527DAF" w:rsidRPr="005349A4" w:rsidRDefault="00527DAF" w:rsidP="005349A4">
      <w:pPr>
        <w:shd w:val="clear" w:color="auto" w:fill="FFFFFF"/>
        <w:ind w:firstLine="709"/>
        <w:jc w:val="both"/>
        <w:rPr>
          <w:sz w:val="28"/>
          <w:szCs w:val="28"/>
        </w:rPr>
      </w:pPr>
      <w:r w:rsidRPr="005349A4">
        <w:rPr>
          <w:i/>
          <w:iCs/>
          <w:sz w:val="28"/>
          <w:szCs w:val="28"/>
        </w:rPr>
        <w:t>Ко</w:t>
      </w:r>
      <w:r w:rsidR="0034662F">
        <w:rPr>
          <w:i/>
          <w:iCs/>
          <w:sz w:val="28"/>
          <w:szCs w:val="28"/>
        </w:rPr>
        <w:t>э</w:t>
      </w:r>
      <w:r w:rsidRPr="005349A4">
        <w:rPr>
          <w:i/>
          <w:iCs/>
          <w:sz w:val="28"/>
          <w:szCs w:val="28"/>
        </w:rPr>
        <w:t>ффициент смертности</w:t>
      </w:r>
      <w:r w:rsidRPr="005349A4">
        <w:rPr>
          <w:sz w:val="28"/>
          <w:szCs w:val="28"/>
        </w:rPr>
        <w:t>- отношение числа умерших в течении данного года на 1000 человек из среднегодовой численности населения.</w:t>
      </w:r>
    </w:p>
    <w:p w14:paraId="5CA357B2" w14:textId="77777777" w:rsidR="00527DAF" w:rsidRPr="005349A4" w:rsidRDefault="00527DAF" w:rsidP="005349A4">
      <w:pPr>
        <w:shd w:val="clear" w:color="auto" w:fill="FFFFFF"/>
        <w:ind w:firstLine="709"/>
        <w:jc w:val="both"/>
        <w:rPr>
          <w:sz w:val="28"/>
          <w:szCs w:val="28"/>
        </w:rPr>
      </w:pPr>
      <w:r w:rsidRPr="005349A4">
        <w:rPr>
          <w:i/>
          <w:iCs/>
          <w:sz w:val="28"/>
          <w:szCs w:val="28"/>
        </w:rPr>
        <w:t>Среднегодовая численность</w:t>
      </w:r>
      <w:r w:rsidRPr="005349A4">
        <w:rPr>
          <w:sz w:val="28"/>
          <w:szCs w:val="28"/>
        </w:rPr>
        <w:t xml:space="preserve"> – среднеарифметическая величина численности населения на начало текущего года и начало следующего года.</w:t>
      </w:r>
    </w:p>
    <w:p w14:paraId="01681E6F" w14:textId="77777777" w:rsidR="00527DAF" w:rsidRPr="005349A4" w:rsidRDefault="00527DAF" w:rsidP="005349A4">
      <w:pPr>
        <w:shd w:val="clear" w:color="auto" w:fill="FFFFFF"/>
        <w:ind w:firstLine="709"/>
        <w:jc w:val="both"/>
        <w:rPr>
          <w:sz w:val="28"/>
          <w:szCs w:val="28"/>
        </w:rPr>
      </w:pPr>
      <w:r w:rsidRPr="005349A4">
        <w:rPr>
          <w:i/>
          <w:iCs/>
          <w:sz w:val="28"/>
          <w:szCs w:val="28"/>
        </w:rPr>
        <w:t>Заболеваемость</w:t>
      </w:r>
      <w:r w:rsidRPr="005349A4">
        <w:rPr>
          <w:sz w:val="28"/>
          <w:szCs w:val="28"/>
        </w:rPr>
        <w:t xml:space="preserve"> – медико-статистический показатель, определяющий число заболеваний, зарегистрированных за календарный год среди населения (число заболеваний</w:t>
      </w:r>
      <w:r w:rsidR="00B15EB3">
        <w:rPr>
          <w:sz w:val="28"/>
          <w:szCs w:val="28"/>
        </w:rPr>
        <w:t>,</w:t>
      </w:r>
      <w:r w:rsidRPr="005349A4">
        <w:rPr>
          <w:sz w:val="28"/>
          <w:szCs w:val="28"/>
        </w:rPr>
        <w:t xml:space="preserve"> зарегистрированных как вновь возникших, так и ранее существовавших – </w:t>
      </w:r>
      <w:r w:rsidRPr="005349A4">
        <w:rPr>
          <w:i/>
          <w:iCs/>
          <w:sz w:val="28"/>
          <w:szCs w:val="28"/>
        </w:rPr>
        <w:t>общая заболеваемость</w:t>
      </w:r>
      <w:r w:rsidRPr="005349A4">
        <w:rPr>
          <w:sz w:val="28"/>
          <w:szCs w:val="28"/>
        </w:rPr>
        <w:t>, число заболеваний</w:t>
      </w:r>
      <w:r w:rsidR="00B15EB3">
        <w:rPr>
          <w:sz w:val="28"/>
          <w:szCs w:val="28"/>
        </w:rPr>
        <w:t>,</w:t>
      </w:r>
      <w:r w:rsidRPr="005349A4">
        <w:rPr>
          <w:sz w:val="28"/>
          <w:szCs w:val="28"/>
        </w:rPr>
        <w:t xml:space="preserve"> впервые зарегистрированных – </w:t>
      </w:r>
      <w:r w:rsidRPr="005349A4">
        <w:rPr>
          <w:i/>
          <w:iCs/>
          <w:sz w:val="28"/>
          <w:szCs w:val="28"/>
        </w:rPr>
        <w:t>первичная заболеваемость</w:t>
      </w:r>
      <w:r w:rsidRPr="005349A4">
        <w:rPr>
          <w:sz w:val="28"/>
          <w:szCs w:val="28"/>
        </w:rPr>
        <w:t>), выражается числом заболевших на 1000, 10000, 100000 человек из среднегодовой численности населения:</w:t>
      </w:r>
    </w:p>
    <w:p w14:paraId="126448D7" w14:textId="157D47A9" w:rsidR="00527DAF" w:rsidRPr="005349A4" w:rsidRDefault="00527DAF" w:rsidP="005349A4">
      <w:pPr>
        <w:shd w:val="clear" w:color="auto" w:fill="FFFFFF"/>
        <w:ind w:firstLine="709"/>
        <w:jc w:val="both"/>
        <w:rPr>
          <w:sz w:val="28"/>
          <w:szCs w:val="28"/>
        </w:rPr>
      </w:pPr>
      <w:r w:rsidRPr="005349A4">
        <w:rPr>
          <w:sz w:val="28"/>
          <w:szCs w:val="28"/>
          <w:vertAlign w:val="superscript"/>
        </w:rPr>
        <w:t>0</w:t>
      </w:r>
      <w:r w:rsidRPr="005349A4">
        <w:rPr>
          <w:sz w:val="28"/>
          <w:szCs w:val="28"/>
        </w:rPr>
        <w:t>/</w:t>
      </w:r>
      <w:r w:rsidR="00052BC1" w:rsidRPr="005349A4">
        <w:rPr>
          <w:sz w:val="28"/>
          <w:szCs w:val="28"/>
          <w:vertAlign w:val="subscript"/>
        </w:rPr>
        <w:t>00</w:t>
      </w:r>
      <w:r w:rsidR="00052BC1" w:rsidRPr="005349A4">
        <w:rPr>
          <w:sz w:val="28"/>
          <w:szCs w:val="28"/>
        </w:rPr>
        <w:t xml:space="preserve"> промилле</w:t>
      </w:r>
      <w:r w:rsidRPr="005349A4">
        <w:rPr>
          <w:sz w:val="28"/>
          <w:szCs w:val="28"/>
        </w:rPr>
        <w:t xml:space="preserve"> (заболеваемость на 1000 человек)</w:t>
      </w:r>
    </w:p>
    <w:p w14:paraId="2C4B22A5" w14:textId="77777777" w:rsidR="00527DAF" w:rsidRPr="005349A4" w:rsidRDefault="00527DAF" w:rsidP="005349A4">
      <w:pPr>
        <w:shd w:val="clear" w:color="auto" w:fill="FFFFFF"/>
        <w:ind w:firstLine="709"/>
        <w:jc w:val="both"/>
        <w:rPr>
          <w:sz w:val="28"/>
          <w:szCs w:val="28"/>
        </w:rPr>
      </w:pPr>
      <w:r w:rsidRPr="005349A4">
        <w:rPr>
          <w:sz w:val="28"/>
          <w:szCs w:val="28"/>
          <w:vertAlign w:val="superscript"/>
        </w:rPr>
        <w:t>0</w:t>
      </w:r>
      <w:r w:rsidRPr="005349A4">
        <w:rPr>
          <w:sz w:val="28"/>
          <w:szCs w:val="28"/>
        </w:rPr>
        <w:t>/</w:t>
      </w:r>
      <w:r w:rsidRPr="005349A4">
        <w:rPr>
          <w:sz w:val="28"/>
          <w:szCs w:val="28"/>
          <w:vertAlign w:val="subscript"/>
        </w:rPr>
        <w:t xml:space="preserve">000 </w:t>
      </w:r>
      <w:r w:rsidRPr="005349A4">
        <w:rPr>
          <w:sz w:val="28"/>
          <w:szCs w:val="28"/>
        </w:rPr>
        <w:t>продецимилле (заболеваемость на 10000 человек)</w:t>
      </w:r>
    </w:p>
    <w:p w14:paraId="597CDE4E" w14:textId="77777777" w:rsidR="00527DAF" w:rsidRPr="005349A4" w:rsidRDefault="00527DAF" w:rsidP="005349A4">
      <w:pPr>
        <w:shd w:val="clear" w:color="auto" w:fill="FFFFFF"/>
        <w:ind w:firstLine="709"/>
        <w:jc w:val="both"/>
        <w:rPr>
          <w:sz w:val="28"/>
          <w:szCs w:val="28"/>
        </w:rPr>
      </w:pPr>
      <w:r w:rsidRPr="005349A4">
        <w:rPr>
          <w:sz w:val="28"/>
          <w:szCs w:val="28"/>
          <w:vertAlign w:val="superscript"/>
        </w:rPr>
        <w:t>0</w:t>
      </w:r>
      <w:r w:rsidRPr="005349A4">
        <w:rPr>
          <w:sz w:val="28"/>
          <w:szCs w:val="28"/>
        </w:rPr>
        <w:t>/</w:t>
      </w:r>
      <w:r w:rsidRPr="005349A4">
        <w:rPr>
          <w:sz w:val="28"/>
          <w:szCs w:val="28"/>
          <w:vertAlign w:val="subscript"/>
        </w:rPr>
        <w:t>0000</w:t>
      </w:r>
      <w:r w:rsidRPr="005349A4">
        <w:rPr>
          <w:sz w:val="28"/>
          <w:szCs w:val="28"/>
        </w:rPr>
        <w:t>просантимилле (заболеваемость на 100000 человек)</w:t>
      </w:r>
    </w:p>
    <w:p w14:paraId="26694E09" w14:textId="280E6DE4" w:rsidR="00527DAF" w:rsidRPr="005349A4" w:rsidRDefault="00527DAF" w:rsidP="005349A4">
      <w:pPr>
        <w:shd w:val="clear" w:color="auto" w:fill="FFFFFF"/>
        <w:ind w:firstLine="709"/>
        <w:jc w:val="both"/>
        <w:rPr>
          <w:sz w:val="28"/>
          <w:szCs w:val="28"/>
        </w:rPr>
      </w:pPr>
      <w:r w:rsidRPr="005349A4">
        <w:rPr>
          <w:i/>
          <w:iCs/>
          <w:sz w:val="28"/>
          <w:szCs w:val="28"/>
        </w:rPr>
        <w:t>Темп прироста</w:t>
      </w:r>
      <w:r w:rsidRPr="005349A4">
        <w:rPr>
          <w:sz w:val="28"/>
          <w:szCs w:val="28"/>
        </w:rPr>
        <w:t xml:space="preserve"> – о</w:t>
      </w:r>
      <w:r w:rsidR="00B15EB3">
        <w:rPr>
          <w:sz w:val="28"/>
          <w:szCs w:val="28"/>
        </w:rPr>
        <w:t xml:space="preserve">тношение абсолютного прироста </w:t>
      </w:r>
      <w:r w:rsidR="00052BC1">
        <w:rPr>
          <w:sz w:val="28"/>
          <w:szCs w:val="28"/>
        </w:rPr>
        <w:t xml:space="preserve">к </w:t>
      </w:r>
      <w:r w:rsidR="00052BC1" w:rsidRPr="005349A4">
        <w:rPr>
          <w:sz w:val="28"/>
          <w:szCs w:val="28"/>
        </w:rPr>
        <w:t>уровню,</w:t>
      </w:r>
      <w:r w:rsidRPr="005349A4">
        <w:rPr>
          <w:sz w:val="28"/>
          <w:szCs w:val="28"/>
        </w:rPr>
        <w:t xml:space="preserve"> принятому за базовый. Относительный прирост вычисляется по формуле - число случаев, зарегистрированных в отчетном году минус число случаев, зарегистрированных в предыдущем году деленное на число случаев, зарегистрированное в предыдущем году, умноженное на 100.</w:t>
      </w:r>
    </w:p>
    <w:p w14:paraId="30E37C72" w14:textId="77777777" w:rsidR="00527DAF" w:rsidRPr="005349A4" w:rsidRDefault="00527DAF" w:rsidP="005349A4">
      <w:pPr>
        <w:shd w:val="clear" w:color="auto" w:fill="FFFFFF"/>
        <w:ind w:firstLine="709"/>
        <w:jc w:val="both"/>
        <w:rPr>
          <w:color w:val="202124"/>
          <w:sz w:val="28"/>
          <w:szCs w:val="28"/>
          <w:shd w:val="clear" w:color="auto" w:fill="FFFFFF"/>
        </w:rPr>
      </w:pPr>
      <w:r w:rsidRPr="005349A4">
        <w:rPr>
          <w:i/>
          <w:iCs/>
          <w:sz w:val="28"/>
          <w:szCs w:val="28"/>
        </w:rPr>
        <w:t>Средний (среднегодовой) темп прироста</w:t>
      </w:r>
      <w:r w:rsidRPr="005349A4">
        <w:rPr>
          <w:sz w:val="28"/>
          <w:szCs w:val="28"/>
        </w:rPr>
        <w:t xml:space="preserve"> - </w:t>
      </w:r>
      <w:r w:rsidRPr="005349A4">
        <w:rPr>
          <w:color w:val="202124"/>
          <w:sz w:val="28"/>
          <w:szCs w:val="28"/>
          <w:shd w:val="clear" w:color="auto" w:fill="FFFFFF"/>
        </w:rPr>
        <w:t>величина, отражающая среднюю величину из ежегодных темпов роста за определенный период времени (5, 10 лет и др.), характеризует среднюю интенсивность роста (среднюю многолетнюю тенденцию).  Средняя многолетняя тенденция оценивается следующим образом:</w:t>
      </w:r>
    </w:p>
    <w:p w14:paraId="2229FEB4" w14:textId="77777777" w:rsidR="00527DAF" w:rsidRPr="005349A4" w:rsidRDefault="00527DAF" w:rsidP="005349A4">
      <w:pPr>
        <w:shd w:val="clear" w:color="auto" w:fill="FFFFFF"/>
        <w:ind w:firstLine="709"/>
        <w:jc w:val="both"/>
        <w:rPr>
          <w:color w:val="202124"/>
          <w:sz w:val="28"/>
          <w:szCs w:val="28"/>
          <w:shd w:val="clear" w:color="auto" w:fill="FFFFFF"/>
        </w:rPr>
      </w:pPr>
      <w:r w:rsidRPr="005349A4">
        <w:rPr>
          <w:color w:val="202124"/>
          <w:sz w:val="28"/>
          <w:szCs w:val="28"/>
          <w:shd w:val="clear" w:color="auto" w:fill="FFFFFF"/>
        </w:rPr>
        <w:t>˂ ± 1% - тенденции к росту или снижению нет (показатель стабилен);</w:t>
      </w:r>
    </w:p>
    <w:p w14:paraId="401CF856" w14:textId="77777777" w:rsidR="00527DAF" w:rsidRPr="005349A4" w:rsidRDefault="00527DAF" w:rsidP="005349A4">
      <w:pPr>
        <w:shd w:val="clear" w:color="auto" w:fill="FFFFFF"/>
        <w:ind w:firstLine="709"/>
        <w:jc w:val="both"/>
        <w:rPr>
          <w:color w:val="202124"/>
          <w:sz w:val="28"/>
          <w:szCs w:val="28"/>
          <w:shd w:val="clear" w:color="auto" w:fill="FFFFFF"/>
        </w:rPr>
      </w:pPr>
      <w:r w:rsidRPr="005349A4">
        <w:rPr>
          <w:color w:val="202124"/>
          <w:sz w:val="28"/>
          <w:szCs w:val="28"/>
          <w:shd w:val="clear" w:color="auto" w:fill="FFFFFF"/>
        </w:rPr>
        <w:t>± 1-5% - умеренная тенденция к росту или снижению;</w:t>
      </w:r>
    </w:p>
    <w:p w14:paraId="326FD6E1" w14:textId="776D66CC" w:rsidR="00527DAF" w:rsidRPr="005349A4" w:rsidRDefault="00527DAF" w:rsidP="005349A4">
      <w:pPr>
        <w:shd w:val="clear" w:color="auto" w:fill="FFFFFF"/>
        <w:ind w:firstLine="709"/>
        <w:jc w:val="both"/>
        <w:rPr>
          <w:color w:val="202124"/>
          <w:sz w:val="28"/>
          <w:szCs w:val="28"/>
          <w:shd w:val="clear" w:color="auto" w:fill="FFFFFF"/>
        </w:rPr>
      </w:pPr>
      <w:r w:rsidRPr="005349A4">
        <w:rPr>
          <w:color w:val="202124"/>
          <w:sz w:val="28"/>
          <w:szCs w:val="28"/>
          <w:shd w:val="clear" w:color="auto" w:fill="FFFFFF"/>
        </w:rPr>
        <w:t>˃ ± 5% - выраженная тенденция к росту</w:t>
      </w:r>
      <w:r w:rsidR="00E106F9">
        <w:rPr>
          <w:color w:val="202124"/>
          <w:sz w:val="28"/>
          <w:szCs w:val="28"/>
          <w:shd w:val="clear" w:color="auto" w:fill="FFFFFF"/>
        </w:rPr>
        <w:t xml:space="preserve"> или снижению.</w:t>
      </w:r>
    </w:p>
    <w:p w14:paraId="07935533" w14:textId="77777777" w:rsidR="00527DAF" w:rsidRPr="005349A4" w:rsidRDefault="00527DAF" w:rsidP="005349A4">
      <w:pPr>
        <w:shd w:val="clear" w:color="auto" w:fill="FFFFFF"/>
        <w:ind w:firstLine="709"/>
        <w:jc w:val="both"/>
        <w:rPr>
          <w:color w:val="202124"/>
          <w:sz w:val="28"/>
          <w:szCs w:val="28"/>
          <w:shd w:val="clear" w:color="auto" w:fill="FFFFFF"/>
        </w:rPr>
      </w:pPr>
      <w:r w:rsidRPr="005349A4">
        <w:rPr>
          <w:i/>
          <w:iCs/>
          <w:color w:val="202124"/>
          <w:sz w:val="28"/>
          <w:szCs w:val="28"/>
          <w:shd w:val="clear" w:color="auto" w:fill="FFFFFF"/>
        </w:rPr>
        <w:t>НИП</w:t>
      </w:r>
      <w:r w:rsidRPr="005349A4">
        <w:rPr>
          <w:color w:val="202124"/>
          <w:sz w:val="28"/>
          <w:szCs w:val="28"/>
          <w:shd w:val="clear" w:color="auto" w:fill="FFFFFF"/>
        </w:rPr>
        <w:t xml:space="preserve"> – нормированный интенсивный показатель заболеваемости представляет собой отношение показателя заболеваемости в конкретной группе наблюдения к нормирующему показателю в целом по региону (в качестве нормирующего используется среднеобластной показатель).</w:t>
      </w:r>
    </w:p>
    <w:p w14:paraId="3A3848BD" w14:textId="77777777" w:rsidR="005349A4" w:rsidRDefault="005349A4" w:rsidP="005349A4">
      <w:pPr>
        <w:pStyle w:val="af"/>
        <w:tabs>
          <w:tab w:val="left" w:pos="3825"/>
          <w:tab w:val="center" w:pos="5358"/>
        </w:tabs>
        <w:spacing w:after="0" w:line="240" w:lineRule="auto"/>
        <w:ind w:left="1080"/>
        <w:jc w:val="both"/>
        <w:rPr>
          <w:rFonts w:ascii="Times New Roman" w:hAnsi="Times New Roman"/>
          <w:b/>
          <w:sz w:val="28"/>
          <w:szCs w:val="28"/>
        </w:rPr>
      </w:pPr>
    </w:p>
    <w:p w14:paraId="1C4B51E1" w14:textId="77777777" w:rsidR="00EB524D" w:rsidRDefault="00EB524D" w:rsidP="005349A4">
      <w:pPr>
        <w:pStyle w:val="af"/>
        <w:tabs>
          <w:tab w:val="left" w:pos="3825"/>
          <w:tab w:val="center" w:pos="5358"/>
        </w:tabs>
        <w:spacing w:after="0" w:line="240" w:lineRule="auto"/>
        <w:ind w:left="1080"/>
        <w:jc w:val="center"/>
        <w:rPr>
          <w:rFonts w:ascii="Times New Roman" w:hAnsi="Times New Roman"/>
          <w:b/>
          <w:sz w:val="28"/>
          <w:szCs w:val="28"/>
        </w:rPr>
      </w:pPr>
    </w:p>
    <w:p w14:paraId="1090E8B4" w14:textId="77777777" w:rsidR="00E94D9A" w:rsidRPr="00EB524D" w:rsidRDefault="00EB524D" w:rsidP="00552ABD">
      <w:pPr>
        <w:tabs>
          <w:tab w:val="left" w:pos="3825"/>
          <w:tab w:val="center" w:pos="5358"/>
        </w:tabs>
        <w:jc w:val="center"/>
        <w:rPr>
          <w:b/>
          <w:sz w:val="28"/>
          <w:szCs w:val="28"/>
        </w:rPr>
      </w:pPr>
      <w:r>
        <w:rPr>
          <w:b/>
          <w:sz w:val="28"/>
          <w:szCs w:val="28"/>
        </w:rPr>
        <w:lastRenderedPageBreak/>
        <w:t>I</w:t>
      </w:r>
      <w:r w:rsidR="00EC3DAF" w:rsidRPr="00EB524D">
        <w:rPr>
          <w:b/>
          <w:sz w:val="28"/>
          <w:szCs w:val="28"/>
        </w:rPr>
        <w:t>.</w:t>
      </w:r>
      <w:r w:rsidR="003B3D51" w:rsidRPr="00EB524D">
        <w:rPr>
          <w:b/>
          <w:sz w:val="28"/>
          <w:szCs w:val="28"/>
        </w:rPr>
        <w:t>В</w:t>
      </w:r>
      <w:r w:rsidR="00E94D9A" w:rsidRPr="00EB524D">
        <w:rPr>
          <w:b/>
          <w:sz w:val="28"/>
          <w:szCs w:val="28"/>
        </w:rPr>
        <w:t>ВЕДЕНИЕ</w:t>
      </w:r>
    </w:p>
    <w:p w14:paraId="223BEB34" w14:textId="77777777" w:rsidR="00D372BC" w:rsidRPr="00DA5BCD" w:rsidRDefault="00D372BC" w:rsidP="00552ABD">
      <w:pPr>
        <w:pStyle w:val="af"/>
        <w:tabs>
          <w:tab w:val="left" w:pos="3825"/>
          <w:tab w:val="center" w:pos="5358"/>
        </w:tabs>
        <w:spacing w:after="0" w:line="240" w:lineRule="auto"/>
        <w:ind w:left="1080"/>
        <w:jc w:val="center"/>
        <w:rPr>
          <w:rFonts w:ascii="Times New Roman" w:hAnsi="Times New Roman"/>
          <w:b/>
          <w:sz w:val="16"/>
          <w:szCs w:val="16"/>
        </w:rPr>
      </w:pPr>
    </w:p>
    <w:p w14:paraId="6FBAEB00" w14:textId="77777777" w:rsidR="00D372BC" w:rsidRDefault="00D372BC" w:rsidP="00552ABD">
      <w:pPr>
        <w:jc w:val="center"/>
        <w:rPr>
          <w:b/>
          <w:sz w:val="28"/>
          <w:szCs w:val="28"/>
        </w:rPr>
      </w:pPr>
      <w:r w:rsidRPr="00865050">
        <w:rPr>
          <w:b/>
          <w:sz w:val="28"/>
          <w:szCs w:val="28"/>
        </w:rPr>
        <w:t>1.1 Реализация государственной политики в В</w:t>
      </w:r>
      <w:r>
        <w:rPr>
          <w:b/>
          <w:sz w:val="28"/>
          <w:szCs w:val="28"/>
        </w:rPr>
        <w:t>ерхнедвинском районе</w:t>
      </w:r>
      <w:r w:rsidRPr="00865050">
        <w:rPr>
          <w:b/>
          <w:sz w:val="28"/>
          <w:szCs w:val="28"/>
        </w:rPr>
        <w:t xml:space="preserve"> по укреплению здоровья</w:t>
      </w:r>
    </w:p>
    <w:p w14:paraId="70D65948" w14:textId="77777777" w:rsidR="00E94D9A" w:rsidRPr="004E574D" w:rsidRDefault="00E94D9A" w:rsidP="00552ABD">
      <w:pPr>
        <w:pStyle w:val="af"/>
        <w:spacing w:after="0" w:line="240" w:lineRule="auto"/>
        <w:ind w:left="1080"/>
        <w:jc w:val="center"/>
        <w:rPr>
          <w:rFonts w:ascii="Times New Roman" w:hAnsi="Times New Roman"/>
          <w:b/>
          <w:sz w:val="16"/>
          <w:szCs w:val="16"/>
        </w:rPr>
      </w:pPr>
    </w:p>
    <w:p w14:paraId="6A2C09C7" w14:textId="77777777" w:rsidR="00FF2205" w:rsidRPr="004E574D" w:rsidRDefault="00FF2205" w:rsidP="00FF2205">
      <w:pPr>
        <w:ind w:firstLine="709"/>
        <w:jc w:val="both"/>
        <w:rPr>
          <w:sz w:val="28"/>
          <w:szCs w:val="28"/>
        </w:rPr>
      </w:pPr>
      <w:r w:rsidRPr="004E574D">
        <w:rPr>
          <w:sz w:val="28"/>
          <w:szCs w:val="28"/>
        </w:rPr>
        <w:t>Реализация государственной политики в Верхнедвинском районе по укреплению здоровья, профилактики болезней и формированию среди населения здорового образа жизни (далее – ФЗОЖ) в 202</w:t>
      </w:r>
      <w:r w:rsidR="00F26881">
        <w:rPr>
          <w:sz w:val="28"/>
          <w:szCs w:val="28"/>
        </w:rPr>
        <w:t>3</w:t>
      </w:r>
      <w:r w:rsidRPr="004E574D">
        <w:rPr>
          <w:sz w:val="28"/>
          <w:szCs w:val="28"/>
        </w:rPr>
        <w:t xml:space="preserve"> году обеспечивалось проведением мероприятий по следующим направлениям: </w:t>
      </w:r>
    </w:p>
    <w:p w14:paraId="3680036A" w14:textId="77777777" w:rsidR="00FF2205" w:rsidRDefault="00FF2205" w:rsidP="00FF2205">
      <w:pPr>
        <w:ind w:firstLine="709"/>
        <w:jc w:val="both"/>
        <w:rPr>
          <w:sz w:val="28"/>
          <w:szCs w:val="28"/>
        </w:rPr>
      </w:pPr>
      <w:r>
        <w:rPr>
          <w:sz w:val="28"/>
          <w:szCs w:val="28"/>
        </w:rPr>
        <w:t>минимизация неблагоприятного влияния на здоровье людей факторов среды обитания;</w:t>
      </w:r>
    </w:p>
    <w:p w14:paraId="680FD777" w14:textId="77777777" w:rsidR="00FF2205" w:rsidRDefault="00FF2205" w:rsidP="00FF2205">
      <w:pPr>
        <w:ind w:firstLine="709"/>
        <w:jc w:val="both"/>
        <w:rPr>
          <w:sz w:val="28"/>
          <w:szCs w:val="28"/>
        </w:rPr>
      </w:pPr>
      <w:r>
        <w:rPr>
          <w:sz w:val="28"/>
          <w:szCs w:val="28"/>
        </w:rPr>
        <w:t>снижение уровня массовых неинфекционных болезней;</w:t>
      </w:r>
    </w:p>
    <w:p w14:paraId="42C9E7E4" w14:textId="77777777" w:rsidR="00FF2205" w:rsidRDefault="00FF2205" w:rsidP="00FF2205">
      <w:pPr>
        <w:ind w:firstLine="709"/>
        <w:jc w:val="both"/>
        <w:rPr>
          <w:sz w:val="28"/>
          <w:szCs w:val="28"/>
        </w:rPr>
      </w:pPr>
      <w:r>
        <w:rPr>
          <w:sz w:val="28"/>
          <w:szCs w:val="28"/>
        </w:rPr>
        <w:t>предупреждение инфекционной, паразитарной и профессиональной заболеваемости;</w:t>
      </w:r>
    </w:p>
    <w:p w14:paraId="56D1F2BD" w14:textId="77777777" w:rsidR="00FF2205" w:rsidRDefault="00FF2205" w:rsidP="00FF2205">
      <w:pPr>
        <w:ind w:firstLine="709"/>
        <w:jc w:val="both"/>
        <w:rPr>
          <w:sz w:val="28"/>
          <w:szCs w:val="28"/>
        </w:rPr>
      </w:pPr>
      <w:r>
        <w:rPr>
          <w:sz w:val="28"/>
          <w:szCs w:val="28"/>
        </w:rPr>
        <w:t xml:space="preserve">уменьшение распространенности поведенческих рисков среди населения. </w:t>
      </w:r>
    </w:p>
    <w:p w14:paraId="4F5A1F7D" w14:textId="77777777" w:rsidR="00FF2205" w:rsidRDefault="00FF2205" w:rsidP="00FF2205">
      <w:pPr>
        <w:ind w:firstLine="709"/>
        <w:jc w:val="both"/>
        <w:rPr>
          <w:sz w:val="28"/>
          <w:szCs w:val="28"/>
        </w:rPr>
      </w:pPr>
      <w:r>
        <w:rPr>
          <w:sz w:val="28"/>
          <w:szCs w:val="28"/>
        </w:rPr>
        <w:t>поддержание санитарно-эпидемиологического благополучия населения и санитарного состояния территории;</w:t>
      </w:r>
    </w:p>
    <w:p w14:paraId="4F76EEA7" w14:textId="77777777" w:rsidR="00FF2205" w:rsidRDefault="00FF2205" w:rsidP="00FF2205">
      <w:pPr>
        <w:ind w:firstLine="709"/>
        <w:jc w:val="both"/>
        <w:rPr>
          <w:sz w:val="28"/>
          <w:szCs w:val="28"/>
        </w:rPr>
      </w:pPr>
      <w:r>
        <w:rPr>
          <w:sz w:val="28"/>
          <w:szCs w:val="28"/>
        </w:rPr>
        <w:t>мониторинг достижения и реализация целевых показателей Государственной программы «Здоровье народа и демографическая безопасность в Республике Беларусь» на 2021-2025 годы (далее – государственная программа);</w:t>
      </w:r>
    </w:p>
    <w:p w14:paraId="20AE5A41" w14:textId="77777777" w:rsidR="00FF2205" w:rsidRDefault="00FF2205" w:rsidP="00FF2205">
      <w:pPr>
        <w:ind w:firstLine="709"/>
        <w:jc w:val="both"/>
        <w:rPr>
          <w:sz w:val="28"/>
          <w:szCs w:val="28"/>
        </w:rPr>
      </w:pPr>
      <w:r>
        <w:rPr>
          <w:sz w:val="28"/>
          <w:szCs w:val="28"/>
        </w:rPr>
        <w:t>мониторинг достижения и реализация целевых показателей Плана дополнительных мероприятий.</w:t>
      </w:r>
    </w:p>
    <w:p w14:paraId="5BC9446E" w14:textId="1883A1F6" w:rsidR="00FF2205" w:rsidRDefault="00FF2205" w:rsidP="00FF2205">
      <w:pPr>
        <w:ind w:firstLine="709"/>
        <w:jc w:val="both"/>
        <w:rPr>
          <w:sz w:val="28"/>
          <w:szCs w:val="28"/>
        </w:rPr>
      </w:pPr>
      <w:r w:rsidRPr="00B231F8">
        <w:rPr>
          <w:sz w:val="28"/>
          <w:szCs w:val="28"/>
        </w:rPr>
        <w:t>В государственном учреждении «В</w:t>
      </w:r>
      <w:r w:rsidR="0045683B">
        <w:rPr>
          <w:sz w:val="28"/>
          <w:szCs w:val="28"/>
        </w:rPr>
        <w:t>ерхнедвинский районный</w:t>
      </w:r>
      <w:r w:rsidRPr="00B231F8">
        <w:rPr>
          <w:sz w:val="28"/>
          <w:szCs w:val="28"/>
        </w:rPr>
        <w:t xml:space="preserve"> центр гигиены</w:t>
      </w:r>
      <w:r w:rsidR="0045683B">
        <w:rPr>
          <w:sz w:val="28"/>
          <w:szCs w:val="28"/>
        </w:rPr>
        <w:t xml:space="preserve"> и</w:t>
      </w:r>
      <w:r w:rsidRPr="00B231F8">
        <w:rPr>
          <w:sz w:val="28"/>
          <w:szCs w:val="28"/>
        </w:rPr>
        <w:t xml:space="preserve"> эпидемиологии» на контроле для исполнения в рамках компетенции находились нормативные правовые акты и организационно-распорядительные документы Министерства здравоохранения Республики Беларусь, Витебского областного исполнительного комитета, главного управления по здравоохранению Витебского областного исполнительного комитета</w:t>
      </w:r>
      <w:r w:rsidR="00552ABD">
        <w:rPr>
          <w:sz w:val="28"/>
          <w:szCs w:val="28"/>
        </w:rPr>
        <w:t xml:space="preserve"> </w:t>
      </w:r>
      <w:r w:rsidR="0045683B">
        <w:rPr>
          <w:sz w:val="28"/>
          <w:szCs w:val="28"/>
        </w:rPr>
        <w:t>Верхнедвинского районного исполнит</w:t>
      </w:r>
      <w:r w:rsidR="00380E33">
        <w:rPr>
          <w:sz w:val="28"/>
          <w:szCs w:val="28"/>
        </w:rPr>
        <w:t>ельного комитета</w:t>
      </w:r>
      <w:r w:rsidRPr="00B231F8">
        <w:rPr>
          <w:sz w:val="28"/>
          <w:szCs w:val="28"/>
        </w:rPr>
        <w:t>:</w:t>
      </w:r>
    </w:p>
    <w:p w14:paraId="5353217A" w14:textId="77777777" w:rsidR="00FF2205" w:rsidRDefault="00FF2205" w:rsidP="00FF2205">
      <w:pPr>
        <w:ind w:firstLine="709"/>
        <w:jc w:val="both"/>
        <w:rPr>
          <w:sz w:val="28"/>
          <w:szCs w:val="28"/>
        </w:rPr>
      </w:pPr>
      <w:r w:rsidRPr="00811DEF">
        <w:rPr>
          <w:sz w:val="28"/>
          <w:szCs w:val="28"/>
        </w:rPr>
        <w:t>Государственн</w:t>
      </w:r>
      <w:r>
        <w:rPr>
          <w:sz w:val="28"/>
          <w:szCs w:val="28"/>
        </w:rPr>
        <w:t>ая</w:t>
      </w:r>
      <w:r w:rsidRPr="00811DEF">
        <w:rPr>
          <w:sz w:val="28"/>
          <w:szCs w:val="28"/>
        </w:rPr>
        <w:t xml:space="preserve"> программ</w:t>
      </w:r>
      <w:r>
        <w:rPr>
          <w:sz w:val="28"/>
          <w:szCs w:val="28"/>
        </w:rPr>
        <w:t>а</w:t>
      </w:r>
      <w:r w:rsidRPr="00811DEF">
        <w:rPr>
          <w:sz w:val="28"/>
          <w:szCs w:val="28"/>
        </w:rPr>
        <w:t xml:space="preserve"> «Здоровье народа и демографическая безопасность» 2021</w:t>
      </w:r>
      <w:r>
        <w:rPr>
          <w:sz w:val="28"/>
          <w:szCs w:val="28"/>
        </w:rPr>
        <w:t>-</w:t>
      </w:r>
      <w:r w:rsidRPr="00811DEF">
        <w:rPr>
          <w:sz w:val="28"/>
          <w:szCs w:val="28"/>
        </w:rPr>
        <w:t>2025 годы</w:t>
      </w:r>
    </w:p>
    <w:p w14:paraId="37382647" w14:textId="77777777" w:rsidR="00FF2205" w:rsidRDefault="00FF2205" w:rsidP="00FF2205">
      <w:pPr>
        <w:ind w:firstLine="709"/>
        <w:jc w:val="both"/>
        <w:rPr>
          <w:sz w:val="28"/>
          <w:szCs w:val="28"/>
        </w:rPr>
      </w:pPr>
      <w:r>
        <w:rPr>
          <w:sz w:val="28"/>
          <w:szCs w:val="28"/>
        </w:rPr>
        <w:t>приказ Министерства здравоохранения Республики Беларусь «О совершенствовании работы по формированию здорового образа жизни» №11 от 10.01.2015;</w:t>
      </w:r>
    </w:p>
    <w:p w14:paraId="00214D49" w14:textId="120498E2" w:rsidR="00FF2205" w:rsidRPr="00CB180E" w:rsidRDefault="00FF2205" w:rsidP="00FF2205">
      <w:pPr>
        <w:ind w:firstLine="709"/>
        <w:jc w:val="both"/>
        <w:rPr>
          <w:sz w:val="28"/>
          <w:szCs w:val="28"/>
        </w:rPr>
      </w:pPr>
      <w:r w:rsidRPr="00CB180E">
        <w:rPr>
          <w:sz w:val="28"/>
          <w:szCs w:val="28"/>
        </w:rPr>
        <w:t>п</w:t>
      </w:r>
      <w:r w:rsidRPr="00CB180E">
        <w:rPr>
          <w:bCs/>
          <w:iCs/>
          <w:sz w:val="28"/>
          <w:szCs w:val="28"/>
        </w:rPr>
        <w:t xml:space="preserve">риказ Министерства здравоохранения Республики Беларусь </w:t>
      </w:r>
      <w:r w:rsidRPr="00CB180E">
        <w:rPr>
          <w:bCs/>
          <w:sz w:val="28"/>
          <w:szCs w:val="28"/>
        </w:rPr>
        <w:t>«О показателях Целей устойчивого развития»</w:t>
      </w:r>
      <w:r w:rsidR="005F4B78">
        <w:rPr>
          <w:bCs/>
          <w:sz w:val="28"/>
          <w:szCs w:val="28"/>
        </w:rPr>
        <w:t xml:space="preserve"> </w:t>
      </w:r>
      <w:r w:rsidRPr="00CB180E">
        <w:rPr>
          <w:bCs/>
          <w:iCs/>
          <w:sz w:val="28"/>
          <w:szCs w:val="28"/>
        </w:rPr>
        <w:t>№</w:t>
      </w:r>
      <w:r>
        <w:rPr>
          <w:bCs/>
          <w:iCs/>
          <w:sz w:val="28"/>
          <w:szCs w:val="28"/>
        </w:rPr>
        <w:t>961</w:t>
      </w:r>
      <w:r w:rsidRPr="00CB180E">
        <w:rPr>
          <w:bCs/>
          <w:iCs/>
          <w:sz w:val="28"/>
          <w:szCs w:val="28"/>
        </w:rPr>
        <w:t xml:space="preserve"> от </w:t>
      </w:r>
      <w:r>
        <w:rPr>
          <w:bCs/>
          <w:iCs/>
          <w:sz w:val="28"/>
          <w:szCs w:val="28"/>
        </w:rPr>
        <w:t>09</w:t>
      </w:r>
      <w:r w:rsidRPr="00CB180E">
        <w:rPr>
          <w:bCs/>
          <w:iCs/>
          <w:sz w:val="28"/>
          <w:szCs w:val="28"/>
        </w:rPr>
        <w:t>.</w:t>
      </w:r>
      <w:r>
        <w:rPr>
          <w:bCs/>
          <w:iCs/>
          <w:sz w:val="28"/>
          <w:szCs w:val="28"/>
        </w:rPr>
        <w:t>08</w:t>
      </w:r>
      <w:r w:rsidRPr="00CB180E">
        <w:rPr>
          <w:bCs/>
          <w:iCs/>
          <w:sz w:val="28"/>
          <w:szCs w:val="28"/>
        </w:rPr>
        <w:t>.20</w:t>
      </w:r>
      <w:r>
        <w:rPr>
          <w:bCs/>
          <w:iCs/>
          <w:sz w:val="28"/>
          <w:szCs w:val="28"/>
        </w:rPr>
        <w:t>21</w:t>
      </w:r>
      <w:r>
        <w:rPr>
          <w:bCs/>
          <w:sz w:val="28"/>
          <w:szCs w:val="28"/>
        </w:rPr>
        <w:t>;</w:t>
      </w:r>
    </w:p>
    <w:p w14:paraId="189E94AE" w14:textId="5569D318" w:rsidR="00FF2205" w:rsidRDefault="00FF2205" w:rsidP="00FF2205">
      <w:pPr>
        <w:ind w:firstLine="709"/>
        <w:jc w:val="both"/>
        <w:rPr>
          <w:sz w:val="28"/>
          <w:szCs w:val="28"/>
        </w:rPr>
      </w:pPr>
      <w:r w:rsidRPr="009759AF">
        <w:rPr>
          <w:sz w:val="28"/>
          <w:szCs w:val="28"/>
        </w:rPr>
        <w:t>п</w:t>
      </w:r>
      <w:r w:rsidRPr="009759AF">
        <w:rPr>
          <w:bCs/>
          <w:iCs/>
          <w:sz w:val="28"/>
          <w:szCs w:val="28"/>
        </w:rPr>
        <w:t xml:space="preserve">риказ Министерства здравоохранения Республики Беларусь </w:t>
      </w:r>
      <w:r w:rsidRPr="009759AF">
        <w:rPr>
          <w:sz w:val="28"/>
          <w:szCs w:val="28"/>
        </w:rPr>
        <w:t>«О системе работы органов и учреждений, осуществляющих государственный санитарный надзор, по реализации показателей Целей устойчивого развития»</w:t>
      </w:r>
      <w:r w:rsidR="005F4B78">
        <w:rPr>
          <w:sz w:val="28"/>
          <w:szCs w:val="28"/>
        </w:rPr>
        <w:t xml:space="preserve"> </w:t>
      </w:r>
      <w:r w:rsidRPr="009759AF">
        <w:rPr>
          <w:bCs/>
          <w:iCs/>
          <w:sz w:val="28"/>
          <w:szCs w:val="28"/>
        </w:rPr>
        <w:t>№ 1178 от 15.11.2018</w:t>
      </w:r>
      <w:r>
        <w:rPr>
          <w:sz w:val="28"/>
          <w:szCs w:val="28"/>
        </w:rPr>
        <w:t>.</w:t>
      </w:r>
    </w:p>
    <w:p w14:paraId="16BAA2AB" w14:textId="77777777" w:rsidR="00E94D9A" w:rsidRPr="00840008" w:rsidRDefault="00E94D9A" w:rsidP="00E94D9A">
      <w:pPr>
        <w:ind w:firstLine="708"/>
        <w:jc w:val="both"/>
        <w:rPr>
          <w:sz w:val="28"/>
          <w:szCs w:val="28"/>
        </w:rPr>
      </w:pPr>
      <w:r w:rsidRPr="00840008">
        <w:rPr>
          <w:sz w:val="28"/>
          <w:szCs w:val="28"/>
        </w:rPr>
        <w:t>В ГУ «Верхнедвинский районный</w:t>
      </w:r>
      <w:r w:rsidR="00D33B39">
        <w:rPr>
          <w:sz w:val="28"/>
          <w:szCs w:val="28"/>
        </w:rPr>
        <w:t xml:space="preserve"> центр гигиены и эпидемиологии»</w:t>
      </w:r>
      <w:r w:rsidRPr="00840008">
        <w:rPr>
          <w:sz w:val="28"/>
          <w:szCs w:val="28"/>
        </w:rPr>
        <w:t xml:space="preserve"> на контроле для исполнения в рамках компетенции находились следующие нормативные правовые акты Министерства здравоохранения Республики Беларусь (далее Минздрав) </w:t>
      </w:r>
      <w:r w:rsidRPr="00840008">
        <w:rPr>
          <w:sz w:val="28"/>
          <w:szCs w:val="28"/>
        </w:rPr>
        <w:lastRenderedPageBreak/>
        <w:t xml:space="preserve">и локальные нормативные правовые акты Витебского облисполкома, главного управления здравоохранением Витебского облисполкома, Верхнедвинского районного исполнительного комитета: </w:t>
      </w:r>
    </w:p>
    <w:p w14:paraId="10FF3899" w14:textId="77777777" w:rsidR="00897C74" w:rsidRPr="00DF344F" w:rsidRDefault="00182F26" w:rsidP="00060107">
      <w:pPr>
        <w:autoSpaceDE w:val="0"/>
        <w:autoSpaceDN w:val="0"/>
        <w:adjustRightInd w:val="0"/>
        <w:jc w:val="both"/>
        <w:rPr>
          <w:bCs/>
          <w:sz w:val="28"/>
          <w:szCs w:val="28"/>
        </w:rPr>
      </w:pPr>
      <w:r w:rsidRPr="00904F7C">
        <w:rPr>
          <w:sz w:val="28"/>
          <w:szCs w:val="28"/>
        </w:rPr>
        <w:t>план действий</w:t>
      </w:r>
      <w:r w:rsidR="00693EB8">
        <w:rPr>
          <w:bCs/>
          <w:sz w:val="28"/>
          <w:szCs w:val="28"/>
        </w:rPr>
        <w:t xml:space="preserve"> по выполнению в 2022</w:t>
      </w:r>
      <w:r w:rsidR="00897C74" w:rsidRPr="00904F7C">
        <w:rPr>
          <w:bCs/>
          <w:sz w:val="28"/>
          <w:szCs w:val="28"/>
        </w:rPr>
        <w:t xml:space="preserve"> году целевых показателей Государственной программы «Здоровье народа и демографическая безопасность Ре</w:t>
      </w:r>
      <w:r w:rsidR="00DF344F" w:rsidRPr="00904F7C">
        <w:rPr>
          <w:bCs/>
          <w:sz w:val="28"/>
          <w:szCs w:val="28"/>
        </w:rPr>
        <w:t>спублики</w:t>
      </w:r>
      <w:r w:rsidR="00DF344F" w:rsidRPr="00DF344F">
        <w:rPr>
          <w:bCs/>
          <w:sz w:val="28"/>
          <w:szCs w:val="28"/>
        </w:rPr>
        <w:t xml:space="preserve"> Беларусь» на 2021-2025</w:t>
      </w:r>
      <w:r w:rsidR="00897C74" w:rsidRPr="00DF344F">
        <w:rPr>
          <w:bCs/>
          <w:sz w:val="28"/>
          <w:szCs w:val="28"/>
        </w:rPr>
        <w:t xml:space="preserve"> годы, утвержденный решением Витебского областного исполнительного комитета №24 от 23.01.2020;</w:t>
      </w:r>
    </w:p>
    <w:p w14:paraId="2A2AED47" w14:textId="77777777" w:rsidR="00897C74" w:rsidRPr="00DF344F" w:rsidRDefault="00897C74" w:rsidP="00897C74">
      <w:pPr>
        <w:ind w:firstLine="709"/>
        <w:jc w:val="both"/>
        <w:rPr>
          <w:sz w:val="28"/>
          <w:szCs w:val="28"/>
        </w:rPr>
      </w:pPr>
      <w:r w:rsidRPr="00DF344F">
        <w:rPr>
          <w:sz w:val="28"/>
          <w:szCs w:val="28"/>
        </w:rPr>
        <w:t>приказ Министерства здравоохранения Республики Беларусь «О совершенствовании работы по формированию здорового образа жизни» №11 от 10.01.2015;</w:t>
      </w:r>
    </w:p>
    <w:p w14:paraId="4BDD8275" w14:textId="77777777" w:rsidR="00897C74" w:rsidRPr="00DF344F" w:rsidRDefault="00897C74" w:rsidP="00897C74">
      <w:pPr>
        <w:ind w:firstLine="709"/>
        <w:jc w:val="both"/>
        <w:rPr>
          <w:sz w:val="28"/>
          <w:szCs w:val="28"/>
        </w:rPr>
      </w:pPr>
      <w:r w:rsidRPr="00DF344F">
        <w:rPr>
          <w:sz w:val="28"/>
          <w:szCs w:val="28"/>
        </w:rPr>
        <w:t>п</w:t>
      </w:r>
      <w:r w:rsidRPr="00DF344F">
        <w:rPr>
          <w:bCs/>
          <w:iCs/>
          <w:sz w:val="28"/>
          <w:szCs w:val="28"/>
        </w:rPr>
        <w:t xml:space="preserve">риказ Министерства здравоохранения Республики Беларусь </w:t>
      </w:r>
      <w:r w:rsidRPr="00DF344F">
        <w:rPr>
          <w:bCs/>
          <w:sz w:val="28"/>
          <w:szCs w:val="28"/>
        </w:rPr>
        <w:t xml:space="preserve">«О показателях и индикаторах Целей устойчивого развития» </w:t>
      </w:r>
      <w:r w:rsidRPr="00DF344F">
        <w:rPr>
          <w:bCs/>
          <w:iCs/>
          <w:sz w:val="28"/>
          <w:szCs w:val="28"/>
        </w:rPr>
        <w:t>№1177 от 15.11.2018 г.</w:t>
      </w:r>
      <w:r w:rsidRPr="00DF344F">
        <w:rPr>
          <w:bCs/>
          <w:sz w:val="28"/>
          <w:szCs w:val="28"/>
        </w:rPr>
        <w:t>;</w:t>
      </w:r>
    </w:p>
    <w:p w14:paraId="0BE2A15E" w14:textId="77777777" w:rsidR="00897C74" w:rsidRPr="00DF344F" w:rsidRDefault="00897C74" w:rsidP="00897C74">
      <w:pPr>
        <w:ind w:firstLine="709"/>
        <w:jc w:val="both"/>
        <w:rPr>
          <w:sz w:val="28"/>
          <w:szCs w:val="28"/>
        </w:rPr>
      </w:pPr>
      <w:r w:rsidRPr="00DF344F">
        <w:rPr>
          <w:sz w:val="28"/>
          <w:szCs w:val="28"/>
        </w:rPr>
        <w:t>п</w:t>
      </w:r>
      <w:r w:rsidRPr="00DF344F">
        <w:rPr>
          <w:bCs/>
          <w:iCs/>
          <w:sz w:val="28"/>
          <w:szCs w:val="28"/>
        </w:rPr>
        <w:t xml:space="preserve">риказ Министерства здравоохранения Республики Беларусь </w:t>
      </w:r>
      <w:r w:rsidRPr="00DF344F">
        <w:rPr>
          <w:sz w:val="28"/>
          <w:szCs w:val="28"/>
        </w:rPr>
        <w:t xml:space="preserve">«О системе работы органов и учреждений, осуществляющих государственный санитарный надзор, по реализации показателей Целей устойчивого развития» </w:t>
      </w:r>
      <w:r w:rsidRPr="00DF344F">
        <w:rPr>
          <w:bCs/>
          <w:iCs/>
          <w:sz w:val="28"/>
          <w:szCs w:val="28"/>
        </w:rPr>
        <w:t>№ 1178 от 15.11.2018</w:t>
      </w:r>
      <w:r w:rsidRPr="00DF344F">
        <w:rPr>
          <w:sz w:val="28"/>
          <w:szCs w:val="28"/>
        </w:rPr>
        <w:t xml:space="preserve">;  </w:t>
      </w:r>
    </w:p>
    <w:p w14:paraId="105544FB" w14:textId="77777777" w:rsidR="005C4A5F" w:rsidRPr="00FB57FA" w:rsidRDefault="005C4A5F" w:rsidP="005C4A5F">
      <w:pPr>
        <w:pStyle w:val="af"/>
        <w:spacing w:line="240" w:lineRule="auto"/>
        <w:ind w:left="0" w:firstLine="709"/>
        <w:jc w:val="both"/>
        <w:rPr>
          <w:rFonts w:ascii="Times New Roman" w:hAnsi="Times New Roman"/>
          <w:sz w:val="28"/>
          <w:szCs w:val="28"/>
        </w:rPr>
      </w:pPr>
      <w:r w:rsidRPr="00FB57FA">
        <w:rPr>
          <w:rFonts w:ascii="Times New Roman" w:hAnsi="Times New Roman"/>
          <w:sz w:val="28"/>
          <w:szCs w:val="28"/>
        </w:rPr>
        <w:t>Межведомственное взаимодействие в Верхнедвинском районе по укреплению здоровья населения, улучшению качества окружающей среды, профилактики болезней и ФЗОЖ в 20</w:t>
      </w:r>
      <w:r w:rsidR="00BE2D10" w:rsidRPr="00FB57FA">
        <w:rPr>
          <w:rFonts w:ascii="Times New Roman" w:hAnsi="Times New Roman"/>
          <w:sz w:val="28"/>
          <w:szCs w:val="28"/>
        </w:rPr>
        <w:t>2</w:t>
      </w:r>
      <w:r w:rsidR="00F26881">
        <w:rPr>
          <w:rFonts w:ascii="Times New Roman" w:hAnsi="Times New Roman"/>
          <w:sz w:val="28"/>
          <w:szCs w:val="28"/>
        </w:rPr>
        <w:t>3</w:t>
      </w:r>
      <w:r w:rsidRPr="00FB57FA">
        <w:rPr>
          <w:rFonts w:ascii="Times New Roman" w:hAnsi="Times New Roman"/>
          <w:sz w:val="28"/>
          <w:szCs w:val="28"/>
        </w:rPr>
        <w:t xml:space="preserve"> году обеспечивалось проведением мероприятий по реализации следующих комплексных планов мероприятий, утвержденных Верхнедвинским районным исполнительным комитетом: </w:t>
      </w:r>
    </w:p>
    <w:p w14:paraId="3243FCA5" w14:textId="77777777" w:rsidR="0022397C" w:rsidRPr="00124595" w:rsidRDefault="0022397C" w:rsidP="007B07AC">
      <w:pPr>
        <w:pStyle w:val="af"/>
        <w:spacing w:line="240" w:lineRule="auto"/>
        <w:ind w:left="0"/>
        <w:jc w:val="both"/>
        <w:rPr>
          <w:rFonts w:ascii="Times New Roman" w:hAnsi="Times New Roman"/>
          <w:sz w:val="28"/>
          <w:szCs w:val="28"/>
        </w:rPr>
      </w:pPr>
      <w:r w:rsidRPr="00124595">
        <w:rPr>
          <w:rFonts w:ascii="Times New Roman" w:hAnsi="Times New Roman"/>
          <w:sz w:val="28"/>
          <w:szCs w:val="28"/>
        </w:rPr>
        <w:t>по профилактике острых кишечных инфекций и сальмонеллеза среди населени</w:t>
      </w:r>
      <w:r w:rsidR="00124595" w:rsidRPr="00124595">
        <w:rPr>
          <w:rFonts w:ascii="Times New Roman" w:hAnsi="Times New Roman"/>
          <w:sz w:val="28"/>
          <w:szCs w:val="28"/>
        </w:rPr>
        <w:t>я Верхнедвинского района на 20</w:t>
      </w:r>
      <w:r w:rsidR="00904F7C">
        <w:rPr>
          <w:rFonts w:ascii="Times New Roman" w:hAnsi="Times New Roman"/>
          <w:sz w:val="28"/>
          <w:szCs w:val="28"/>
        </w:rPr>
        <w:t>2</w:t>
      </w:r>
      <w:r w:rsidR="004D0FA1">
        <w:rPr>
          <w:rFonts w:ascii="Times New Roman" w:hAnsi="Times New Roman"/>
          <w:sz w:val="28"/>
          <w:szCs w:val="28"/>
        </w:rPr>
        <w:t>1</w:t>
      </w:r>
      <w:r w:rsidR="00124595" w:rsidRPr="00124595">
        <w:rPr>
          <w:rFonts w:ascii="Times New Roman" w:hAnsi="Times New Roman"/>
          <w:sz w:val="28"/>
          <w:szCs w:val="28"/>
        </w:rPr>
        <w:t>-202</w:t>
      </w:r>
      <w:r w:rsidR="00904F7C">
        <w:rPr>
          <w:rFonts w:ascii="Times New Roman" w:hAnsi="Times New Roman"/>
          <w:sz w:val="28"/>
          <w:szCs w:val="28"/>
        </w:rPr>
        <w:t>5</w:t>
      </w:r>
      <w:r w:rsidRPr="00124595">
        <w:rPr>
          <w:rFonts w:ascii="Times New Roman" w:hAnsi="Times New Roman"/>
          <w:sz w:val="28"/>
          <w:szCs w:val="28"/>
        </w:rPr>
        <w:t xml:space="preserve"> годы;</w:t>
      </w:r>
    </w:p>
    <w:p w14:paraId="754006E7" w14:textId="77777777" w:rsidR="0022397C" w:rsidRPr="00124595" w:rsidRDefault="0022397C" w:rsidP="0022397C">
      <w:pPr>
        <w:pStyle w:val="af"/>
        <w:spacing w:line="240" w:lineRule="auto"/>
        <w:ind w:left="0" w:firstLine="709"/>
        <w:jc w:val="both"/>
        <w:rPr>
          <w:rFonts w:ascii="Times New Roman" w:hAnsi="Times New Roman"/>
          <w:sz w:val="28"/>
          <w:szCs w:val="28"/>
        </w:rPr>
      </w:pPr>
      <w:r w:rsidRPr="00124595">
        <w:rPr>
          <w:rFonts w:ascii="Times New Roman" w:hAnsi="Times New Roman"/>
          <w:sz w:val="28"/>
          <w:szCs w:val="28"/>
        </w:rPr>
        <w:t>по борьбе с бешенством в Верхнедвинском районе на 20</w:t>
      </w:r>
      <w:r w:rsidR="00904F7C">
        <w:rPr>
          <w:rFonts w:ascii="Times New Roman" w:hAnsi="Times New Roman"/>
          <w:sz w:val="28"/>
          <w:szCs w:val="28"/>
        </w:rPr>
        <w:t>2</w:t>
      </w:r>
      <w:r w:rsidRPr="00124595">
        <w:rPr>
          <w:rFonts w:ascii="Times New Roman" w:hAnsi="Times New Roman"/>
          <w:sz w:val="28"/>
          <w:szCs w:val="28"/>
        </w:rPr>
        <w:t>1</w:t>
      </w:r>
      <w:r w:rsidR="00904F7C">
        <w:rPr>
          <w:rFonts w:ascii="Times New Roman" w:hAnsi="Times New Roman"/>
          <w:sz w:val="28"/>
          <w:szCs w:val="28"/>
        </w:rPr>
        <w:t>-2025</w:t>
      </w:r>
      <w:r w:rsidRPr="00124595">
        <w:rPr>
          <w:rFonts w:ascii="Times New Roman" w:hAnsi="Times New Roman"/>
          <w:sz w:val="28"/>
          <w:szCs w:val="28"/>
        </w:rPr>
        <w:t xml:space="preserve"> годы;</w:t>
      </w:r>
    </w:p>
    <w:p w14:paraId="3455B844" w14:textId="1DAACC6A" w:rsidR="0022397C" w:rsidRPr="00124595" w:rsidRDefault="0022397C" w:rsidP="0022397C">
      <w:pPr>
        <w:pStyle w:val="af"/>
        <w:spacing w:line="240" w:lineRule="auto"/>
        <w:ind w:left="0" w:firstLine="709"/>
        <w:jc w:val="both"/>
        <w:rPr>
          <w:rFonts w:ascii="Times New Roman" w:hAnsi="Times New Roman"/>
          <w:sz w:val="28"/>
          <w:szCs w:val="28"/>
        </w:rPr>
      </w:pPr>
      <w:r w:rsidRPr="00124595">
        <w:rPr>
          <w:rFonts w:ascii="Times New Roman" w:hAnsi="Times New Roman"/>
          <w:sz w:val="28"/>
          <w:szCs w:val="28"/>
        </w:rPr>
        <w:t>по санитарной охр</w:t>
      </w:r>
      <w:r w:rsidR="00124595" w:rsidRPr="00124595">
        <w:rPr>
          <w:rFonts w:ascii="Times New Roman" w:hAnsi="Times New Roman"/>
          <w:sz w:val="28"/>
          <w:szCs w:val="28"/>
        </w:rPr>
        <w:t>ане территории Верхнедвинского</w:t>
      </w:r>
      <w:r w:rsidR="00552ABD">
        <w:rPr>
          <w:rFonts w:ascii="Times New Roman" w:hAnsi="Times New Roman"/>
          <w:sz w:val="28"/>
          <w:szCs w:val="28"/>
        </w:rPr>
        <w:t xml:space="preserve"> </w:t>
      </w:r>
      <w:r w:rsidRPr="00124595">
        <w:rPr>
          <w:rFonts w:ascii="Times New Roman" w:hAnsi="Times New Roman"/>
          <w:sz w:val="28"/>
          <w:szCs w:val="28"/>
        </w:rPr>
        <w:t>района от заноса и распространения инфекционных заболеваний н</w:t>
      </w:r>
      <w:r w:rsidR="00124595" w:rsidRPr="00124595">
        <w:rPr>
          <w:rFonts w:ascii="Times New Roman" w:hAnsi="Times New Roman"/>
          <w:sz w:val="28"/>
          <w:szCs w:val="28"/>
        </w:rPr>
        <w:t>а 20</w:t>
      </w:r>
      <w:r w:rsidR="00904F7C">
        <w:rPr>
          <w:rFonts w:ascii="Times New Roman" w:hAnsi="Times New Roman"/>
          <w:sz w:val="28"/>
          <w:szCs w:val="28"/>
        </w:rPr>
        <w:t>2</w:t>
      </w:r>
      <w:r w:rsidR="004D0FA1">
        <w:rPr>
          <w:rFonts w:ascii="Times New Roman" w:hAnsi="Times New Roman"/>
          <w:sz w:val="28"/>
          <w:szCs w:val="28"/>
        </w:rPr>
        <w:t>1</w:t>
      </w:r>
      <w:r w:rsidR="00124595" w:rsidRPr="00124595">
        <w:rPr>
          <w:rFonts w:ascii="Times New Roman" w:hAnsi="Times New Roman"/>
          <w:sz w:val="28"/>
          <w:szCs w:val="28"/>
        </w:rPr>
        <w:t>-202</w:t>
      </w:r>
      <w:r w:rsidR="00904F7C">
        <w:rPr>
          <w:rFonts w:ascii="Times New Roman" w:hAnsi="Times New Roman"/>
          <w:sz w:val="28"/>
          <w:szCs w:val="28"/>
        </w:rPr>
        <w:t>5</w:t>
      </w:r>
      <w:r w:rsidRPr="00124595">
        <w:rPr>
          <w:rFonts w:ascii="Times New Roman" w:hAnsi="Times New Roman"/>
          <w:sz w:val="28"/>
          <w:szCs w:val="28"/>
        </w:rPr>
        <w:t xml:space="preserve"> годы;</w:t>
      </w:r>
    </w:p>
    <w:p w14:paraId="578AD55B" w14:textId="77777777" w:rsidR="005F4FEC" w:rsidRPr="00DF344F" w:rsidRDefault="00DF344F" w:rsidP="0022397C">
      <w:pPr>
        <w:pStyle w:val="af"/>
        <w:spacing w:line="240" w:lineRule="auto"/>
        <w:ind w:left="0" w:firstLine="709"/>
        <w:jc w:val="both"/>
        <w:rPr>
          <w:rFonts w:ascii="Times New Roman" w:hAnsi="Times New Roman"/>
          <w:sz w:val="28"/>
          <w:szCs w:val="28"/>
        </w:rPr>
      </w:pPr>
      <w:r w:rsidRPr="00DF344F">
        <w:rPr>
          <w:rFonts w:ascii="Times New Roman" w:hAnsi="Times New Roman"/>
          <w:sz w:val="28"/>
          <w:szCs w:val="28"/>
        </w:rPr>
        <w:t>по выполнению в 2021</w:t>
      </w:r>
      <w:r w:rsidR="009D7FDB" w:rsidRPr="00DF344F">
        <w:rPr>
          <w:rFonts w:ascii="Times New Roman" w:hAnsi="Times New Roman"/>
          <w:sz w:val="28"/>
          <w:szCs w:val="28"/>
        </w:rPr>
        <w:t xml:space="preserve"> году целевых показателей </w:t>
      </w:r>
      <w:r w:rsidR="008C338E" w:rsidRPr="00DF344F">
        <w:rPr>
          <w:rFonts w:ascii="Times New Roman" w:hAnsi="Times New Roman"/>
          <w:sz w:val="28"/>
          <w:szCs w:val="28"/>
        </w:rPr>
        <w:t>Государственной программы «</w:t>
      </w:r>
      <w:r w:rsidR="009D7FDB" w:rsidRPr="00DF344F">
        <w:rPr>
          <w:rFonts w:ascii="Times New Roman" w:hAnsi="Times New Roman"/>
          <w:sz w:val="28"/>
          <w:szCs w:val="28"/>
        </w:rPr>
        <w:t>З</w:t>
      </w:r>
      <w:r w:rsidR="008C338E" w:rsidRPr="00DF344F">
        <w:rPr>
          <w:rFonts w:ascii="Times New Roman" w:hAnsi="Times New Roman"/>
          <w:sz w:val="28"/>
          <w:szCs w:val="28"/>
        </w:rPr>
        <w:t>доровье народа</w:t>
      </w:r>
      <w:r w:rsidR="009D7FDB" w:rsidRPr="00DF344F">
        <w:rPr>
          <w:rFonts w:ascii="Times New Roman" w:hAnsi="Times New Roman"/>
          <w:sz w:val="28"/>
          <w:szCs w:val="28"/>
        </w:rPr>
        <w:t xml:space="preserve"> и демографическая безопасность </w:t>
      </w:r>
      <w:r w:rsidRPr="00DF344F">
        <w:rPr>
          <w:rFonts w:ascii="Times New Roman" w:hAnsi="Times New Roman"/>
          <w:sz w:val="28"/>
          <w:szCs w:val="28"/>
        </w:rPr>
        <w:t>Республики Беларусь» на 2021</w:t>
      </w:r>
      <w:r w:rsidR="00830D04" w:rsidRPr="00DF344F">
        <w:rPr>
          <w:rFonts w:ascii="Times New Roman" w:hAnsi="Times New Roman"/>
          <w:sz w:val="28"/>
          <w:szCs w:val="28"/>
        </w:rPr>
        <w:t>-</w:t>
      </w:r>
      <w:r w:rsidRPr="00DF344F">
        <w:rPr>
          <w:rFonts w:ascii="Times New Roman" w:hAnsi="Times New Roman"/>
          <w:sz w:val="28"/>
          <w:szCs w:val="28"/>
        </w:rPr>
        <w:t>2025</w:t>
      </w:r>
      <w:r w:rsidR="0023197D" w:rsidRPr="00DF344F">
        <w:rPr>
          <w:rFonts w:ascii="Times New Roman" w:hAnsi="Times New Roman"/>
          <w:sz w:val="28"/>
          <w:szCs w:val="28"/>
        </w:rPr>
        <w:t xml:space="preserve"> годы, утверждено решением Верхнедвинского районного испол</w:t>
      </w:r>
      <w:r w:rsidR="007D52E3" w:rsidRPr="00DF344F">
        <w:rPr>
          <w:rFonts w:ascii="Times New Roman" w:hAnsi="Times New Roman"/>
          <w:sz w:val="28"/>
          <w:szCs w:val="28"/>
        </w:rPr>
        <w:t>нительного комитета №478 15.05.2020;</w:t>
      </w:r>
    </w:p>
    <w:p w14:paraId="0427D6EF" w14:textId="77777777" w:rsidR="0022397C" w:rsidRPr="00124595" w:rsidRDefault="0022397C" w:rsidP="0022397C">
      <w:pPr>
        <w:pStyle w:val="af"/>
        <w:spacing w:line="240" w:lineRule="auto"/>
        <w:ind w:left="0" w:firstLine="709"/>
        <w:jc w:val="both"/>
        <w:rPr>
          <w:rFonts w:ascii="Times New Roman" w:hAnsi="Times New Roman"/>
          <w:sz w:val="28"/>
          <w:szCs w:val="28"/>
        </w:rPr>
      </w:pPr>
      <w:r w:rsidRPr="00124595">
        <w:rPr>
          <w:rFonts w:ascii="Times New Roman" w:hAnsi="Times New Roman"/>
          <w:sz w:val="28"/>
          <w:szCs w:val="28"/>
        </w:rPr>
        <w:t>по реализации подпрограммы «Профилактика ВИЧ-инфекции» Государственной программы «Здоровье народа и демографическая безопасность Республики Беларусь» п</w:t>
      </w:r>
      <w:r w:rsidR="00124595">
        <w:rPr>
          <w:rFonts w:ascii="Times New Roman" w:hAnsi="Times New Roman"/>
          <w:sz w:val="28"/>
          <w:szCs w:val="28"/>
        </w:rPr>
        <w:t>о Вер</w:t>
      </w:r>
      <w:r w:rsidR="00DF344F">
        <w:rPr>
          <w:rFonts w:ascii="Times New Roman" w:hAnsi="Times New Roman"/>
          <w:sz w:val="28"/>
          <w:szCs w:val="28"/>
        </w:rPr>
        <w:t>хнедвинскому району на 2021-2026</w:t>
      </w:r>
      <w:r w:rsidRPr="00124595">
        <w:rPr>
          <w:rFonts w:ascii="Times New Roman" w:hAnsi="Times New Roman"/>
          <w:sz w:val="28"/>
          <w:szCs w:val="28"/>
        </w:rPr>
        <w:t xml:space="preserve"> годы;</w:t>
      </w:r>
    </w:p>
    <w:p w14:paraId="076D3E42" w14:textId="77777777" w:rsidR="0022397C" w:rsidRPr="00FB57FA" w:rsidRDefault="0022397C" w:rsidP="0022397C">
      <w:pPr>
        <w:pStyle w:val="af"/>
        <w:spacing w:line="240" w:lineRule="auto"/>
        <w:ind w:left="0" w:firstLine="709"/>
        <w:jc w:val="both"/>
        <w:rPr>
          <w:rFonts w:ascii="Times New Roman" w:hAnsi="Times New Roman"/>
          <w:sz w:val="28"/>
          <w:szCs w:val="28"/>
        </w:rPr>
      </w:pPr>
      <w:r w:rsidRPr="00FB57FA">
        <w:rPr>
          <w:rFonts w:ascii="Times New Roman" w:hAnsi="Times New Roman"/>
          <w:sz w:val="28"/>
          <w:szCs w:val="28"/>
        </w:rPr>
        <w:t>по профилактик</w:t>
      </w:r>
      <w:r w:rsidR="00DF344F" w:rsidRPr="00FB57FA">
        <w:rPr>
          <w:rFonts w:ascii="Times New Roman" w:hAnsi="Times New Roman"/>
          <w:sz w:val="28"/>
          <w:szCs w:val="28"/>
        </w:rPr>
        <w:t xml:space="preserve">е трихинеллеза среди населения </w:t>
      </w:r>
      <w:r w:rsidRPr="00FB57FA">
        <w:rPr>
          <w:rFonts w:ascii="Times New Roman" w:hAnsi="Times New Roman"/>
          <w:sz w:val="28"/>
          <w:szCs w:val="28"/>
        </w:rPr>
        <w:t>Вер</w:t>
      </w:r>
      <w:r w:rsidR="00124595" w:rsidRPr="00FB57FA">
        <w:rPr>
          <w:rFonts w:ascii="Times New Roman" w:hAnsi="Times New Roman"/>
          <w:sz w:val="28"/>
          <w:szCs w:val="28"/>
        </w:rPr>
        <w:t>хнедвинского района на 20</w:t>
      </w:r>
      <w:r w:rsidR="000240EA" w:rsidRPr="00FB57FA">
        <w:rPr>
          <w:rFonts w:ascii="Times New Roman" w:hAnsi="Times New Roman"/>
          <w:sz w:val="28"/>
          <w:szCs w:val="28"/>
        </w:rPr>
        <w:t>22</w:t>
      </w:r>
      <w:r w:rsidR="00124595" w:rsidRPr="00FB57FA">
        <w:rPr>
          <w:rFonts w:ascii="Times New Roman" w:hAnsi="Times New Roman"/>
          <w:sz w:val="28"/>
          <w:szCs w:val="28"/>
        </w:rPr>
        <w:t>-202</w:t>
      </w:r>
      <w:r w:rsidR="000240EA" w:rsidRPr="00FB57FA">
        <w:rPr>
          <w:rFonts w:ascii="Times New Roman" w:hAnsi="Times New Roman"/>
          <w:sz w:val="28"/>
          <w:szCs w:val="28"/>
        </w:rPr>
        <w:t>6</w:t>
      </w:r>
      <w:r w:rsidRPr="00FB57FA">
        <w:rPr>
          <w:rFonts w:ascii="Times New Roman" w:hAnsi="Times New Roman"/>
          <w:sz w:val="28"/>
          <w:szCs w:val="28"/>
        </w:rPr>
        <w:t xml:space="preserve"> годы; </w:t>
      </w:r>
    </w:p>
    <w:p w14:paraId="04FA1CA2" w14:textId="77777777" w:rsidR="0022397C" w:rsidRPr="00124595" w:rsidRDefault="0022397C" w:rsidP="0022397C">
      <w:pPr>
        <w:pStyle w:val="af"/>
        <w:spacing w:line="240" w:lineRule="auto"/>
        <w:ind w:left="0" w:firstLine="709"/>
        <w:jc w:val="both"/>
        <w:rPr>
          <w:rFonts w:ascii="Times New Roman" w:hAnsi="Times New Roman"/>
          <w:sz w:val="28"/>
          <w:szCs w:val="28"/>
        </w:rPr>
      </w:pPr>
      <w:r w:rsidRPr="00124595">
        <w:rPr>
          <w:rFonts w:ascii="Times New Roman" w:hAnsi="Times New Roman"/>
          <w:sz w:val="28"/>
          <w:szCs w:val="28"/>
        </w:rPr>
        <w:t>по профилактике острых респираторных инфекций и гриппа на территори</w:t>
      </w:r>
      <w:r w:rsidR="0099412B">
        <w:rPr>
          <w:rFonts w:ascii="Times New Roman" w:hAnsi="Times New Roman"/>
          <w:sz w:val="28"/>
          <w:szCs w:val="28"/>
        </w:rPr>
        <w:t>и Верхнедвинского района на 2019</w:t>
      </w:r>
      <w:r w:rsidR="00124595" w:rsidRPr="00124595">
        <w:rPr>
          <w:rFonts w:ascii="Times New Roman" w:hAnsi="Times New Roman"/>
          <w:sz w:val="28"/>
          <w:szCs w:val="28"/>
        </w:rPr>
        <w:t>-202</w:t>
      </w:r>
      <w:r w:rsidR="0099412B">
        <w:rPr>
          <w:rFonts w:ascii="Times New Roman" w:hAnsi="Times New Roman"/>
          <w:sz w:val="28"/>
          <w:szCs w:val="28"/>
        </w:rPr>
        <w:t>1</w:t>
      </w:r>
      <w:r w:rsidRPr="00124595">
        <w:rPr>
          <w:rFonts w:ascii="Times New Roman" w:hAnsi="Times New Roman"/>
          <w:sz w:val="28"/>
          <w:szCs w:val="28"/>
        </w:rPr>
        <w:t xml:space="preserve"> годы.</w:t>
      </w:r>
    </w:p>
    <w:p w14:paraId="0A291E3D" w14:textId="77777777" w:rsidR="00897C74" w:rsidRPr="00F97F63" w:rsidRDefault="00897C74" w:rsidP="00897C74">
      <w:pPr>
        <w:ind w:firstLine="709"/>
        <w:jc w:val="both"/>
        <w:rPr>
          <w:color w:val="000000" w:themeColor="text1"/>
          <w:sz w:val="28"/>
          <w:szCs w:val="28"/>
        </w:rPr>
      </w:pPr>
      <w:r w:rsidRPr="00F97F63">
        <w:rPr>
          <w:color w:val="000000" w:themeColor="text1"/>
          <w:sz w:val="28"/>
          <w:szCs w:val="28"/>
        </w:rPr>
        <w:t xml:space="preserve">план мероприятий по </w:t>
      </w:r>
      <w:r w:rsidR="00363710" w:rsidRPr="00F97F63">
        <w:rPr>
          <w:color w:val="000000" w:themeColor="text1"/>
          <w:sz w:val="28"/>
          <w:szCs w:val="28"/>
        </w:rPr>
        <w:t>укреплению материально-технической базы пищеблоков учреждений образования Верхнедвинс</w:t>
      </w:r>
      <w:r w:rsidR="00F97F63" w:rsidRPr="00F97F63">
        <w:rPr>
          <w:color w:val="000000" w:themeColor="text1"/>
          <w:sz w:val="28"/>
          <w:szCs w:val="28"/>
        </w:rPr>
        <w:t>кого района на 2024 год, утвержденный 09.01.2024</w:t>
      </w:r>
      <w:r w:rsidR="00363710" w:rsidRPr="00F97F63">
        <w:rPr>
          <w:color w:val="000000" w:themeColor="text1"/>
          <w:sz w:val="28"/>
          <w:szCs w:val="28"/>
        </w:rPr>
        <w:t xml:space="preserve"> года</w:t>
      </w:r>
      <w:r w:rsidRPr="00F97F63">
        <w:rPr>
          <w:color w:val="000000" w:themeColor="text1"/>
          <w:sz w:val="28"/>
          <w:szCs w:val="28"/>
        </w:rPr>
        <w:t>;</w:t>
      </w:r>
    </w:p>
    <w:p w14:paraId="6679C427" w14:textId="77B4CAEF" w:rsidR="00897C74" w:rsidRPr="00DF344F" w:rsidRDefault="00897C74" w:rsidP="00897C74">
      <w:pPr>
        <w:ind w:firstLine="709"/>
        <w:jc w:val="both"/>
        <w:rPr>
          <w:sz w:val="28"/>
          <w:szCs w:val="28"/>
        </w:rPr>
      </w:pPr>
      <w:r w:rsidRPr="00DF344F">
        <w:rPr>
          <w:sz w:val="28"/>
          <w:szCs w:val="28"/>
        </w:rPr>
        <w:lastRenderedPageBreak/>
        <w:t xml:space="preserve">план мероприятий по наведению порядка на земле и благоустройству </w:t>
      </w:r>
      <w:r w:rsidR="00DF344F">
        <w:rPr>
          <w:sz w:val="28"/>
          <w:szCs w:val="28"/>
        </w:rPr>
        <w:t>населенных пунктов, утвержденный</w:t>
      </w:r>
      <w:r w:rsidR="00552ABD">
        <w:rPr>
          <w:sz w:val="28"/>
          <w:szCs w:val="28"/>
        </w:rPr>
        <w:t xml:space="preserve"> </w:t>
      </w:r>
      <w:r w:rsidR="00DF344F" w:rsidRPr="00DF344F">
        <w:rPr>
          <w:sz w:val="28"/>
          <w:szCs w:val="28"/>
        </w:rPr>
        <w:t>р</w:t>
      </w:r>
      <w:r w:rsidR="00137FEA">
        <w:rPr>
          <w:sz w:val="28"/>
          <w:szCs w:val="28"/>
        </w:rPr>
        <w:t>ешением районного Совета депутатов</w:t>
      </w:r>
      <w:r w:rsidR="00CA7DFE">
        <w:rPr>
          <w:sz w:val="28"/>
          <w:szCs w:val="28"/>
        </w:rPr>
        <w:t xml:space="preserve"> </w:t>
      </w:r>
      <w:r w:rsidR="00DF344F" w:rsidRPr="00DF344F">
        <w:rPr>
          <w:sz w:val="28"/>
          <w:szCs w:val="28"/>
        </w:rPr>
        <w:t>2</w:t>
      </w:r>
      <w:r w:rsidR="00137FEA">
        <w:rPr>
          <w:sz w:val="28"/>
          <w:szCs w:val="28"/>
        </w:rPr>
        <w:t>6</w:t>
      </w:r>
      <w:r w:rsidR="00DF344F" w:rsidRPr="00DF344F">
        <w:rPr>
          <w:sz w:val="28"/>
          <w:szCs w:val="28"/>
        </w:rPr>
        <w:t>.0</w:t>
      </w:r>
      <w:r w:rsidR="00137FEA">
        <w:rPr>
          <w:sz w:val="28"/>
          <w:szCs w:val="28"/>
        </w:rPr>
        <w:t>3</w:t>
      </w:r>
      <w:r w:rsidR="00DF344F" w:rsidRPr="00DF344F">
        <w:rPr>
          <w:sz w:val="28"/>
          <w:szCs w:val="28"/>
        </w:rPr>
        <w:t>.202</w:t>
      </w:r>
      <w:r w:rsidR="000A476E">
        <w:rPr>
          <w:sz w:val="28"/>
          <w:szCs w:val="28"/>
        </w:rPr>
        <w:t>1</w:t>
      </w:r>
      <w:r w:rsidRPr="00DF344F">
        <w:rPr>
          <w:sz w:val="28"/>
          <w:szCs w:val="28"/>
        </w:rPr>
        <w:t xml:space="preserve"> №</w:t>
      </w:r>
      <w:r w:rsidR="00137FEA">
        <w:rPr>
          <w:sz w:val="28"/>
          <w:szCs w:val="28"/>
        </w:rPr>
        <w:t>119</w:t>
      </w:r>
      <w:r w:rsidRPr="00DF344F">
        <w:rPr>
          <w:sz w:val="28"/>
          <w:szCs w:val="28"/>
        </w:rPr>
        <w:t>;</w:t>
      </w:r>
    </w:p>
    <w:p w14:paraId="6866FCA2" w14:textId="77777777" w:rsidR="00897C74" w:rsidRDefault="00897C74" w:rsidP="00897C74">
      <w:pPr>
        <w:spacing w:line="256" w:lineRule="auto"/>
        <w:jc w:val="both"/>
        <w:rPr>
          <w:bCs/>
          <w:sz w:val="28"/>
          <w:szCs w:val="28"/>
        </w:rPr>
      </w:pPr>
      <w:r w:rsidRPr="00DF344F">
        <w:rPr>
          <w:bCs/>
          <w:sz w:val="28"/>
          <w:szCs w:val="28"/>
        </w:rPr>
        <w:t xml:space="preserve">         план мероприятий по реализации государственного профилактического проекта «</w:t>
      </w:r>
      <w:r w:rsidR="00287B85" w:rsidRPr="00DF344F">
        <w:rPr>
          <w:bCs/>
          <w:sz w:val="28"/>
          <w:szCs w:val="28"/>
        </w:rPr>
        <w:t>Верхнедвинск-з</w:t>
      </w:r>
      <w:r w:rsidRPr="00DF344F">
        <w:rPr>
          <w:bCs/>
          <w:sz w:val="28"/>
          <w:szCs w:val="28"/>
        </w:rPr>
        <w:t>доровы</w:t>
      </w:r>
      <w:r w:rsidR="00287B85" w:rsidRPr="00DF344F">
        <w:rPr>
          <w:bCs/>
          <w:sz w:val="28"/>
          <w:szCs w:val="28"/>
        </w:rPr>
        <w:t>й</w:t>
      </w:r>
      <w:r w:rsidRPr="00DF344F">
        <w:rPr>
          <w:bCs/>
          <w:sz w:val="28"/>
          <w:szCs w:val="28"/>
        </w:rPr>
        <w:t xml:space="preserve"> город» на </w:t>
      </w:r>
      <w:r w:rsidR="00DF344F" w:rsidRPr="00DF344F">
        <w:rPr>
          <w:bCs/>
          <w:sz w:val="28"/>
          <w:szCs w:val="28"/>
        </w:rPr>
        <w:t>2020</w:t>
      </w:r>
      <w:r w:rsidR="006E7678" w:rsidRPr="00DF344F">
        <w:rPr>
          <w:bCs/>
          <w:sz w:val="28"/>
          <w:szCs w:val="28"/>
        </w:rPr>
        <w:t>-2024</w:t>
      </w:r>
      <w:r w:rsidRPr="00DF344F">
        <w:rPr>
          <w:bCs/>
          <w:sz w:val="28"/>
          <w:szCs w:val="28"/>
        </w:rPr>
        <w:t xml:space="preserve"> год</w:t>
      </w:r>
      <w:r w:rsidR="006E7678" w:rsidRPr="00DF344F">
        <w:rPr>
          <w:bCs/>
          <w:sz w:val="28"/>
          <w:szCs w:val="28"/>
        </w:rPr>
        <w:t>ы</w:t>
      </w:r>
      <w:r w:rsidRPr="00DF344F">
        <w:rPr>
          <w:bCs/>
          <w:sz w:val="28"/>
          <w:szCs w:val="28"/>
        </w:rPr>
        <w:t xml:space="preserve">, утвержден заместителем </w:t>
      </w:r>
      <w:r w:rsidR="00137FEA">
        <w:rPr>
          <w:bCs/>
          <w:sz w:val="28"/>
          <w:szCs w:val="28"/>
        </w:rPr>
        <w:t xml:space="preserve">председателя </w:t>
      </w:r>
      <w:r w:rsidR="00294CEB" w:rsidRPr="00DF344F">
        <w:rPr>
          <w:bCs/>
          <w:sz w:val="28"/>
          <w:szCs w:val="28"/>
        </w:rPr>
        <w:t>В</w:t>
      </w:r>
      <w:r w:rsidR="006E7678" w:rsidRPr="00DF344F">
        <w:rPr>
          <w:bCs/>
          <w:sz w:val="28"/>
          <w:szCs w:val="28"/>
        </w:rPr>
        <w:t>ерхнедвинского районного</w:t>
      </w:r>
      <w:r w:rsidRPr="00DF344F">
        <w:rPr>
          <w:bCs/>
          <w:sz w:val="28"/>
          <w:szCs w:val="28"/>
        </w:rPr>
        <w:t xml:space="preserve"> исполнительного комитета </w:t>
      </w:r>
      <w:r w:rsidR="006E7678" w:rsidRPr="00DF344F">
        <w:rPr>
          <w:bCs/>
          <w:sz w:val="28"/>
          <w:szCs w:val="28"/>
        </w:rPr>
        <w:t>14</w:t>
      </w:r>
      <w:r w:rsidRPr="00DF344F">
        <w:rPr>
          <w:bCs/>
          <w:sz w:val="28"/>
          <w:szCs w:val="28"/>
        </w:rPr>
        <w:t>.01.2020.</w:t>
      </w:r>
    </w:p>
    <w:p w14:paraId="51F6C557" w14:textId="77777777" w:rsidR="00EB5F6E" w:rsidRPr="00DF344F" w:rsidRDefault="00EB5F6E" w:rsidP="00897C74">
      <w:pPr>
        <w:spacing w:line="256" w:lineRule="auto"/>
        <w:jc w:val="both"/>
        <w:rPr>
          <w:bCs/>
          <w:sz w:val="28"/>
          <w:szCs w:val="28"/>
        </w:rPr>
      </w:pPr>
    </w:p>
    <w:p w14:paraId="02FD896E" w14:textId="4A4943A4" w:rsidR="00E94D9A" w:rsidRPr="00DA5BCD" w:rsidRDefault="00BB3A53" w:rsidP="00E94D9A">
      <w:pPr>
        <w:ind w:firstLine="708"/>
        <w:jc w:val="center"/>
        <w:rPr>
          <w:b/>
          <w:sz w:val="28"/>
          <w:szCs w:val="28"/>
        </w:rPr>
      </w:pPr>
      <w:r w:rsidRPr="00DA5BCD">
        <w:rPr>
          <w:b/>
          <w:sz w:val="28"/>
          <w:szCs w:val="28"/>
        </w:rPr>
        <w:t>1.2.</w:t>
      </w:r>
      <w:r w:rsidR="00552ABD">
        <w:rPr>
          <w:b/>
          <w:sz w:val="28"/>
          <w:szCs w:val="28"/>
        </w:rPr>
        <w:t xml:space="preserve"> </w:t>
      </w:r>
      <w:r w:rsidR="00554A5E" w:rsidRPr="00DA5BCD">
        <w:rPr>
          <w:b/>
          <w:sz w:val="28"/>
          <w:szCs w:val="28"/>
        </w:rPr>
        <w:t>В</w:t>
      </w:r>
      <w:r w:rsidR="00840008" w:rsidRPr="00DA5BCD">
        <w:rPr>
          <w:b/>
          <w:sz w:val="28"/>
          <w:szCs w:val="28"/>
        </w:rPr>
        <w:t>ыполнение</w:t>
      </w:r>
      <w:r w:rsidR="00552ABD">
        <w:rPr>
          <w:b/>
          <w:sz w:val="28"/>
          <w:szCs w:val="28"/>
        </w:rPr>
        <w:t xml:space="preserve"> </w:t>
      </w:r>
      <w:r w:rsidR="00E94D9A" w:rsidRPr="00DA5BCD">
        <w:rPr>
          <w:b/>
          <w:sz w:val="28"/>
          <w:szCs w:val="28"/>
        </w:rPr>
        <w:t>целевых показателей и мероприятий Государственной программы «Здоровье народа и демограф</w:t>
      </w:r>
      <w:r w:rsidR="006E46D0" w:rsidRPr="00DA5BCD">
        <w:rPr>
          <w:b/>
          <w:sz w:val="28"/>
          <w:szCs w:val="28"/>
        </w:rPr>
        <w:t xml:space="preserve">ическая безопасность» на </w:t>
      </w:r>
      <w:r w:rsidR="00AA631B" w:rsidRPr="00DA5BCD">
        <w:rPr>
          <w:b/>
          <w:color w:val="000000" w:themeColor="text1"/>
          <w:sz w:val="28"/>
          <w:szCs w:val="28"/>
        </w:rPr>
        <w:t>2021</w:t>
      </w:r>
      <w:r w:rsidR="006E46D0" w:rsidRPr="00DA5BCD">
        <w:rPr>
          <w:b/>
          <w:color w:val="000000" w:themeColor="text1"/>
          <w:sz w:val="28"/>
          <w:szCs w:val="28"/>
        </w:rPr>
        <w:t>-</w:t>
      </w:r>
      <w:r w:rsidR="00AA631B" w:rsidRPr="00DA5BCD">
        <w:rPr>
          <w:b/>
          <w:color w:val="000000" w:themeColor="text1"/>
          <w:sz w:val="28"/>
          <w:szCs w:val="28"/>
        </w:rPr>
        <w:t>2025</w:t>
      </w:r>
      <w:r w:rsidR="00E94D9A" w:rsidRPr="00DA5BCD">
        <w:rPr>
          <w:b/>
          <w:color w:val="000000" w:themeColor="text1"/>
          <w:sz w:val="28"/>
          <w:szCs w:val="28"/>
        </w:rPr>
        <w:t xml:space="preserve"> годы</w:t>
      </w:r>
    </w:p>
    <w:p w14:paraId="538DE6E0" w14:textId="77777777" w:rsidR="00E94D9A" w:rsidRPr="00840008" w:rsidRDefault="00E94D9A" w:rsidP="00E94D9A">
      <w:pPr>
        <w:ind w:firstLine="708"/>
        <w:jc w:val="center"/>
        <w:rPr>
          <w:b/>
          <w:sz w:val="32"/>
          <w:szCs w:val="32"/>
        </w:rPr>
      </w:pPr>
    </w:p>
    <w:p w14:paraId="05DEF5C6" w14:textId="21AA5403" w:rsidR="00EB5F6E" w:rsidRDefault="00E94D9A" w:rsidP="00E94D9A">
      <w:pPr>
        <w:ind w:firstLine="709"/>
        <w:jc w:val="both"/>
        <w:rPr>
          <w:sz w:val="28"/>
          <w:szCs w:val="28"/>
        </w:rPr>
      </w:pPr>
      <w:r w:rsidRPr="00840008">
        <w:rPr>
          <w:sz w:val="28"/>
          <w:szCs w:val="28"/>
        </w:rPr>
        <w:t>В Верхнедвинском районе реализованы мероприятия Государственной программы «Здоровье народа и демографическая безопасно</w:t>
      </w:r>
      <w:r w:rsidR="00AA631B">
        <w:rPr>
          <w:sz w:val="28"/>
          <w:szCs w:val="28"/>
        </w:rPr>
        <w:t>сть Республики Беларусь» на 2021</w:t>
      </w:r>
      <w:r w:rsidR="005F4B78">
        <w:rPr>
          <w:sz w:val="28"/>
          <w:szCs w:val="28"/>
        </w:rPr>
        <w:t>-</w:t>
      </w:r>
      <w:r w:rsidR="00AA631B">
        <w:rPr>
          <w:sz w:val="28"/>
          <w:szCs w:val="28"/>
        </w:rPr>
        <w:t>2025</w:t>
      </w:r>
      <w:r w:rsidRPr="00840008">
        <w:rPr>
          <w:sz w:val="28"/>
          <w:szCs w:val="28"/>
        </w:rPr>
        <w:t xml:space="preserve"> годы (далее – Госпрограмма), зап</w:t>
      </w:r>
      <w:r w:rsidR="00840008">
        <w:rPr>
          <w:sz w:val="28"/>
          <w:szCs w:val="28"/>
        </w:rPr>
        <w:t xml:space="preserve">ланированные к реализации в </w:t>
      </w:r>
      <w:r w:rsidR="00840008" w:rsidRPr="0044762F">
        <w:rPr>
          <w:sz w:val="28"/>
          <w:szCs w:val="28"/>
        </w:rPr>
        <w:t>20</w:t>
      </w:r>
      <w:r w:rsidR="00A4444F">
        <w:rPr>
          <w:sz w:val="28"/>
          <w:szCs w:val="28"/>
        </w:rPr>
        <w:t>2</w:t>
      </w:r>
      <w:r w:rsidR="0052751F">
        <w:rPr>
          <w:sz w:val="28"/>
          <w:szCs w:val="28"/>
        </w:rPr>
        <w:t>3</w:t>
      </w:r>
      <w:r w:rsidRPr="00840008">
        <w:rPr>
          <w:sz w:val="28"/>
          <w:szCs w:val="28"/>
        </w:rPr>
        <w:t>году. В результате достигнуты основные целе</w:t>
      </w:r>
      <w:r w:rsidR="00840008">
        <w:rPr>
          <w:sz w:val="28"/>
          <w:szCs w:val="28"/>
        </w:rPr>
        <w:t xml:space="preserve">вые показатели Госпрограммы </w:t>
      </w:r>
      <w:r w:rsidR="00840008" w:rsidRPr="0044762F">
        <w:rPr>
          <w:sz w:val="28"/>
          <w:szCs w:val="28"/>
        </w:rPr>
        <w:t>20</w:t>
      </w:r>
      <w:r w:rsidR="00A4444F">
        <w:rPr>
          <w:sz w:val="28"/>
          <w:szCs w:val="28"/>
        </w:rPr>
        <w:t>2</w:t>
      </w:r>
      <w:r w:rsidR="0052751F">
        <w:rPr>
          <w:sz w:val="28"/>
          <w:szCs w:val="28"/>
        </w:rPr>
        <w:t>3</w:t>
      </w:r>
      <w:r w:rsidR="005F4B78">
        <w:rPr>
          <w:sz w:val="28"/>
          <w:szCs w:val="28"/>
        </w:rPr>
        <w:t xml:space="preserve"> </w:t>
      </w:r>
      <w:r w:rsidRPr="00840008">
        <w:rPr>
          <w:sz w:val="28"/>
          <w:szCs w:val="28"/>
        </w:rPr>
        <w:t xml:space="preserve">года. </w:t>
      </w:r>
      <w:r w:rsidRPr="0044762F">
        <w:rPr>
          <w:sz w:val="28"/>
          <w:szCs w:val="28"/>
        </w:rPr>
        <w:t>Выполнение ряда из них достигло уровня, предусмотренного Госпрограммой на 202</w:t>
      </w:r>
      <w:r w:rsidR="0052751F">
        <w:rPr>
          <w:sz w:val="28"/>
          <w:szCs w:val="28"/>
        </w:rPr>
        <w:t>3</w:t>
      </w:r>
      <w:r w:rsidRPr="0044762F">
        <w:rPr>
          <w:sz w:val="28"/>
          <w:szCs w:val="28"/>
        </w:rPr>
        <w:t xml:space="preserve"> год</w:t>
      </w:r>
      <w:r w:rsidR="006E4DAB" w:rsidRPr="0044762F">
        <w:rPr>
          <w:sz w:val="28"/>
          <w:szCs w:val="28"/>
        </w:rPr>
        <w:t xml:space="preserve"> (данные представлены в таблице №1)</w:t>
      </w:r>
      <w:r w:rsidRPr="0044762F">
        <w:rPr>
          <w:sz w:val="28"/>
          <w:szCs w:val="28"/>
        </w:rPr>
        <w:t>.</w:t>
      </w:r>
    </w:p>
    <w:p w14:paraId="45B84562" w14:textId="4EFDA2A2" w:rsidR="00E94D9A" w:rsidRPr="009E0C09" w:rsidRDefault="006E4DAB" w:rsidP="0081290F">
      <w:r w:rsidRPr="009E0C09">
        <w:t>Таблица 1</w:t>
      </w:r>
    </w:p>
    <w:tbl>
      <w:tblPr>
        <w:tblW w:w="15470" w:type="dxa"/>
        <w:tblInd w:w="-29" w:type="dxa"/>
        <w:tblCellMar>
          <w:left w:w="0" w:type="dxa"/>
          <w:right w:w="0" w:type="dxa"/>
        </w:tblCellMar>
        <w:tblLook w:val="04A0" w:firstRow="1" w:lastRow="0" w:firstColumn="1" w:lastColumn="0" w:noHBand="0" w:noVBand="1"/>
      </w:tblPr>
      <w:tblGrid>
        <w:gridCol w:w="10964"/>
        <w:gridCol w:w="1313"/>
        <w:gridCol w:w="1706"/>
        <w:gridCol w:w="1487"/>
      </w:tblGrid>
      <w:tr w:rsidR="005A744F" w:rsidRPr="005A744F" w14:paraId="18F158F5" w14:textId="77777777" w:rsidTr="0052751F">
        <w:trPr>
          <w:trHeight w:val="455"/>
        </w:trPr>
        <w:tc>
          <w:tcPr>
            <w:tcW w:w="10964" w:type="dxa"/>
            <w:tcBorders>
              <w:top w:val="single" w:sz="4" w:space="0" w:color="auto"/>
              <w:left w:val="single" w:sz="4" w:space="0" w:color="auto"/>
              <w:bottom w:val="single" w:sz="4" w:space="0" w:color="auto"/>
              <w:right w:val="single" w:sz="4" w:space="0" w:color="auto"/>
            </w:tcBorders>
            <w:shd w:val="clear" w:color="auto" w:fill="FFFFFF"/>
            <w:tcMar>
              <w:top w:w="14" w:type="dxa"/>
              <w:left w:w="108" w:type="dxa"/>
              <w:bottom w:w="0" w:type="dxa"/>
              <w:right w:w="108" w:type="dxa"/>
            </w:tcMar>
            <w:vAlign w:val="center"/>
            <w:hideMark/>
          </w:tcPr>
          <w:p w14:paraId="494AA4C8" w14:textId="77777777" w:rsidR="00E94D9A" w:rsidRPr="005A744F" w:rsidRDefault="00E94D9A" w:rsidP="00E94D9A">
            <w:pPr>
              <w:jc w:val="center"/>
            </w:pPr>
            <w:r w:rsidRPr="005A744F">
              <w:rPr>
                <w:bCs/>
                <w:kern w:val="24"/>
              </w:rPr>
              <w:t xml:space="preserve">Наименование показателя </w:t>
            </w:r>
          </w:p>
        </w:tc>
        <w:tc>
          <w:tcPr>
            <w:tcW w:w="1313" w:type="dxa"/>
            <w:tcBorders>
              <w:top w:val="single" w:sz="4" w:space="0" w:color="auto"/>
              <w:left w:val="single" w:sz="4" w:space="0" w:color="auto"/>
              <w:bottom w:val="single" w:sz="4" w:space="0" w:color="auto"/>
              <w:right w:val="single" w:sz="4" w:space="0" w:color="auto"/>
            </w:tcBorders>
            <w:shd w:val="clear" w:color="auto" w:fill="FFFFFF"/>
            <w:tcMar>
              <w:top w:w="14" w:type="dxa"/>
              <w:left w:w="108" w:type="dxa"/>
              <w:bottom w:w="0" w:type="dxa"/>
              <w:right w:w="108" w:type="dxa"/>
            </w:tcMar>
            <w:vAlign w:val="center"/>
            <w:hideMark/>
          </w:tcPr>
          <w:p w14:paraId="4FA060E0" w14:textId="77777777" w:rsidR="00E94D9A" w:rsidRPr="005A744F" w:rsidRDefault="00E94D9A" w:rsidP="00E94D9A">
            <w:pPr>
              <w:jc w:val="center"/>
            </w:pPr>
            <w:r w:rsidRPr="005A744F">
              <w:rPr>
                <w:bCs/>
                <w:kern w:val="24"/>
              </w:rPr>
              <w:t xml:space="preserve">Факт </w:t>
            </w:r>
          </w:p>
          <w:p w14:paraId="56B15182" w14:textId="77777777" w:rsidR="00E94D9A" w:rsidRPr="005A744F" w:rsidRDefault="003A0DA0" w:rsidP="00E94D9A">
            <w:pPr>
              <w:jc w:val="center"/>
              <w:rPr>
                <w:bCs/>
                <w:kern w:val="24"/>
              </w:rPr>
            </w:pPr>
            <w:r w:rsidRPr="005A744F">
              <w:rPr>
                <w:bCs/>
                <w:kern w:val="24"/>
              </w:rPr>
              <w:t>20</w:t>
            </w:r>
            <w:r w:rsidR="00A4444F" w:rsidRPr="005A744F">
              <w:rPr>
                <w:bCs/>
                <w:kern w:val="24"/>
              </w:rPr>
              <w:t>2</w:t>
            </w:r>
            <w:r w:rsidR="0052751F" w:rsidRPr="005A744F">
              <w:rPr>
                <w:bCs/>
                <w:kern w:val="24"/>
              </w:rPr>
              <w:t>3</w:t>
            </w:r>
            <w:r w:rsidR="00E94D9A" w:rsidRPr="005A744F">
              <w:rPr>
                <w:bCs/>
                <w:kern w:val="24"/>
              </w:rPr>
              <w:t xml:space="preserve"> года</w:t>
            </w:r>
          </w:p>
        </w:tc>
        <w:tc>
          <w:tcPr>
            <w:tcW w:w="1706" w:type="dxa"/>
            <w:tcBorders>
              <w:top w:val="single" w:sz="4" w:space="0" w:color="auto"/>
              <w:left w:val="single" w:sz="4" w:space="0" w:color="auto"/>
              <w:bottom w:val="single" w:sz="4" w:space="0" w:color="auto"/>
              <w:right w:val="single" w:sz="4" w:space="0" w:color="auto"/>
            </w:tcBorders>
            <w:shd w:val="clear" w:color="auto" w:fill="FFFFFF"/>
            <w:tcMar>
              <w:top w:w="14" w:type="dxa"/>
              <w:left w:w="108" w:type="dxa"/>
              <w:bottom w:w="0" w:type="dxa"/>
              <w:right w:w="108" w:type="dxa"/>
            </w:tcMar>
            <w:vAlign w:val="center"/>
            <w:hideMark/>
          </w:tcPr>
          <w:p w14:paraId="6B90C3C9" w14:textId="77777777" w:rsidR="00E94D9A" w:rsidRPr="005A744F" w:rsidRDefault="00E94D9A" w:rsidP="00E94D9A">
            <w:pPr>
              <w:jc w:val="center"/>
            </w:pPr>
            <w:r w:rsidRPr="005A744F">
              <w:rPr>
                <w:bCs/>
                <w:kern w:val="24"/>
              </w:rPr>
              <w:t>План</w:t>
            </w:r>
          </w:p>
          <w:p w14:paraId="2BB3F4E0" w14:textId="77777777" w:rsidR="00E94D9A" w:rsidRPr="005A744F" w:rsidRDefault="003A0DA0" w:rsidP="00E94D9A">
            <w:pPr>
              <w:jc w:val="center"/>
            </w:pPr>
            <w:r w:rsidRPr="005A744F">
              <w:rPr>
                <w:bCs/>
                <w:kern w:val="24"/>
              </w:rPr>
              <w:t>20</w:t>
            </w:r>
            <w:r w:rsidR="00A4444F" w:rsidRPr="005A744F">
              <w:rPr>
                <w:bCs/>
                <w:kern w:val="24"/>
              </w:rPr>
              <w:t>2</w:t>
            </w:r>
            <w:r w:rsidR="0052751F" w:rsidRPr="005A744F">
              <w:rPr>
                <w:bCs/>
                <w:kern w:val="24"/>
              </w:rPr>
              <w:t xml:space="preserve">3 </w:t>
            </w:r>
            <w:r w:rsidR="00E94D9A" w:rsidRPr="005A744F">
              <w:rPr>
                <w:bCs/>
                <w:kern w:val="24"/>
              </w:rPr>
              <w:t xml:space="preserve">года </w:t>
            </w:r>
          </w:p>
        </w:tc>
        <w:tc>
          <w:tcPr>
            <w:tcW w:w="1487" w:type="dxa"/>
            <w:tcBorders>
              <w:top w:val="single" w:sz="4" w:space="0" w:color="auto"/>
              <w:left w:val="single" w:sz="4" w:space="0" w:color="auto"/>
              <w:bottom w:val="single" w:sz="4" w:space="0" w:color="auto"/>
              <w:right w:val="single" w:sz="4" w:space="0" w:color="auto"/>
            </w:tcBorders>
            <w:shd w:val="clear" w:color="auto" w:fill="FFFFFF"/>
            <w:tcMar>
              <w:top w:w="14" w:type="dxa"/>
              <w:left w:w="108" w:type="dxa"/>
              <w:bottom w:w="0" w:type="dxa"/>
              <w:right w:w="108" w:type="dxa"/>
            </w:tcMar>
            <w:vAlign w:val="center"/>
            <w:hideMark/>
          </w:tcPr>
          <w:p w14:paraId="31C5FCC8" w14:textId="77777777" w:rsidR="00E94D9A" w:rsidRPr="005A744F" w:rsidRDefault="00E94D9A" w:rsidP="00E94D9A">
            <w:pPr>
              <w:jc w:val="center"/>
            </w:pPr>
            <w:r w:rsidRPr="005A744F">
              <w:rPr>
                <w:bCs/>
                <w:kern w:val="24"/>
              </w:rPr>
              <w:t>План</w:t>
            </w:r>
          </w:p>
          <w:p w14:paraId="137F6278" w14:textId="77777777" w:rsidR="00E94D9A" w:rsidRPr="005A744F" w:rsidRDefault="003A0DA0" w:rsidP="00E94D9A">
            <w:pPr>
              <w:jc w:val="center"/>
            </w:pPr>
            <w:r w:rsidRPr="005A744F">
              <w:rPr>
                <w:bCs/>
                <w:kern w:val="24"/>
              </w:rPr>
              <w:t>202</w:t>
            </w:r>
            <w:r w:rsidR="0052751F" w:rsidRPr="005A744F">
              <w:rPr>
                <w:bCs/>
                <w:kern w:val="24"/>
              </w:rPr>
              <w:t>4</w:t>
            </w:r>
            <w:r w:rsidR="00E94D9A" w:rsidRPr="005A744F">
              <w:rPr>
                <w:bCs/>
                <w:kern w:val="24"/>
              </w:rPr>
              <w:t xml:space="preserve"> года</w:t>
            </w:r>
          </w:p>
        </w:tc>
      </w:tr>
      <w:tr w:rsidR="005A744F" w:rsidRPr="005A744F" w14:paraId="4597A4BA" w14:textId="77777777" w:rsidTr="0052751F">
        <w:trPr>
          <w:trHeight w:val="183"/>
        </w:trPr>
        <w:tc>
          <w:tcPr>
            <w:tcW w:w="10964" w:type="dxa"/>
            <w:tcBorders>
              <w:top w:val="single" w:sz="4" w:space="0" w:color="auto"/>
              <w:left w:val="single" w:sz="4" w:space="0" w:color="auto"/>
              <w:bottom w:val="single" w:sz="4" w:space="0" w:color="auto"/>
              <w:right w:val="single" w:sz="4" w:space="0" w:color="auto"/>
            </w:tcBorders>
            <w:shd w:val="clear" w:color="auto" w:fill="FFFFFF"/>
            <w:tcMar>
              <w:top w:w="14" w:type="dxa"/>
              <w:left w:w="108" w:type="dxa"/>
              <w:bottom w:w="0" w:type="dxa"/>
              <w:right w:w="108" w:type="dxa"/>
            </w:tcMar>
            <w:vAlign w:val="center"/>
            <w:hideMark/>
          </w:tcPr>
          <w:p w14:paraId="7DEE6DCA" w14:textId="77777777" w:rsidR="00E94D9A" w:rsidRPr="005A744F" w:rsidRDefault="00E94D9A" w:rsidP="00E94D9A">
            <w:pPr>
              <w:rPr>
                <w:bCs/>
                <w:kern w:val="24"/>
              </w:rPr>
            </w:pPr>
            <w:r w:rsidRPr="005A744F">
              <w:rPr>
                <w:bCs/>
                <w:kern w:val="24"/>
              </w:rPr>
              <w:t>Ожидаемая продолжительность жизни, лет</w:t>
            </w:r>
          </w:p>
        </w:tc>
        <w:tc>
          <w:tcPr>
            <w:tcW w:w="1313" w:type="dxa"/>
            <w:tcBorders>
              <w:top w:val="single" w:sz="4" w:space="0" w:color="auto"/>
              <w:left w:val="single" w:sz="4" w:space="0" w:color="auto"/>
              <w:bottom w:val="single" w:sz="4" w:space="0" w:color="auto"/>
              <w:right w:val="single" w:sz="4" w:space="0" w:color="auto"/>
            </w:tcBorders>
            <w:shd w:val="clear" w:color="auto" w:fill="FFFFFF"/>
            <w:tcMar>
              <w:top w:w="14" w:type="dxa"/>
              <w:left w:w="108" w:type="dxa"/>
              <w:bottom w:w="0" w:type="dxa"/>
              <w:right w:w="108" w:type="dxa"/>
            </w:tcMar>
            <w:vAlign w:val="center"/>
          </w:tcPr>
          <w:p w14:paraId="3EF6E6D4" w14:textId="77777777" w:rsidR="00E94D9A" w:rsidRPr="005A744F" w:rsidRDefault="00FB57FA" w:rsidP="00F15459">
            <w:pPr>
              <w:jc w:val="center"/>
              <w:rPr>
                <w:bCs/>
                <w:kern w:val="24"/>
              </w:rPr>
            </w:pPr>
            <w:r w:rsidRPr="005A744F">
              <w:rPr>
                <w:bCs/>
                <w:kern w:val="24"/>
              </w:rPr>
              <w:t>7</w:t>
            </w:r>
            <w:r w:rsidR="00695709" w:rsidRPr="005A744F">
              <w:rPr>
                <w:bCs/>
                <w:kern w:val="24"/>
              </w:rPr>
              <w:t>8</w:t>
            </w:r>
            <w:r w:rsidRPr="005A744F">
              <w:rPr>
                <w:bCs/>
                <w:kern w:val="24"/>
              </w:rPr>
              <w:t>,1</w:t>
            </w:r>
          </w:p>
        </w:tc>
        <w:tc>
          <w:tcPr>
            <w:tcW w:w="1706" w:type="dxa"/>
            <w:tcBorders>
              <w:top w:val="single" w:sz="4" w:space="0" w:color="auto"/>
              <w:left w:val="single" w:sz="4" w:space="0" w:color="auto"/>
              <w:bottom w:val="single" w:sz="4" w:space="0" w:color="auto"/>
              <w:right w:val="single" w:sz="4" w:space="0" w:color="auto"/>
            </w:tcBorders>
            <w:shd w:val="clear" w:color="auto" w:fill="FFFFFF"/>
            <w:tcMar>
              <w:top w:w="14" w:type="dxa"/>
              <w:left w:w="108" w:type="dxa"/>
              <w:bottom w:w="0" w:type="dxa"/>
              <w:right w:w="108" w:type="dxa"/>
            </w:tcMar>
            <w:vAlign w:val="center"/>
          </w:tcPr>
          <w:p w14:paraId="21022404" w14:textId="77777777" w:rsidR="00E94D9A" w:rsidRPr="005A744F" w:rsidRDefault="00695709" w:rsidP="00E94D9A">
            <w:pPr>
              <w:jc w:val="center"/>
              <w:rPr>
                <w:bCs/>
                <w:kern w:val="24"/>
              </w:rPr>
            </w:pPr>
            <w:r w:rsidRPr="005A744F">
              <w:rPr>
                <w:bCs/>
                <w:kern w:val="24"/>
              </w:rPr>
              <w:t>75</w:t>
            </w:r>
            <w:r w:rsidR="00FB57FA" w:rsidRPr="005A744F">
              <w:rPr>
                <w:bCs/>
                <w:kern w:val="24"/>
              </w:rPr>
              <w:t>,5</w:t>
            </w:r>
          </w:p>
        </w:tc>
        <w:tc>
          <w:tcPr>
            <w:tcW w:w="1487" w:type="dxa"/>
            <w:tcBorders>
              <w:top w:val="single" w:sz="4" w:space="0" w:color="auto"/>
              <w:left w:val="single" w:sz="4" w:space="0" w:color="auto"/>
              <w:bottom w:val="single" w:sz="4" w:space="0" w:color="auto"/>
              <w:right w:val="single" w:sz="4" w:space="0" w:color="auto"/>
            </w:tcBorders>
            <w:shd w:val="clear" w:color="auto" w:fill="FFFFFF"/>
            <w:tcMar>
              <w:top w:w="14" w:type="dxa"/>
              <w:left w:w="108" w:type="dxa"/>
              <w:bottom w:w="0" w:type="dxa"/>
              <w:right w:w="108" w:type="dxa"/>
            </w:tcMar>
            <w:vAlign w:val="center"/>
          </w:tcPr>
          <w:p w14:paraId="6A2C6E7D" w14:textId="77777777" w:rsidR="00E94D9A" w:rsidRPr="005A744F" w:rsidRDefault="00695709" w:rsidP="00FB57FA">
            <w:pPr>
              <w:jc w:val="center"/>
              <w:rPr>
                <w:bCs/>
                <w:kern w:val="24"/>
              </w:rPr>
            </w:pPr>
            <w:r w:rsidRPr="005A744F">
              <w:rPr>
                <w:bCs/>
                <w:kern w:val="24"/>
              </w:rPr>
              <w:t>78</w:t>
            </w:r>
            <w:r w:rsidR="00BE2D10" w:rsidRPr="005A744F">
              <w:rPr>
                <w:bCs/>
                <w:kern w:val="24"/>
              </w:rPr>
              <w:t>,</w:t>
            </w:r>
            <w:r w:rsidR="00530628" w:rsidRPr="005A744F">
              <w:rPr>
                <w:bCs/>
                <w:kern w:val="24"/>
              </w:rPr>
              <w:t>1</w:t>
            </w:r>
          </w:p>
        </w:tc>
      </w:tr>
      <w:tr w:rsidR="005A744F" w:rsidRPr="005A744F" w14:paraId="223BBB72" w14:textId="77777777" w:rsidTr="0052751F">
        <w:trPr>
          <w:trHeight w:val="217"/>
        </w:trPr>
        <w:tc>
          <w:tcPr>
            <w:tcW w:w="10964" w:type="dxa"/>
            <w:tcBorders>
              <w:top w:val="single" w:sz="4" w:space="0" w:color="auto"/>
              <w:left w:val="single" w:sz="4" w:space="0" w:color="auto"/>
              <w:bottom w:val="single" w:sz="4" w:space="0" w:color="auto"/>
              <w:right w:val="single" w:sz="4" w:space="0" w:color="auto"/>
            </w:tcBorders>
            <w:shd w:val="clear" w:color="auto" w:fill="FFFFFF"/>
            <w:tcMar>
              <w:top w:w="14" w:type="dxa"/>
              <w:left w:w="108" w:type="dxa"/>
              <w:bottom w:w="0" w:type="dxa"/>
              <w:right w:w="108" w:type="dxa"/>
            </w:tcMar>
            <w:vAlign w:val="center"/>
            <w:hideMark/>
          </w:tcPr>
          <w:p w14:paraId="65973BF3" w14:textId="77777777" w:rsidR="00E94D9A" w:rsidRPr="005A744F" w:rsidRDefault="00E94D9A" w:rsidP="00E94D9A">
            <w:pPr>
              <w:rPr>
                <w:bCs/>
                <w:kern w:val="24"/>
              </w:rPr>
            </w:pPr>
            <w:r w:rsidRPr="005A744F">
              <w:t>Суммарный коэффициент рождаемости</w:t>
            </w:r>
          </w:p>
        </w:tc>
        <w:tc>
          <w:tcPr>
            <w:tcW w:w="1313" w:type="dxa"/>
            <w:tcBorders>
              <w:top w:val="single" w:sz="4" w:space="0" w:color="auto"/>
              <w:left w:val="single" w:sz="4" w:space="0" w:color="auto"/>
              <w:bottom w:val="single" w:sz="4" w:space="0" w:color="auto"/>
              <w:right w:val="single" w:sz="4" w:space="0" w:color="auto"/>
            </w:tcBorders>
            <w:shd w:val="clear" w:color="auto" w:fill="FFFFFF"/>
            <w:tcMar>
              <w:top w:w="14" w:type="dxa"/>
              <w:left w:w="108" w:type="dxa"/>
              <w:bottom w:w="0" w:type="dxa"/>
              <w:right w:w="108" w:type="dxa"/>
            </w:tcMar>
            <w:vAlign w:val="center"/>
          </w:tcPr>
          <w:p w14:paraId="75E3C4F2" w14:textId="77777777" w:rsidR="00E94D9A" w:rsidRPr="005A744F" w:rsidRDefault="0047640D" w:rsidP="00F15459">
            <w:pPr>
              <w:jc w:val="center"/>
              <w:rPr>
                <w:bCs/>
                <w:kern w:val="24"/>
              </w:rPr>
            </w:pPr>
            <w:r w:rsidRPr="005A744F">
              <w:rPr>
                <w:bCs/>
                <w:kern w:val="24"/>
              </w:rPr>
              <w:t>1,</w:t>
            </w:r>
            <w:r w:rsidR="003B62EA" w:rsidRPr="005A744F">
              <w:rPr>
                <w:bCs/>
                <w:kern w:val="24"/>
              </w:rPr>
              <w:t>0</w:t>
            </w:r>
          </w:p>
        </w:tc>
        <w:tc>
          <w:tcPr>
            <w:tcW w:w="1706" w:type="dxa"/>
            <w:tcBorders>
              <w:top w:val="single" w:sz="4" w:space="0" w:color="auto"/>
              <w:left w:val="single" w:sz="4" w:space="0" w:color="auto"/>
              <w:bottom w:val="single" w:sz="4" w:space="0" w:color="auto"/>
              <w:right w:val="single" w:sz="4" w:space="0" w:color="auto"/>
            </w:tcBorders>
            <w:shd w:val="clear" w:color="auto" w:fill="FFFFFF"/>
            <w:tcMar>
              <w:top w:w="14" w:type="dxa"/>
              <w:left w:w="108" w:type="dxa"/>
              <w:bottom w:w="0" w:type="dxa"/>
              <w:right w:w="108" w:type="dxa"/>
            </w:tcMar>
            <w:vAlign w:val="center"/>
          </w:tcPr>
          <w:p w14:paraId="3E0778CB" w14:textId="77777777" w:rsidR="00E94D9A" w:rsidRPr="005A744F" w:rsidRDefault="0047640D" w:rsidP="00E94D9A">
            <w:pPr>
              <w:jc w:val="center"/>
              <w:rPr>
                <w:bCs/>
                <w:kern w:val="24"/>
              </w:rPr>
            </w:pPr>
            <w:r w:rsidRPr="005A744F">
              <w:rPr>
                <w:bCs/>
                <w:kern w:val="24"/>
              </w:rPr>
              <w:t>1,7</w:t>
            </w:r>
            <w:r w:rsidR="00695709" w:rsidRPr="005A744F">
              <w:rPr>
                <w:bCs/>
                <w:kern w:val="24"/>
              </w:rPr>
              <w:t>8</w:t>
            </w:r>
          </w:p>
        </w:tc>
        <w:tc>
          <w:tcPr>
            <w:tcW w:w="1487" w:type="dxa"/>
            <w:tcBorders>
              <w:top w:val="single" w:sz="4" w:space="0" w:color="auto"/>
              <w:left w:val="single" w:sz="4" w:space="0" w:color="auto"/>
              <w:bottom w:val="single" w:sz="4" w:space="0" w:color="auto"/>
              <w:right w:val="single" w:sz="4" w:space="0" w:color="auto"/>
            </w:tcBorders>
            <w:shd w:val="clear" w:color="auto" w:fill="FFFFFF"/>
            <w:tcMar>
              <w:top w:w="14" w:type="dxa"/>
              <w:left w:w="108" w:type="dxa"/>
              <w:bottom w:w="0" w:type="dxa"/>
              <w:right w:w="108" w:type="dxa"/>
            </w:tcMar>
            <w:vAlign w:val="center"/>
          </w:tcPr>
          <w:p w14:paraId="3FB1C768" w14:textId="77777777" w:rsidR="00E94D9A" w:rsidRPr="005A744F" w:rsidRDefault="003B62EA" w:rsidP="00E94D9A">
            <w:pPr>
              <w:jc w:val="center"/>
              <w:rPr>
                <w:bCs/>
                <w:kern w:val="24"/>
              </w:rPr>
            </w:pPr>
            <w:r w:rsidRPr="005A744F">
              <w:rPr>
                <w:bCs/>
                <w:kern w:val="24"/>
              </w:rPr>
              <w:t>2,0</w:t>
            </w:r>
          </w:p>
        </w:tc>
      </w:tr>
      <w:tr w:rsidR="005A744F" w:rsidRPr="005A744F" w14:paraId="7700CC6A" w14:textId="77777777" w:rsidTr="0052751F">
        <w:trPr>
          <w:trHeight w:val="228"/>
        </w:trPr>
        <w:tc>
          <w:tcPr>
            <w:tcW w:w="10964"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8" w:type="dxa"/>
              <w:bottom w:w="0" w:type="dxa"/>
              <w:right w:w="108" w:type="dxa"/>
            </w:tcMar>
            <w:vAlign w:val="center"/>
            <w:hideMark/>
          </w:tcPr>
          <w:p w14:paraId="07CBEA79" w14:textId="77777777" w:rsidR="00E94D9A" w:rsidRPr="005A744F" w:rsidRDefault="00E94D9A" w:rsidP="00E94D9A">
            <w:pPr>
              <w:rPr>
                <w:kern w:val="24"/>
              </w:rPr>
            </w:pPr>
            <w:r w:rsidRPr="005A744F">
              <w:rPr>
                <w:kern w:val="24"/>
              </w:rPr>
              <w:t>Доля врачей общей практики в общем количестве врачей-терапевтов участковых, %</w:t>
            </w:r>
          </w:p>
        </w:tc>
        <w:tc>
          <w:tcPr>
            <w:tcW w:w="1313"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8" w:type="dxa"/>
              <w:bottom w:w="0" w:type="dxa"/>
              <w:right w:w="108" w:type="dxa"/>
            </w:tcMar>
            <w:vAlign w:val="center"/>
          </w:tcPr>
          <w:p w14:paraId="34EED8C8" w14:textId="77777777" w:rsidR="00E94D9A" w:rsidRPr="005A744F" w:rsidRDefault="003B62EA" w:rsidP="00F15459">
            <w:pPr>
              <w:jc w:val="center"/>
              <w:rPr>
                <w:kern w:val="24"/>
              </w:rPr>
            </w:pPr>
            <w:r w:rsidRPr="005A744F">
              <w:rPr>
                <w:kern w:val="24"/>
              </w:rPr>
              <w:t>34,1</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8" w:type="dxa"/>
              <w:bottom w:w="0" w:type="dxa"/>
              <w:right w:w="108" w:type="dxa"/>
            </w:tcMar>
            <w:vAlign w:val="center"/>
          </w:tcPr>
          <w:p w14:paraId="49FF4CAB" w14:textId="77777777" w:rsidR="00E94D9A" w:rsidRPr="005A744F" w:rsidRDefault="00695709" w:rsidP="00E94D9A">
            <w:pPr>
              <w:jc w:val="center"/>
              <w:rPr>
                <w:kern w:val="24"/>
              </w:rPr>
            </w:pPr>
            <w:r w:rsidRPr="005A744F">
              <w:rPr>
                <w:kern w:val="24"/>
              </w:rPr>
              <w:t>100,0</w:t>
            </w:r>
          </w:p>
        </w:tc>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8" w:type="dxa"/>
              <w:bottom w:w="0" w:type="dxa"/>
              <w:right w:w="108" w:type="dxa"/>
            </w:tcMar>
            <w:vAlign w:val="center"/>
          </w:tcPr>
          <w:p w14:paraId="622D180E" w14:textId="77777777" w:rsidR="00E94D9A" w:rsidRPr="005A744F" w:rsidRDefault="003B62EA" w:rsidP="00E94D9A">
            <w:pPr>
              <w:jc w:val="center"/>
              <w:rPr>
                <w:kern w:val="24"/>
              </w:rPr>
            </w:pPr>
            <w:r w:rsidRPr="005A744F">
              <w:rPr>
                <w:kern w:val="24"/>
              </w:rPr>
              <w:t>100,0</w:t>
            </w:r>
          </w:p>
        </w:tc>
      </w:tr>
      <w:tr w:rsidR="005A744F" w:rsidRPr="005A744F" w14:paraId="4F705C92" w14:textId="77777777" w:rsidTr="0052751F">
        <w:trPr>
          <w:trHeight w:val="389"/>
        </w:trPr>
        <w:tc>
          <w:tcPr>
            <w:tcW w:w="10964"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8" w:type="dxa"/>
              <w:bottom w:w="0" w:type="dxa"/>
              <w:right w:w="108" w:type="dxa"/>
            </w:tcMar>
            <w:vAlign w:val="center"/>
            <w:hideMark/>
          </w:tcPr>
          <w:p w14:paraId="60573FC4" w14:textId="77777777" w:rsidR="00E94D9A" w:rsidRPr="005A744F" w:rsidRDefault="00E94D9A" w:rsidP="00E94D9A">
            <w:r w:rsidRPr="005A744F">
              <w:rPr>
                <w:kern w:val="24"/>
              </w:rPr>
              <w:t xml:space="preserve">Охват реабилитацией пациентов трудоспособного возраста после ОИМ, ОНМК, оперативных вмешательств по поводу неинфекционных заболеваний, % </w:t>
            </w:r>
          </w:p>
        </w:tc>
        <w:tc>
          <w:tcPr>
            <w:tcW w:w="1313"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8" w:type="dxa"/>
              <w:bottom w:w="0" w:type="dxa"/>
              <w:right w:w="108" w:type="dxa"/>
            </w:tcMar>
            <w:vAlign w:val="center"/>
          </w:tcPr>
          <w:p w14:paraId="0E361AD9" w14:textId="77777777" w:rsidR="00E94D9A" w:rsidRPr="005A744F" w:rsidRDefault="00361205" w:rsidP="00E94D9A">
            <w:pPr>
              <w:jc w:val="center"/>
            </w:pPr>
            <w:r w:rsidRPr="005A744F">
              <w:t>74,5</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8" w:type="dxa"/>
              <w:bottom w:w="0" w:type="dxa"/>
              <w:right w:w="108" w:type="dxa"/>
            </w:tcMar>
            <w:vAlign w:val="center"/>
          </w:tcPr>
          <w:p w14:paraId="4CB0A5BD" w14:textId="77777777" w:rsidR="00E94D9A" w:rsidRPr="005A744F" w:rsidRDefault="00214210" w:rsidP="00E94D9A">
            <w:pPr>
              <w:jc w:val="center"/>
            </w:pPr>
            <w:r w:rsidRPr="005A744F">
              <w:t>72,3</w:t>
            </w:r>
          </w:p>
        </w:tc>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8" w:type="dxa"/>
              <w:bottom w:w="0" w:type="dxa"/>
              <w:right w:w="108" w:type="dxa"/>
            </w:tcMar>
            <w:vAlign w:val="center"/>
          </w:tcPr>
          <w:p w14:paraId="2FD31243" w14:textId="77777777" w:rsidR="00E94D9A" w:rsidRPr="005A744F" w:rsidRDefault="00214210" w:rsidP="00E94D9A">
            <w:pPr>
              <w:jc w:val="center"/>
            </w:pPr>
            <w:r w:rsidRPr="005A744F">
              <w:t>81,0</w:t>
            </w:r>
          </w:p>
        </w:tc>
      </w:tr>
      <w:tr w:rsidR="005A744F" w:rsidRPr="005A744F" w14:paraId="14C05294" w14:textId="77777777" w:rsidTr="006B1F22">
        <w:trPr>
          <w:trHeight w:val="333"/>
        </w:trPr>
        <w:tc>
          <w:tcPr>
            <w:tcW w:w="10964"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8" w:type="dxa"/>
              <w:bottom w:w="0" w:type="dxa"/>
              <w:right w:w="108" w:type="dxa"/>
            </w:tcMar>
            <w:vAlign w:val="center"/>
            <w:hideMark/>
          </w:tcPr>
          <w:p w14:paraId="249C2AC7" w14:textId="77777777" w:rsidR="00E94D9A" w:rsidRPr="005A744F" w:rsidRDefault="00E94D9A" w:rsidP="00E94D9A">
            <w:r w:rsidRPr="005A744F">
              <w:rPr>
                <w:kern w:val="24"/>
              </w:rPr>
              <w:t>Показатель тяжести первичного выхода на инвалидность лиц трудоспособного возраста, %</w:t>
            </w:r>
          </w:p>
        </w:tc>
        <w:tc>
          <w:tcPr>
            <w:tcW w:w="1313"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8" w:type="dxa"/>
              <w:bottom w:w="0" w:type="dxa"/>
              <w:right w:w="108" w:type="dxa"/>
            </w:tcMar>
            <w:vAlign w:val="center"/>
          </w:tcPr>
          <w:p w14:paraId="1621D0B0" w14:textId="77777777" w:rsidR="00E94D9A" w:rsidRPr="005A744F" w:rsidRDefault="00361205" w:rsidP="00E94D9A">
            <w:pPr>
              <w:jc w:val="center"/>
            </w:pPr>
            <w:r w:rsidRPr="005A744F">
              <w:t>40,8</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8" w:type="dxa"/>
              <w:bottom w:w="0" w:type="dxa"/>
              <w:right w:w="108" w:type="dxa"/>
            </w:tcMar>
            <w:vAlign w:val="center"/>
          </w:tcPr>
          <w:p w14:paraId="2A4FB2DA" w14:textId="77777777" w:rsidR="00E94D9A" w:rsidRPr="005A744F" w:rsidRDefault="00361205" w:rsidP="00E94D9A">
            <w:pPr>
              <w:jc w:val="center"/>
            </w:pPr>
            <w:r w:rsidRPr="005A744F">
              <w:t>4</w:t>
            </w:r>
            <w:r w:rsidR="00214210" w:rsidRPr="005A744F">
              <w:t>0,0</w:t>
            </w:r>
          </w:p>
        </w:tc>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8" w:type="dxa"/>
              <w:bottom w:w="0" w:type="dxa"/>
              <w:right w:w="108" w:type="dxa"/>
            </w:tcMar>
            <w:vAlign w:val="center"/>
          </w:tcPr>
          <w:p w14:paraId="4E8D108A" w14:textId="77777777" w:rsidR="00E94D9A" w:rsidRPr="005A744F" w:rsidRDefault="00361205" w:rsidP="00E94D9A">
            <w:pPr>
              <w:jc w:val="center"/>
            </w:pPr>
            <w:r w:rsidRPr="005A744F">
              <w:t>4</w:t>
            </w:r>
            <w:r w:rsidR="00214210" w:rsidRPr="005A744F">
              <w:t>0,0</w:t>
            </w:r>
          </w:p>
        </w:tc>
      </w:tr>
      <w:tr w:rsidR="005A744F" w:rsidRPr="005A744F" w14:paraId="26441B5B" w14:textId="77777777" w:rsidTr="0052751F">
        <w:trPr>
          <w:trHeight w:val="145"/>
        </w:trPr>
        <w:tc>
          <w:tcPr>
            <w:tcW w:w="10964"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8" w:type="dxa"/>
              <w:bottom w:w="0" w:type="dxa"/>
              <w:right w:w="108" w:type="dxa"/>
            </w:tcMar>
            <w:vAlign w:val="center"/>
            <w:hideMark/>
          </w:tcPr>
          <w:p w14:paraId="7C9CE496" w14:textId="77777777" w:rsidR="00E94D9A" w:rsidRPr="005A744F" w:rsidRDefault="00E94D9A" w:rsidP="00E94D9A">
            <w:r w:rsidRPr="005A744F">
              <w:rPr>
                <w:kern w:val="24"/>
              </w:rPr>
              <w:t xml:space="preserve">Заболеваемость населения туберкулезом, на 100 тыс. нас. </w:t>
            </w:r>
          </w:p>
        </w:tc>
        <w:tc>
          <w:tcPr>
            <w:tcW w:w="1313"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8" w:type="dxa"/>
              <w:bottom w:w="0" w:type="dxa"/>
              <w:right w:w="108" w:type="dxa"/>
            </w:tcMar>
            <w:vAlign w:val="center"/>
          </w:tcPr>
          <w:p w14:paraId="29FA5930" w14:textId="77777777" w:rsidR="00E94D9A" w:rsidRPr="005A744F" w:rsidRDefault="00530628" w:rsidP="00E94D9A">
            <w:pPr>
              <w:jc w:val="center"/>
            </w:pPr>
            <w:r w:rsidRPr="005A744F">
              <w:t>10,5</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8" w:type="dxa"/>
              <w:bottom w:w="0" w:type="dxa"/>
              <w:right w:w="108" w:type="dxa"/>
            </w:tcMar>
            <w:vAlign w:val="center"/>
          </w:tcPr>
          <w:p w14:paraId="043C424F" w14:textId="77777777" w:rsidR="00E94D9A" w:rsidRPr="005A744F" w:rsidRDefault="00530628" w:rsidP="00E94D9A">
            <w:pPr>
              <w:jc w:val="center"/>
            </w:pPr>
            <w:r w:rsidRPr="005A744F">
              <w:t>25,</w:t>
            </w:r>
            <w:r w:rsidR="00695709" w:rsidRPr="005A744F">
              <w:t>0</w:t>
            </w:r>
          </w:p>
        </w:tc>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8" w:type="dxa"/>
              <w:bottom w:w="0" w:type="dxa"/>
              <w:right w:w="108" w:type="dxa"/>
            </w:tcMar>
            <w:vAlign w:val="center"/>
          </w:tcPr>
          <w:p w14:paraId="16C88933" w14:textId="77777777" w:rsidR="00E94D9A" w:rsidRPr="005A744F" w:rsidRDefault="00695709" w:rsidP="00E94D9A">
            <w:pPr>
              <w:jc w:val="center"/>
            </w:pPr>
            <w:r w:rsidRPr="005A744F">
              <w:t>0</w:t>
            </w:r>
          </w:p>
        </w:tc>
      </w:tr>
      <w:tr w:rsidR="005A744F" w:rsidRPr="005A744F" w14:paraId="0E9BCB11" w14:textId="77777777" w:rsidTr="0052751F">
        <w:trPr>
          <w:trHeight w:val="197"/>
        </w:trPr>
        <w:tc>
          <w:tcPr>
            <w:tcW w:w="10964"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8" w:type="dxa"/>
              <w:bottom w:w="0" w:type="dxa"/>
              <w:right w:w="108" w:type="dxa"/>
            </w:tcMar>
            <w:vAlign w:val="center"/>
            <w:hideMark/>
          </w:tcPr>
          <w:p w14:paraId="1DDA43E2" w14:textId="77777777" w:rsidR="00E94D9A" w:rsidRPr="005A744F" w:rsidRDefault="00E94D9A" w:rsidP="00E94D9A">
            <w:r w:rsidRPr="005A744F">
              <w:rPr>
                <w:kern w:val="24"/>
              </w:rPr>
              <w:t xml:space="preserve">Смертность населения от туберкулеза, на 100 тыс. населения </w:t>
            </w:r>
          </w:p>
        </w:tc>
        <w:tc>
          <w:tcPr>
            <w:tcW w:w="1313"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8" w:type="dxa"/>
              <w:bottom w:w="0" w:type="dxa"/>
              <w:right w:w="108" w:type="dxa"/>
            </w:tcMar>
            <w:vAlign w:val="center"/>
          </w:tcPr>
          <w:p w14:paraId="596AF610" w14:textId="77777777" w:rsidR="00E94D9A" w:rsidRPr="005A744F" w:rsidRDefault="00214210" w:rsidP="00E94D9A">
            <w:pPr>
              <w:jc w:val="center"/>
            </w:pPr>
            <w:r w:rsidRPr="005A744F">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8" w:type="dxa"/>
              <w:bottom w:w="0" w:type="dxa"/>
              <w:right w:w="108" w:type="dxa"/>
            </w:tcMar>
            <w:vAlign w:val="center"/>
          </w:tcPr>
          <w:p w14:paraId="776EB028" w14:textId="77777777" w:rsidR="00E94D9A" w:rsidRPr="005A744F" w:rsidRDefault="00214210" w:rsidP="00E94D9A">
            <w:pPr>
              <w:jc w:val="center"/>
            </w:pPr>
            <w:r w:rsidRPr="005A744F">
              <w:t>0</w:t>
            </w:r>
          </w:p>
        </w:tc>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8" w:type="dxa"/>
              <w:bottom w:w="0" w:type="dxa"/>
              <w:right w:w="108" w:type="dxa"/>
            </w:tcMar>
            <w:vAlign w:val="center"/>
          </w:tcPr>
          <w:p w14:paraId="6C68E165" w14:textId="77777777" w:rsidR="00E94D9A" w:rsidRPr="005A744F" w:rsidRDefault="00214210" w:rsidP="00451718">
            <w:pPr>
              <w:jc w:val="center"/>
            </w:pPr>
            <w:r w:rsidRPr="005A744F">
              <w:t>0</w:t>
            </w:r>
          </w:p>
        </w:tc>
      </w:tr>
      <w:tr w:rsidR="005A744F" w:rsidRPr="005A744F" w14:paraId="16509764" w14:textId="77777777" w:rsidTr="0052751F">
        <w:trPr>
          <w:trHeight w:val="217"/>
        </w:trPr>
        <w:tc>
          <w:tcPr>
            <w:tcW w:w="10964"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8" w:type="dxa"/>
              <w:bottom w:w="0" w:type="dxa"/>
              <w:right w:w="108" w:type="dxa"/>
            </w:tcMar>
            <w:vAlign w:val="center"/>
            <w:hideMark/>
          </w:tcPr>
          <w:p w14:paraId="09CA09E5" w14:textId="77777777" w:rsidR="00E94D9A" w:rsidRPr="005A744F" w:rsidRDefault="00E94D9A" w:rsidP="00E94D9A">
            <w:r w:rsidRPr="005A744F">
              <w:rPr>
                <w:kern w:val="24"/>
              </w:rPr>
              <w:t xml:space="preserve">Доля </w:t>
            </w:r>
            <w:proofErr w:type="gramStart"/>
            <w:r w:rsidRPr="005A744F">
              <w:rPr>
                <w:kern w:val="24"/>
              </w:rPr>
              <w:t>пациентов с МЛУ</w:t>
            </w:r>
            <w:proofErr w:type="gramEnd"/>
            <w:r w:rsidRPr="005A744F">
              <w:rPr>
                <w:kern w:val="24"/>
              </w:rPr>
              <w:t xml:space="preserve"> успешно закончивших курс лечения, %</w:t>
            </w:r>
            <w:r w:rsidR="00695709" w:rsidRPr="005A744F">
              <w:rPr>
                <w:kern w:val="24"/>
              </w:rPr>
              <w:t xml:space="preserve"> б</w:t>
            </w:r>
          </w:p>
        </w:tc>
        <w:tc>
          <w:tcPr>
            <w:tcW w:w="1313"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8" w:type="dxa"/>
              <w:bottom w:w="0" w:type="dxa"/>
              <w:right w:w="108" w:type="dxa"/>
            </w:tcMar>
            <w:vAlign w:val="center"/>
          </w:tcPr>
          <w:p w14:paraId="26EA4AF1" w14:textId="77777777" w:rsidR="00E94D9A" w:rsidRPr="005A744F" w:rsidRDefault="001751A7" w:rsidP="00E94D9A">
            <w:pPr>
              <w:jc w:val="center"/>
            </w:pPr>
            <w:r w:rsidRPr="005A744F">
              <w:t>82,4</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8" w:type="dxa"/>
              <w:bottom w:w="0" w:type="dxa"/>
              <w:right w:w="108" w:type="dxa"/>
            </w:tcMar>
            <w:vAlign w:val="center"/>
          </w:tcPr>
          <w:p w14:paraId="0549D499" w14:textId="77777777" w:rsidR="00E94D9A" w:rsidRPr="005A744F" w:rsidRDefault="001751A7" w:rsidP="00E94D9A">
            <w:pPr>
              <w:jc w:val="center"/>
            </w:pPr>
            <w:r w:rsidRPr="005A744F">
              <w:t>6</w:t>
            </w:r>
            <w:r w:rsidR="00695709" w:rsidRPr="005A744F">
              <w:t>0,5</w:t>
            </w:r>
          </w:p>
        </w:tc>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8" w:type="dxa"/>
              <w:bottom w:w="0" w:type="dxa"/>
              <w:right w:w="108" w:type="dxa"/>
            </w:tcMar>
            <w:vAlign w:val="center"/>
          </w:tcPr>
          <w:p w14:paraId="7C6DAB46" w14:textId="77777777" w:rsidR="00E94D9A" w:rsidRPr="005A744F" w:rsidRDefault="00F137DF" w:rsidP="00E94D9A">
            <w:pPr>
              <w:jc w:val="center"/>
            </w:pPr>
            <w:r w:rsidRPr="005A744F">
              <w:t>75,0</w:t>
            </w:r>
          </w:p>
        </w:tc>
      </w:tr>
      <w:tr w:rsidR="005A744F" w:rsidRPr="005A744F" w14:paraId="0BCA7B0D" w14:textId="77777777" w:rsidTr="0052751F">
        <w:trPr>
          <w:trHeight w:val="294"/>
        </w:trPr>
        <w:tc>
          <w:tcPr>
            <w:tcW w:w="10964"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8" w:type="dxa"/>
              <w:bottom w:w="0" w:type="dxa"/>
              <w:right w:w="108" w:type="dxa"/>
            </w:tcMar>
            <w:vAlign w:val="center"/>
            <w:hideMark/>
          </w:tcPr>
          <w:p w14:paraId="2CCC8DA7" w14:textId="77777777" w:rsidR="00E94D9A" w:rsidRPr="005A744F" w:rsidRDefault="00E94D9A" w:rsidP="00E94D9A">
            <w:r w:rsidRPr="005A744F">
              <w:rPr>
                <w:kern w:val="24"/>
              </w:rPr>
              <w:t>Охват комбинированной антиретровирусной терапией ВИЧ-позитивных пациентов, нуждающихся в лечении, %</w:t>
            </w:r>
          </w:p>
        </w:tc>
        <w:tc>
          <w:tcPr>
            <w:tcW w:w="1313"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8" w:type="dxa"/>
              <w:bottom w:w="0" w:type="dxa"/>
              <w:right w:w="108" w:type="dxa"/>
            </w:tcMar>
            <w:vAlign w:val="center"/>
          </w:tcPr>
          <w:p w14:paraId="3E630D98" w14:textId="77777777" w:rsidR="00E94D9A" w:rsidRPr="005A744F" w:rsidRDefault="001751A7" w:rsidP="00124595">
            <w:pPr>
              <w:jc w:val="center"/>
            </w:pPr>
            <w:r w:rsidRPr="005A744F">
              <w:t>100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8" w:type="dxa"/>
              <w:bottom w:w="0" w:type="dxa"/>
              <w:right w:w="108" w:type="dxa"/>
            </w:tcMar>
            <w:vAlign w:val="center"/>
          </w:tcPr>
          <w:p w14:paraId="790D5675" w14:textId="77777777" w:rsidR="00E94D9A" w:rsidRPr="005A744F" w:rsidRDefault="001751A7" w:rsidP="00E94D9A">
            <w:pPr>
              <w:jc w:val="center"/>
            </w:pPr>
            <w:r w:rsidRPr="005A744F">
              <w:t>100</w:t>
            </w:r>
          </w:p>
        </w:tc>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8" w:type="dxa"/>
              <w:bottom w:w="0" w:type="dxa"/>
              <w:right w:w="108" w:type="dxa"/>
            </w:tcMar>
            <w:vAlign w:val="center"/>
          </w:tcPr>
          <w:p w14:paraId="0FBAC955" w14:textId="77777777" w:rsidR="00E94D9A" w:rsidRPr="005A744F" w:rsidRDefault="001751A7" w:rsidP="00E94D9A">
            <w:pPr>
              <w:jc w:val="center"/>
            </w:pPr>
            <w:r w:rsidRPr="005A744F">
              <w:t>100</w:t>
            </w:r>
          </w:p>
        </w:tc>
      </w:tr>
      <w:tr w:rsidR="005A744F" w:rsidRPr="005A744F" w14:paraId="4175B508" w14:textId="77777777" w:rsidTr="0052751F">
        <w:trPr>
          <w:trHeight w:val="179"/>
        </w:trPr>
        <w:tc>
          <w:tcPr>
            <w:tcW w:w="10964"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8" w:type="dxa"/>
              <w:bottom w:w="0" w:type="dxa"/>
              <w:right w:w="108" w:type="dxa"/>
            </w:tcMar>
            <w:vAlign w:val="center"/>
            <w:hideMark/>
          </w:tcPr>
          <w:p w14:paraId="71DF6BE6" w14:textId="77777777" w:rsidR="00E94D9A" w:rsidRPr="005A744F" w:rsidRDefault="00E94D9A" w:rsidP="00E94D9A">
            <w:r w:rsidRPr="005A744F">
              <w:rPr>
                <w:kern w:val="24"/>
              </w:rPr>
              <w:t xml:space="preserve">Риск передачи ВИЧ от ВИЧ-инфицированной матери ребенку, % </w:t>
            </w:r>
          </w:p>
        </w:tc>
        <w:tc>
          <w:tcPr>
            <w:tcW w:w="1313"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8" w:type="dxa"/>
              <w:bottom w:w="0" w:type="dxa"/>
              <w:right w:w="108" w:type="dxa"/>
            </w:tcMar>
            <w:vAlign w:val="center"/>
          </w:tcPr>
          <w:p w14:paraId="233B5004" w14:textId="77777777" w:rsidR="00E94D9A" w:rsidRPr="005A744F" w:rsidRDefault="003B62EA" w:rsidP="00E94D9A">
            <w:pPr>
              <w:jc w:val="center"/>
            </w:pPr>
            <w:r w:rsidRPr="005A744F">
              <w:t>0</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8" w:type="dxa"/>
              <w:bottom w:w="0" w:type="dxa"/>
              <w:right w:w="108" w:type="dxa"/>
            </w:tcMar>
            <w:vAlign w:val="center"/>
          </w:tcPr>
          <w:p w14:paraId="35796DDD" w14:textId="77777777" w:rsidR="00E94D9A" w:rsidRPr="005A744F" w:rsidRDefault="003B62EA" w:rsidP="00E94D9A">
            <w:pPr>
              <w:jc w:val="center"/>
            </w:pPr>
            <w:r w:rsidRPr="005A744F">
              <w:t>1,2</w:t>
            </w:r>
          </w:p>
        </w:tc>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14" w:type="dxa"/>
              <w:left w:w="108" w:type="dxa"/>
              <w:bottom w:w="0" w:type="dxa"/>
              <w:right w:w="108" w:type="dxa"/>
            </w:tcMar>
            <w:vAlign w:val="center"/>
          </w:tcPr>
          <w:p w14:paraId="0E788AE9" w14:textId="77777777" w:rsidR="00E94D9A" w:rsidRPr="005A744F" w:rsidRDefault="003B62EA" w:rsidP="00E94D9A">
            <w:pPr>
              <w:jc w:val="center"/>
            </w:pPr>
            <w:r w:rsidRPr="005A744F">
              <w:t>0</w:t>
            </w:r>
          </w:p>
        </w:tc>
      </w:tr>
    </w:tbl>
    <w:p w14:paraId="1887EFEB" w14:textId="1142553A" w:rsidR="00E94D9A" w:rsidRPr="005A744F" w:rsidRDefault="00E94D9A" w:rsidP="00E94D9A">
      <w:pPr>
        <w:jc w:val="both"/>
        <w:rPr>
          <w:sz w:val="28"/>
          <w:szCs w:val="28"/>
        </w:rPr>
      </w:pPr>
      <w:r w:rsidRPr="005A744F">
        <w:rPr>
          <w:sz w:val="28"/>
          <w:szCs w:val="28"/>
        </w:rPr>
        <w:t>* при формировании целе</w:t>
      </w:r>
      <w:r w:rsidR="000D59A5" w:rsidRPr="005A744F">
        <w:rPr>
          <w:sz w:val="28"/>
          <w:szCs w:val="28"/>
        </w:rPr>
        <w:t xml:space="preserve">вого показателя Госпрограммы </w:t>
      </w:r>
      <w:r w:rsidR="005F4B78" w:rsidRPr="005A744F">
        <w:rPr>
          <w:sz w:val="28"/>
          <w:szCs w:val="28"/>
        </w:rPr>
        <w:t>не учитывалось</w:t>
      </w:r>
      <w:r w:rsidR="00D33B39" w:rsidRPr="005A744F">
        <w:rPr>
          <w:sz w:val="28"/>
          <w:szCs w:val="28"/>
        </w:rPr>
        <w:t xml:space="preserve">, что к </w:t>
      </w:r>
      <w:r w:rsidRPr="005A744F">
        <w:rPr>
          <w:sz w:val="28"/>
          <w:szCs w:val="28"/>
        </w:rPr>
        <w:t>т</w:t>
      </w:r>
      <w:r w:rsidR="00840008" w:rsidRPr="005A744F">
        <w:rPr>
          <w:sz w:val="28"/>
          <w:szCs w:val="28"/>
        </w:rPr>
        <w:t>рудоспосо</w:t>
      </w:r>
      <w:r w:rsidR="00C66F2F" w:rsidRPr="005A744F">
        <w:rPr>
          <w:sz w:val="28"/>
          <w:szCs w:val="28"/>
        </w:rPr>
        <w:t>бному населению за 202</w:t>
      </w:r>
      <w:r w:rsidR="00F137DF" w:rsidRPr="005A744F">
        <w:rPr>
          <w:sz w:val="28"/>
          <w:szCs w:val="28"/>
        </w:rPr>
        <w:t>3</w:t>
      </w:r>
      <w:r w:rsidRPr="005A744F">
        <w:rPr>
          <w:sz w:val="28"/>
          <w:szCs w:val="28"/>
        </w:rPr>
        <w:t xml:space="preserve"> год будут отнесены мужчины в возрасте от 16 до 60 лет 6 месяцев и женщины в возрасте от 16 до 55 лет 6 месяцев, за </w:t>
      </w:r>
      <w:r w:rsidR="00C66F2F" w:rsidRPr="005A744F">
        <w:rPr>
          <w:sz w:val="28"/>
          <w:szCs w:val="28"/>
        </w:rPr>
        <w:t>202</w:t>
      </w:r>
      <w:r w:rsidR="00F137DF" w:rsidRPr="005A744F">
        <w:rPr>
          <w:sz w:val="28"/>
          <w:szCs w:val="28"/>
        </w:rPr>
        <w:t>3</w:t>
      </w:r>
      <w:r w:rsidRPr="005A744F">
        <w:rPr>
          <w:sz w:val="28"/>
          <w:szCs w:val="28"/>
        </w:rPr>
        <w:t xml:space="preserve"> год – мужчины </w:t>
      </w:r>
      <w:r w:rsidRPr="005A744F">
        <w:rPr>
          <w:sz w:val="28"/>
          <w:szCs w:val="28"/>
        </w:rPr>
        <w:lastRenderedPageBreak/>
        <w:t>в возрасте от 16 до 61 года и женщины в возрасте от 16 до 56 лет.  Возраст трудоспособного населения Витебской области сместился в сторону пенсионного. Отсутствует дифференцировка показателя для регионов в зависимости от возрастной структуры трудоспособного населения.</w:t>
      </w:r>
    </w:p>
    <w:p w14:paraId="320BC47B" w14:textId="77777777" w:rsidR="00E94D9A" w:rsidRPr="005A744F" w:rsidRDefault="00E94D9A" w:rsidP="0079244F">
      <w:pPr>
        <w:ind w:firstLine="709"/>
        <w:jc w:val="center"/>
        <w:rPr>
          <w:b/>
          <w:sz w:val="32"/>
          <w:szCs w:val="32"/>
        </w:rPr>
      </w:pPr>
    </w:p>
    <w:p w14:paraId="087D6410" w14:textId="79497EF2" w:rsidR="00E94D9A" w:rsidRPr="005A744F" w:rsidRDefault="00BB3A53" w:rsidP="0079244F">
      <w:pPr>
        <w:ind w:firstLine="709"/>
        <w:jc w:val="center"/>
        <w:rPr>
          <w:b/>
          <w:sz w:val="32"/>
          <w:szCs w:val="32"/>
        </w:rPr>
      </w:pPr>
      <w:r w:rsidRPr="005A744F">
        <w:rPr>
          <w:b/>
          <w:sz w:val="32"/>
          <w:szCs w:val="32"/>
        </w:rPr>
        <w:t>1.3.</w:t>
      </w:r>
      <w:r w:rsidR="00416C84" w:rsidRPr="005A744F">
        <w:rPr>
          <w:b/>
          <w:sz w:val="32"/>
          <w:szCs w:val="32"/>
        </w:rPr>
        <w:t xml:space="preserve"> </w:t>
      </w:r>
      <w:r w:rsidR="00554A5E" w:rsidRPr="005A744F">
        <w:rPr>
          <w:b/>
          <w:sz w:val="32"/>
          <w:szCs w:val="32"/>
        </w:rPr>
        <w:t>Достижение</w:t>
      </w:r>
      <w:r w:rsidR="00416C84" w:rsidRPr="005A744F">
        <w:rPr>
          <w:b/>
          <w:sz w:val="32"/>
          <w:szCs w:val="32"/>
        </w:rPr>
        <w:t xml:space="preserve"> </w:t>
      </w:r>
      <w:r w:rsidR="00571A06" w:rsidRPr="005A744F">
        <w:rPr>
          <w:b/>
          <w:sz w:val="32"/>
          <w:szCs w:val="32"/>
        </w:rPr>
        <w:t>ц</w:t>
      </w:r>
      <w:r w:rsidR="00E94D9A" w:rsidRPr="005A744F">
        <w:rPr>
          <w:b/>
          <w:sz w:val="32"/>
          <w:szCs w:val="32"/>
        </w:rPr>
        <w:t>ел</w:t>
      </w:r>
      <w:r w:rsidR="00554A5E" w:rsidRPr="005A744F">
        <w:rPr>
          <w:b/>
          <w:sz w:val="32"/>
          <w:szCs w:val="32"/>
        </w:rPr>
        <w:t>ей</w:t>
      </w:r>
      <w:r w:rsidR="00E94D9A" w:rsidRPr="005A744F">
        <w:rPr>
          <w:b/>
          <w:sz w:val="32"/>
          <w:szCs w:val="32"/>
        </w:rPr>
        <w:t xml:space="preserve"> устойчивого развития</w:t>
      </w:r>
    </w:p>
    <w:p w14:paraId="067632C9" w14:textId="77777777" w:rsidR="0020582D" w:rsidRPr="005A744F" w:rsidRDefault="0020582D" w:rsidP="0079244F">
      <w:pPr>
        <w:ind w:firstLine="709"/>
        <w:jc w:val="both"/>
        <w:rPr>
          <w:bCs/>
          <w:sz w:val="28"/>
          <w:szCs w:val="28"/>
        </w:rPr>
      </w:pPr>
      <w:r w:rsidRPr="005A744F">
        <w:rPr>
          <w:bCs/>
          <w:sz w:val="28"/>
          <w:szCs w:val="28"/>
        </w:rPr>
        <w:t xml:space="preserve"> В сентябре 2015 года Республика Беларусь стала одной из 193 стран, выразивших приверженность Повестке дня в области устойчивого развития на период до 2030 года (Повестка – 2030), и приняла обязательства обеспечивать устойчивый, всеохватный и поступательный экономический рост, социальную интеграцию и охрану окружающей среды. Повестка 2030 включает 17 Целей устойчивого развития (ЦУР), которые должны быть достигнуты до 2030 года.</w:t>
      </w:r>
    </w:p>
    <w:p w14:paraId="7F87100C" w14:textId="77777777" w:rsidR="0020582D" w:rsidRPr="005A744F" w:rsidRDefault="0020582D" w:rsidP="0079244F">
      <w:pPr>
        <w:ind w:firstLine="709"/>
        <w:jc w:val="both"/>
        <w:rPr>
          <w:bCs/>
          <w:sz w:val="28"/>
          <w:szCs w:val="28"/>
        </w:rPr>
      </w:pPr>
      <w:r w:rsidRPr="005A744F">
        <w:rPr>
          <w:bCs/>
          <w:sz w:val="28"/>
          <w:szCs w:val="28"/>
        </w:rPr>
        <w:t>Для эффективности реализации целей и задач, предусмотренных Повесткой</w:t>
      </w:r>
      <w:r w:rsidR="00DA5BCD" w:rsidRPr="005A744F">
        <w:rPr>
          <w:bCs/>
          <w:sz w:val="28"/>
          <w:szCs w:val="28"/>
        </w:rPr>
        <w:t>-</w:t>
      </w:r>
      <w:r w:rsidRPr="005A744F">
        <w:rPr>
          <w:bCs/>
          <w:sz w:val="28"/>
          <w:szCs w:val="28"/>
        </w:rPr>
        <w:t>2030, в Республике Беларусь учрежден пост Национального координатора по достижению Целей устойчивого развития и создана архитектура управления процессом достижения ЦУР, которая включает Совет по устойчивому развитию, парламентскую и региональные группы устойчивого развития, группу по координации работы СМИ по продвижению ЦУР, Общественный совет по формированию и мониторингу стратегий устойчивого развития.</w:t>
      </w:r>
    </w:p>
    <w:p w14:paraId="7B7FA40D" w14:textId="77777777" w:rsidR="0020582D" w:rsidRPr="005A744F" w:rsidRDefault="0020582D" w:rsidP="0079244F">
      <w:pPr>
        <w:shd w:val="clear" w:color="auto" w:fill="FFFFFF"/>
        <w:ind w:firstLine="709"/>
        <w:jc w:val="both"/>
        <w:rPr>
          <w:sz w:val="28"/>
          <w:szCs w:val="28"/>
        </w:rPr>
      </w:pPr>
      <w:r w:rsidRPr="005A744F">
        <w:rPr>
          <w:sz w:val="28"/>
          <w:szCs w:val="28"/>
        </w:rPr>
        <w:t>Для систематизации деятельности по ключевым направлениям Повестки-2030 (экономика, экология, социальная сфера) в Совете созданы секторальные группы под руководством заместителей руководителей соответствующих министерств:</w:t>
      </w:r>
    </w:p>
    <w:p w14:paraId="6AC58520" w14:textId="77777777" w:rsidR="0020582D" w:rsidRPr="005A744F" w:rsidRDefault="0020582D" w:rsidP="0079244F">
      <w:pPr>
        <w:numPr>
          <w:ilvl w:val="0"/>
          <w:numId w:val="10"/>
        </w:numPr>
        <w:shd w:val="clear" w:color="auto" w:fill="FFFFFF"/>
        <w:ind w:left="0" w:firstLine="709"/>
        <w:jc w:val="both"/>
        <w:rPr>
          <w:sz w:val="28"/>
          <w:szCs w:val="28"/>
        </w:rPr>
      </w:pPr>
      <w:r w:rsidRPr="005A744F">
        <w:rPr>
          <w:sz w:val="28"/>
          <w:szCs w:val="28"/>
        </w:rPr>
        <w:t>группа по экономике;</w:t>
      </w:r>
    </w:p>
    <w:p w14:paraId="369106F3" w14:textId="77777777" w:rsidR="0020582D" w:rsidRPr="005A744F" w:rsidRDefault="0020582D" w:rsidP="0079244F">
      <w:pPr>
        <w:numPr>
          <w:ilvl w:val="0"/>
          <w:numId w:val="10"/>
        </w:numPr>
        <w:shd w:val="clear" w:color="auto" w:fill="FFFFFF"/>
        <w:ind w:left="0" w:firstLine="709"/>
        <w:jc w:val="both"/>
        <w:rPr>
          <w:sz w:val="28"/>
          <w:szCs w:val="28"/>
        </w:rPr>
      </w:pPr>
      <w:r w:rsidRPr="005A744F">
        <w:rPr>
          <w:sz w:val="28"/>
          <w:szCs w:val="28"/>
        </w:rPr>
        <w:t>группа по экологии;</w:t>
      </w:r>
    </w:p>
    <w:p w14:paraId="74C46886" w14:textId="77777777" w:rsidR="0020582D" w:rsidRPr="005A744F" w:rsidRDefault="0020582D" w:rsidP="0079244F">
      <w:pPr>
        <w:numPr>
          <w:ilvl w:val="0"/>
          <w:numId w:val="10"/>
        </w:numPr>
        <w:shd w:val="clear" w:color="auto" w:fill="FFFFFF"/>
        <w:ind w:left="0" w:firstLine="709"/>
        <w:jc w:val="both"/>
        <w:rPr>
          <w:sz w:val="28"/>
          <w:szCs w:val="28"/>
        </w:rPr>
      </w:pPr>
      <w:r w:rsidRPr="005A744F">
        <w:rPr>
          <w:sz w:val="28"/>
          <w:szCs w:val="28"/>
        </w:rPr>
        <w:t>группа по социальным вопросам.</w:t>
      </w:r>
    </w:p>
    <w:p w14:paraId="2DEACB20" w14:textId="77777777" w:rsidR="0020582D" w:rsidRPr="005A744F" w:rsidRDefault="0020582D" w:rsidP="0079244F">
      <w:pPr>
        <w:ind w:firstLine="709"/>
        <w:jc w:val="both"/>
        <w:rPr>
          <w:sz w:val="28"/>
          <w:szCs w:val="28"/>
        </w:rPr>
      </w:pPr>
      <w:r w:rsidRPr="005A744F">
        <w:rPr>
          <w:sz w:val="28"/>
          <w:szCs w:val="28"/>
        </w:rPr>
        <w:t>В настоящее время Советом организована работа по национализации показателей ЦУР путем интеграции последних в государственные, республиканские, отраслевые и региональные стратегии, программы и планы развития, определяющих работу Правительства, центральных и местных органов власти.</w:t>
      </w:r>
    </w:p>
    <w:p w14:paraId="237F5A93" w14:textId="77777777" w:rsidR="0020582D" w:rsidRPr="005A744F" w:rsidRDefault="0020582D" w:rsidP="0079244F">
      <w:pPr>
        <w:tabs>
          <w:tab w:val="left" w:pos="284"/>
          <w:tab w:val="left" w:pos="426"/>
        </w:tabs>
        <w:ind w:firstLine="709"/>
        <w:jc w:val="both"/>
        <w:rPr>
          <w:bCs/>
          <w:sz w:val="28"/>
          <w:szCs w:val="28"/>
          <w:shd w:val="clear" w:color="auto" w:fill="FFFFFF"/>
        </w:rPr>
      </w:pPr>
      <w:r w:rsidRPr="005A744F">
        <w:rPr>
          <w:sz w:val="28"/>
          <w:szCs w:val="28"/>
          <w:shd w:val="clear" w:color="auto" w:fill="FFFFFF"/>
        </w:rPr>
        <w:t xml:space="preserve">Задачи по </w:t>
      </w:r>
      <w:r w:rsidRPr="005A744F">
        <w:rPr>
          <w:bCs/>
          <w:sz w:val="28"/>
          <w:szCs w:val="28"/>
          <w:shd w:val="clear" w:color="auto" w:fill="FFFFFF"/>
        </w:rPr>
        <w:t xml:space="preserve">улучшению здоровья народа на основе дальнейшего повышения качества и доступности медицинской помощи всем слоям населения, усиления профилактической направленности при широком вовлечении людей в здоровый образ жизни отражены в цели №3«Обеспечение здорового образа жизни и содействие благополучию для всех в любом возрасте». </w:t>
      </w:r>
    </w:p>
    <w:p w14:paraId="67C28BF9" w14:textId="77777777" w:rsidR="0020582D" w:rsidRPr="005A744F" w:rsidRDefault="0020582D" w:rsidP="0079244F">
      <w:pPr>
        <w:tabs>
          <w:tab w:val="left" w:pos="284"/>
          <w:tab w:val="left" w:pos="426"/>
        </w:tabs>
        <w:ind w:firstLine="709"/>
        <w:jc w:val="both"/>
        <w:rPr>
          <w:bCs/>
          <w:sz w:val="28"/>
          <w:szCs w:val="28"/>
          <w:shd w:val="clear" w:color="auto" w:fill="FFFFFF"/>
        </w:rPr>
      </w:pPr>
      <w:r w:rsidRPr="005A744F">
        <w:rPr>
          <w:bCs/>
          <w:sz w:val="28"/>
          <w:szCs w:val="28"/>
          <w:shd w:val="clear" w:color="auto" w:fill="FFFFFF"/>
        </w:rPr>
        <w:t xml:space="preserve">В рамках реализации цели №3 </w:t>
      </w:r>
      <w:r w:rsidRPr="005A744F">
        <w:rPr>
          <w:sz w:val="28"/>
          <w:szCs w:val="28"/>
          <w:shd w:val="clear" w:color="auto" w:fill="FFFFFF"/>
        </w:rPr>
        <w:t xml:space="preserve">Министерству здравоохранения Республики Беларусь делегировано </w:t>
      </w:r>
      <w:r w:rsidRPr="005A744F">
        <w:rPr>
          <w:bCs/>
          <w:sz w:val="28"/>
          <w:szCs w:val="28"/>
          <w:shd w:val="clear" w:color="auto" w:fill="FFFFFF"/>
        </w:rPr>
        <w:t xml:space="preserve">13 показателей, достижение которых будет контролироваться и </w:t>
      </w:r>
      <w:r w:rsidRPr="005A744F">
        <w:rPr>
          <w:bCs/>
          <w:iCs/>
          <w:sz w:val="28"/>
          <w:szCs w:val="28"/>
          <w:shd w:val="clear" w:color="auto" w:fill="FFFFFF"/>
        </w:rPr>
        <w:t xml:space="preserve">отслеживаться с помощью </w:t>
      </w:r>
      <w:r w:rsidRPr="005A744F">
        <w:rPr>
          <w:bCs/>
          <w:sz w:val="28"/>
          <w:szCs w:val="28"/>
          <w:shd w:val="clear" w:color="auto" w:fill="FFFFFF"/>
        </w:rPr>
        <w:t xml:space="preserve">27 национальных индикаторов.          </w:t>
      </w:r>
    </w:p>
    <w:p w14:paraId="2D80AFBE" w14:textId="77777777" w:rsidR="0020582D" w:rsidRPr="005A744F" w:rsidRDefault="0020582D" w:rsidP="0079244F">
      <w:pPr>
        <w:tabs>
          <w:tab w:val="left" w:pos="284"/>
          <w:tab w:val="left" w:pos="426"/>
        </w:tabs>
        <w:ind w:firstLine="709"/>
        <w:jc w:val="both"/>
        <w:rPr>
          <w:sz w:val="28"/>
          <w:szCs w:val="28"/>
          <w:shd w:val="clear" w:color="auto" w:fill="FFFFFF"/>
        </w:rPr>
      </w:pPr>
      <w:r w:rsidRPr="005A744F">
        <w:rPr>
          <w:sz w:val="28"/>
          <w:szCs w:val="28"/>
          <w:shd w:val="clear" w:color="auto" w:fill="FFFFFF"/>
        </w:rPr>
        <w:t xml:space="preserve">В настоящее время Минздравом проводится большая организационная работа по формированию предельных значений и применения индикаторов Целей.  </w:t>
      </w:r>
    </w:p>
    <w:p w14:paraId="3CE2CF29" w14:textId="77777777" w:rsidR="0020582D" w:rsidRPr="005A744F" w:rsidRDefault="0020582D" w:rsidP="006B1F22">
      <w:pPr>
        <w:tabs>
          <w:tab w:val="left" w:pos="284"/>
          <w:tab w:val="left" w:pos="426"/>
        </w:tabs>
        <w:ind w:firstLine="709"/>
        <w:jc w:val="both"/>
        <w:rPr>
          <w:bCs/>
          <w:iCs/>
          <w:sz w:val="28"/>
          <w:szCs w:val="28"/>
          <w:shd w:val="clear" w:color="auto" w:fill="FFFFFF"/>
        </w:rPr>
      </w:pPr>
      <w:r w:rsidRPr="005A744F">
        <w:rPr>
          <w:bCs/>
          <w:iCs/>
          <w:sz w:val="28"/>
          <w:szCs w:val="28"/>
          <w:shd w:val="clear" w:color="auto" w:fill="FFFFFF"/>
        </w:rPr>
        <w:lastRenderedPageBreak/>
        <w:t>Модель достижения устойчивого развития по вопросам здоровья населения определяет следующие направления деятельности:</w:t>
      </w:r>
    </w:p>
    <w:p w14:paraId="64322824" w14:textId="77777777" w:rsidR="0020582D" w:rsidRPr="005A744F" w:rsidRDefault="0020582D" w:rsidP="006B1F22">
      <w:pPr>
        <w:tabs>
          <w:tab w:val="left" w:pos="567"/>
        </w:tabs>
        <w:ind w:firstLine="709"/>
        <w:jc w:val="both"/>
        <w:rPr>
          <w:bCs/>
          <w:iCs/>
          <w:sz w:val="28"/>
          <w:szCs w:val="28"/>
          <w:shd w:val="clear" w:color="auto" w:fill="FFFFFF"/>
        </w:rPr>
      </w:pPr>
      <w:r w:rsidRPr="005A744F">
        <w:rPr>
          <w:bCs/>
          <w:iCs/>
          <w:sz w:val="28"/>
          <w:szCs w:val="28"/>
          <w:shd w:val="clear" w:color="auto" w:fill="FFFFFF"/>
        </w:rPr>
        <w:t>достижение медико-демографической устойчивости;</w:t>
      </w:r>
    </w:p>
    <w:p w14:paraId="733ADB85" w14:textId="77777777" w:rsidR="0020582D" w:rsidRPr="005A744F" w:rsidRDefault="0020582D" w:rsidP="006B1F22">
      <w:pPr>
        <w:tabs>
          <w:tab w:val="left" w:pos="284"/>
          <w:tab w:val="left" w:pos="426"/>
        </w:tabs>
        <w:ind w:firstLine="709"/>
        <w:jc w:val="both"/>
        <w:rPr>
          <w:bCs/>
          <w:iCs/>
          <w:sz w:val="28"/>
          <w:szCs w:val="28"/>
          <w:shd w:val="clear" w:color="auto" w:fill="FFFFFF"/>
        </w:rPr>
      </w:pPr>
      <w:r w:rsidRPr="005A744F">
        <w:rPr>
          <w:bCs/>
          <w:iCs/>
          <w:sz w:val="28"/>
          <w:szCs w:val="28"/>
          <w:shd w:val="clear" w:color="auto" w:fill="FFFFFF"/>
        </w:rPr>
        <w:t>реализация на территории государственной политики по оздоровлению среды обитания, профилактике болезней и формированию у населения здорового образа жизни;</w:t>
      </w:r>
    </w:p>
    <w:p w14:paraId="3404737B" w14:textId="5CB3236F" w:rsidR="0020582D" w:rsidRPr="005A744F" w:rsidRDefault="0020582D" w:rsidP="006B1F22">
      <w:pPr>
        <w:tabs>
          <w:tab w:val="left" w:pos="284"/>
          <w:tab w:val="left" w:pos="426"/>
        </w:tabs>
        <w:ind w:firstLine="709"/>
        <w:jc w:val="both"/>
        <w:rPr>
          <w:bCs/>
          <w:sz w:val="28"/>
          <w:szCs w:val="28"/>
          <w:shd w:val="clear" w:color="auto" w:fill="FFFFFF"/>
        </w:rPr>
      </w:pPr>
      <w:r w:rsidRPr="005A744F">
        <w:rPr>
          <w:bCs/>
          <w:iCs/>
          <w:sz w:val="28"/>
          <w:szCs w:val="28"/>
          <w:shd w:val="clear" w:color="auto" w:fill="FFFFFF"/>
        </w:rPr>
        <w:t>обеспечение устойчивости функционирования сектора здравоохранения</w:t>
      </w:r>
      <w:r w:rsidRPr="005A744F">
        <w:rPr>
          <w:b/>
          <w:bCs/>
          <w:iCs/>
          <w:sz w:val="28"/>
          <w:szCs w:val="28"/>
          <w:shd w:val="clear" w:color="auto" w:fill="FFFFFF"/>
        </w:rPr>
        <w:t>.</w:t>
      </w:r>
    </w:p>
    <w:p w14:paraId="29CEFA65" w14:textId="77777777" w:rsidR="0020582D" w:rsidRPr="005A744F" w:rsidRDefault="0020582D" w:rsidP="0079244F">
      <w:pPr>
        <w:tabs>
          <w:tab w:val="left" w:pos="284"/>
          <w:tab w:val="left" w:pos="426"/>
        </w:tabs>
        <w:ind w:firstLine="709"/>
        <w:jc w:val="both"/>
        <w:rPr>
          <w:bCs/>
          <w:iCs/>
          <w:sz w:val="28"/>
          <w:szCs w:val="28"/>
          <w:shd w:val="clear" w:color="auto" w:fill="FFFFFF"/>
        </w:rPr>
      </w:pPr>
      <w:r w:rsidRPr="005A744F">
        <w:rPr>
          <w:bCs/>
          <w:iCs/>
          <w:sz w:val="28"/>
          <w:szCs w:val="28"/>
          <w:shd w:val="clear" w:color="auto" w:fill="FFFFFF"/>
        </w:rPr>
        <w:t xml:space="preserve">Для реализации данной модели инвестиции в медицинскую профилактику и снижение поведенческих и биологических факторов рисков здоровью становятся важной частью эффективной социальной политики государства. </w:t>
      </w:r>
    </w:p>
    <w:p w14:paraId="0468BDD3" w14:textId="77777777" w:rsidR="0020582D" w:rsidRPr="005A744F" w:rsidRDefault="0020582D" w:rsidP="0079244F">
      <w:pPr>
        <w:tabs>
          <w:tab w:val="left" w:pos="284"/>
          <w:tab w:val="left" w:pos="426"/>
        </w:tabs>
        <w:ind w:firstLine="709"/>
        <w:jc w:val="both"/>
        <w:rPr>
          <w:sz w:val="28"/>
          <w:szCs w:val="28"/>
        </w:rPr>
      </w:pPr>
      <w:r w:rsidRPr="005A744F">
        <w:rPr>
          <w:bCs/>
          <w:iCs/>
          <w:sz w:val="28"/>
          <w:szCs w:val="28"/>
          <w:shd w:val="clear" w:color="auto" w:fill="FFFFFF"/>
        </w:rPr>
        <w:t xml:space="preserve">В силу этого, достижение Целей устойчивого развития в области здоровья определяется как ответственная задача не столько медиков, сколько органов государственного управления и всех субъектов социально-экономической деятельности административных территорий. </w:t>
      </w:r>
      <w:r w:rsidRPr="005A744F">
        <w:rPr>
          <w:sz w:val="28"/>
          <w:szCs w:val="28"/>
          <w:shd w:val="clear" w:color="auto" w:fill="FFFFFF"/>
        </w:rPr>
        <w:t xml:space="preserve">Необходимость такого взаимодействия очевидна, поскольку реализация Целей устойчивого развития может быть обеспечена только при </w:t>
      </w:r>
      <w:r w:rsidRPr="005A744F">
        <w:rPr>
          <w:sz w:val="28"/>
          <w:szCs w:val="28"/>
        </w:rPr>
        <w:t xml:space="preserve">сотрудничестве всех партнеров в государственной, экономической, социальной и природоохранной сферах. Все это определяет необходимость в новых организационно-технологических подходах, обеспечивающих вовлечение в формирование здоровья населения всех общественных секторов и, соответственно, повышающих устойчивость развития территорий. </w:t>
      </w:r>
    </w:p>
    <w:p w14:paraId="414705EB" w14:textId="77777777" w:rsidR="0020582D" w:rsidRPr="005A744F" w:rsidRDefault="0020582D" w:rsidP="0079244F">
      <w:pPr>
        <w:tabs>
          <w:tab w:val="left" w:pos="284"/>
          <w:tab w:val="left" w:pos="426"/>
        </w:tabs>
        <w:ind w:firstLine="709"/>
        <w:jc w:val="both"/>
        <w:rPr>
          <w:sz w:val="28"/>
          <w:szCs w:val="28"/>
          <w:shd w:val="clear" w:color="auto" w:fill="FFFFFF"/>
        </w:rPr>
      </w:pPr>
      <w:r w:rsidRPr="005A744F">
        <w:rPr>
          <w:sz w:val="28"/>
          <w:szCs w:val="28"/>
          <w:shd w:val="clear" w:color="auto" w:fill="FFFFFF"/>
        </w:rPr>
        <w:t>В Витебском областном исполнительном комитете работает региональная группа по устойчивому развитию, которую возглавляет заместитель председателя облисполкома Мацкевич О.С. В 2018 году утвержден перечень показателей для мониторинга достижения Целей устойчивого, который состоит из 57 показателей, в том числе 9 показателей для мониторинга достижения цели 3:</w:t>
      </w:r>
    </w:p>
    <w:p w14:paraId="5CBAE009" w14:textId="77777777" w:rsidR="0020582D" w:rsidRPr="005A744F" w:rsidRDefault="0020582D" w:rsidP="0079244F">
      <w:pPr>
        <w:shd w:val="clear" w:color="auto" w:fill="FFFFFF"/>
        <w:ind w:firstLine="709"/>
        <w:jc w:val="both"/>
        <w:rPr>
          <w:sz w:val="28"/>
          <w:szCs w:val="28"/>
        </w:rPr>
      </w:pPr>
      <w:r w:rsidRPr="005A744F">
        <w:rPr>
          <w:sz w:val="28"/>
          <w:szCs w:val="28"/>
        </w:rPr>
        <w:t>3.1.1. Коэффициент материнской смертности;</w:t>
      </w:r>
    </w:p>
    <w:p w14:paraId="0831A70B" w14:textId="77777777" w:rsidR="0020582D" w:rsidRPr="005A744F" w:rsidRDefault="0020582D" w:rsidP="0079244F">
      <w:pPr>
        <w:shd w:val="clear" w:color="auto" w:fill="FFFFFF"/>
        <w:ind w:firstLine="709"/>
        <w:jc w:val="both"/>
        <w:rPr>
          <w:sz w:val="28"/>
          <w:szCs w:val="28"/>
        </w:rPr>
      </w:pPr>
      <w:r w:rsidRPr="005A744F">
        <w:rPr>
          <w:sz w:val="28"/>
          <w:szCs w:val="28"/>
        </w:rPr>
        <w:t>3.2.1. Коэффициент смертности детей в возрасте до 5 лет;</w:t>
      </w:r>
    </w:p>
    <w:p w14:paraId="73E20871" w14:textId="77777777" w:rsidR="0020582D" w:rsidRPr="005A744F" w:rsidRDefault="0020582D" w:rsidP="0079244F">
      <w:pPr>
        <w:shd w:val="clear" w:color="auto" w:fill="FFFFFF"/>
        <w:ind w:firstLine="709"/>
        <w:jc w:val="both"/>
        <w:rPr>
          <w:sz w:val="28"/>
          <w:szCs w:val="28"/>
        </w:rPr>
      </w:pPr>
      <w:r w:rsidRPr="005A744F">
        <w:rPr>
          <w:sz w:val="28"/>
          <w:szCs w:val="28"/>
        </w:rPr>
        <w:t>3.2.2. Коэффициент неонатальной смертности;</w:t>
      </w:r>
    </w:p>
    <w:p w14:paraId="416AC0C6" w14:textId="6B7C7BF7" w:rsidR="0020582D" w:rsidRPr="005A744F" w:rsidRDefault="0020582D" w:rsidP="00EF71AA">
      <w:pPr>
        <w:tabs>
          <w:tab w:val="left" w:pos="0"/>
        </w:tabs>
        <w:ind w:firstLine="709"/>
        <w:jc w:val="both"/>
        <w:rPr>
          <w:rFonts w:eastAsia="Calibri"/>
          <w:bCs/>
          <w:sz w:val="28"/>
          <w:szCs w:val="28"/>
          <w:lang w:eastAsia="en-US"/>
        </w:rPr>
      </w:pPr>
      <w:r w:rsidRPr="005A744F">
        <w:rPr>
          <w:rFonts w:eastAsia="Calibri"/>
          <w:bCs/>
          <w:sz w:val="28"/>
          <w:szCs w:val="28"/>
          <w:lang w:eastAsia="en-US"/>
        </w:rPr>
        <w:t>3.3.1.</w:t>
      </w:r>
      <w:r w:rsidR="0002265A" w:rsidRPr="005A744F">
        <w:rPr>
          <w:rFonts w:eastAsia="Calibri"/>
          <w:bCs/>
          <w:sz w:val="28"/>
          <w:szCs w:val="28"/>
          <w:lang w:eastAsia="en-US"/>
        </w:rPr>
        <w:t xml:space="preserve"> </w:t>
      </w:r>
      <w:r w:rsidRPr="005A744F">
        <w:rPr>
          <w:rFonts w:eastAsia="Calibri"/>
          <w:bCs/>
          <w:sz w:val="28"/>
          <w:szCs w:val="28"/>
          <w:lang w:eastAsia="en-US"/>
        </w:rPr>
        <w:t>Число новых заражений ВИЧ на 1000 неинфицированных в разбивке по полу и возрасту</w:t>
      </w:r>
    </w:p>
    <w:p w14:paraId="37725129" w14:textId="77777777" w:rsidR="0020582D" w:rsidRPr="005A744F" w:rsidRDefault="0020582D" w:rsidP="0079244F">
      <w:pPr>
        <w:shd w:val="clear" w:color="auto" w:fill="FFFFFF"/>
        <w:ind w:firstLine="709"/>
        <w:jc w:val="both"/>
        <w:rPr>
          <w:sz w:val="28"/>
          <w:szCs w:val="28"/>
        </w:rPr>
      </w:pPr>
      <w:r w:rsidRPr="005A744F">
        <w:rPr>
          <w:sz w:val="28"/>
          <w:szCs w:val="28"/>
        </w:rPr>
        <w:t>3.4.1. Смертность от сердечно-сосудистых заболеваний, рака, диабета, хронических респираторных заболеваний;</w:t>
      </w:r>
    </w:p>
    <w:p w14:paraId="37A05495" w14:textId="77777777" w:rsidR="0020582D" w:rsidRPr="005A744F" w:rsidRDefault="0020582D" w:rsidP="0079244F">
      <w:pPr>
        <w:shd w:val="clear" w:color="auto" w:fill="FFFFFF"/>
        <w:ind w:firstLine="709"/>
        <w:jc w:val="both"/>
        <w:rPr>
          <w:sz w:val="28"/>
          <w:szCs w:val="28"/>
        </w:rPr>
      </w:pPr>
      <w:r w:rsidRPr="005A744F">
        <w:rPr>
          <w:sz w:val="28"/>
          <w:szCs w:val="28"/>
        </w:rPr>
        <w:t>3.4.2. Смертность от самоубийств;</w:t>
      </w:r>
    </w:p>
    <w:p w14:paraId="1CD9A4EF" w14:textId="77777777" w:rsidR="0020582D" w:rsidRPr="005A744F" w:rsidRDefault="0020582D" w:rsidP="0079244F">
      <w:pPr>
        <w:shd w:val="clear" w:color="auto" w:fill="FFFFFF"/>
        <w:ind w:firstLine="709"/>
        <w:jc w:val="both"/>
        <w:rPr>
          <w:sz w:val="28"/>
          <w:szCs w:val="28"/>
        </w:rPr>
      </w:pPr>
      <w:r w:rsidRPr="005A744F">
        <w:rPr>
          <w:sz w:val="28"/>
          <w:szCs w:val="28"/>
        </w:rPr>
        <w:t>3.5.2.1. Потребление алкоголя на душу населения в возрасте от 15 лет в литрах чистого алкоголя в календарный год;</w:t>
      </w:r>
    </w:p>
    <w:p w14:paraId="64991F44" w14:textId="77777777" w:rsidR="0020582D" w:rsidRPr="005A744F" w:rsidRDefault="0020582D" w:rsidP="0079244F">
      <w:pPr>
        <w:shd w:val="clear" w:color="auto" w:fill="FFFFFF"/>
        <w:ind w:firstLine="709"/>
        <w:jc w:val="both"/>
        <w:rPr>
          <w:sz w:val="28"/>
          <w:szCs w:val="28"/>
        </w:rPr>
      </w:pPr>
      <w:r w:rsidRPr="005A744F">
        <w:rPr>
          <w:sz w:val="28"/>
          <w:szCs w:val="28"/>
        </w:rPr>
        <w:t>3.6.1. Смертность в результате дорожно-транспортных происшествий;</w:t>
      </w:r>
    </w:p>
    <w:p w14:paraId="6151679E" w14:textId="77777777" w:rsidR="0020582D" w:rsidRPr="005A744F" w:rsidRDefault="0020582D" w:rsidP="0079244F">
      <w:pPr>
        <w:shd w:val="clear" w:color="auto" w:fill="FFFFFF"/>
        <w:ind w:firstLine="709"/>
        <w:jc w:val="both"/>
        <w:rPr>
          <w:sz w:val="28"/>
          <w:szCs w:val="28"/>
        </w:rPr>
      </w:pPr>
      <w:r w:rsidRPr="005A744F">
        <w:rPr>
          <w:sz w:val="28"/>
          <w:szCs w:val="28"/>
        </w:rPr>
        <w:t>3.а.1.1. Распространенность употребления табака лицами в возрасте 16 лет и старше.</w:t>
      </w:r>
    </w:p>
    <w:p w14:paraId="0B00F22B" w14:textId="77777777" w:rsidR="0020582D" w:rsidRPr="005A744F" w:rsidRDefault="0020582D" w:rsidP="0079244F">
      <w:pPr>
        <w:tabs>
          <w:tab w:val="left" w:pos="284"/>
          <w:tab w:val="left" w:pos="426"/>
        </w:tabs>
        <w:ind w:firstLine="709"/>
        <w:jc w:val="both"/>
        <w:rPr>
          <w:sz w:val="28"/>
          <w:szCs w:val="28"/>
          <w:shd w:val="clear" w:color="auto" w:fill="FFFFFF"/>
        </w:rPr>
      </w:pPr>
      <w:r w:rsidRPr="005A744F">
        <w:rPr>
          <w:bCs/>
          <w:sz w:val="28"/>
          <w:szCs w:val="28"/>
          <w:shd w:val="clear" w:color="auto" w:fill="FFFFFF"/>
        </w:rPr>
        <w:t xml:space="preserve">Санитарно-эпидемиологической службе определены для мониторинга достижения следующие показатели: </w:t>
      </w:r>
    </w:p>
    <w:p w14:paraId="3E56FFF6" w14:textId="21ACA8AB" w:rsidR="0020582D" w:rsidRPr="005A744F" w:rsidRDefault="0020582D" w:rsidP="0079244F">
      <w:pPr>
        <w:ind w:firstLine="709"/>
        <w:jc w:val="both"/>
        <w:rPr>
          <w:sz w:val="28"/>
          <w:szCs w:val="28"/>
        </w:rPr>
      </w:pPr>
      <w:r w:rsidRPr="005A744F">
        <w:rPr>
          <w:bCs/>
          <w:sz w:val="28"/>
          <w:szCs w:val="28"/>
        </w:rPr>
        <w:lastRenderedPageBreak/>
        <w:t>3.3.1.</w:t>
      </w:r>
      <w:r w:rsidR="0002265A" w:rsidRPr="005A744F">
        <w:rPr>
          <w:bCs/>
          <w:sz w:val="28"/>
          <w:szCs w:val="28"/>
        </w:rPr>
        <w:t xml:space="preserve"> </w:t>
      </w:r>
      <w:r w:rsidRPr="005A744F">
        <w:rPr>
          <w:sz w:val="28"/>
          <w:szCs w:val="28"/>
        </w:rPr>
        <w:t>Число новых заражений ВИЧ на 1000 неинфицированных в разбивке по полу и возрасту;</w:t>
      </w:r>
    </w:p>
    <w:p w14:paraId="2AA65DE1" w14:textId="77777777" w:rsidR="0020582D" w:rsidRPr="005A744F" w:rsidRDefault="0020582D" w:rsidP="0079244F">
      <w:pPr>
        <w:autoSpaceDE w:val="0"/>
        <w:autoSpaceDN w:val="0"/>
        <w:adjustRightInd w:val="0"/>
        <w:ind w:firstLine="709"/>
        <w:jc w:val="both"/>
        <w:rPr>
          <w:bCs/>
          <w:sz w:val="28"/>
          <w:szCs w:val="28"/>
        </w:rPr>
      </w:pPr>
      <w:r w:rsidRPr="005A744F">
        <w:rPr>
          <w:bCs/>
          <w:sz w:val="28"/>
          <w:szCs w:val="28"/>
        </w:rPr>
        <w:t>3.3.3.  Заболеваемость малярией на 1000 человек;</w:t>
      </w:r>
    </w:p>
    <w:p w14:paraId="4B6C4E97" w14:textId="562EB479" w:rsidR="0020582D" w:rsidRPr="005A744F" w:rsidRDefault="0020582D" w:rsidP="0079244F">
      <w:pPr>
        <w:ind w:firstLine="709"/>
        <w:jc w:val="both"/>
        <w:rPr>
          <w:rFonts w:eastAsia="Calibri"/>
          <w:bCs/>
          <w:sz w:val="28"/>
          <w:szCs w:val="28"/>
        </w:rPr>
      </w:pPr>
      <w:r w:rsidRPr="005A744F">
        <w:rPr>
          <w:rFonts w:eastAsia="Calibri"/>
          <w:sz w:val="28"/>
          <w:szCs w:val="28"/>
        </w:rPr>
        <w:t>3.3.4</w:t>
      </w:r>
      <w:r w:rsidR="0002265A" w:rsidRPr="005A744F">
        <w:rPr>
          <w:rFonts w:eastAsia="Calibri"/>
          <w:sz w:val="28"/>
          <w:szCs w:val="28"/>
        </w:rPr>
        <w:t xml:space="preserve">. </w:t>
      </w:r>
      <w:r w:rsidR="00975965" w:rsidRPr="005A744F">
        <w:rPr>
          <w:rFonts w:eastAsia="Calibri"/>
          <w:bCs/>
          <w:sz w:val="28"/>
          <w:szCs w:val="28"/>
        </w:rPr>
        <w:t xml:space="preserve">Заболеваемость гепатитом В </w:t>
      </w:r>
      <w:r w:rsidRPr="005A744F">
        <w:rPr>
          <w:rFonts w:eastAsia="Calibri"/>
          <w:bCs/>
          <w:sz w:val="28"/>
          <w:szCs w:val="28"/>
        </w:rPr>
        <w:t>на 100 000 человек;</w:t>
      </w:r>
    </w:p>
    <w:p w14:paraId="150FC622" w14:textId="77777777" w:rsidR="0020582D" w:rsidRPr="005A744F" w:rsidRDefault="0020582D" w:rsidP="0079244F">
      <w:pPr>
        <w:ind w:firstLine="709"/>
        <w:rPr>
          <w:bCs/>
          <w:sz w:val="28"/>
          <w:szCs w:val="28"/>
        </w:rPr>
      </w:pPr>
      <w:r w:rsidRPr="005A744F">
        <w:rPr>
          <w:bCs/>
          <w:sz w:val="28"/>
          <w:szCs w:val="28"/>
        </w:rPr>
        <w:t>3.</w:t>
      </w:r>
      <w:r w:rsidRPr="005A744F">
        <w:rPr>
          <w:bCs/>
          <w:sz w:val="28"/>
          <w:szCs w:val="28"/>
          <w:lang w:val="en-US"/>
        </w:rPr>
        <w:t>b</w:t>
      </w:r>
      <w:r w:rsidRPr="005A744F">
        <w:rPr>
          <w:bCs/>
          <w:sz w:val="28"/>
          <w:szCs w:val="28"/>
        </w:rPr>
        <w:t>.1.  Доля целевой группы населения, охваченной иммунизацией всеми вакцинами, включенными в национальные программы;</w:t>
      </w:r>
    </w:p>
    <w:p w14:paraId="1930C093" w14:textId="77777777" w:rsidR="0020582D" w:rsidRPr="00780D5F" w:rsidRDefault="0020582D" w:rsidP="0079244F">
      <w:pPr>
        <w:ind w:firstLine="709"/>
        <w:jc w:val="both"/>
        <w:rPr>
          <w:sz w:val="28"/>
          <w:szCs w:val="28"/>
        </w:rPr>
      </w:pPr>
      <w:r w:rsidRPr="00780D5F">
        <w:rPr>
          <w:sz w:val="28"/>
          <w:szCs w:val="28"/>
        </w:rPr>
        <w:t>3.</w:t>
      </w:r>
      <w:r w:rsidRPr="00780D5F">
        <w:rPr>
          <w:sz w:val="28"/>
          <w:szCs w:val="28"/>
          <w:lang w:val="en-US"/>
        </w:rPr>
        <w:t>d</w:t>
      </w:r>
      <w:r w:rsidRPr="00780D5F">
        <w:rPr>
          <w:sz w:val="28"/>
          <w:szCs w:val="28"/>
        </w:rPr>
        <w:t>.1. Способность соблюдать Международные медико-санитарные правила (ММСП) и готовность к чрезвычайным ситуациям в области общественного здравоохранения;</w:t>
      </w:r>
    </w:p>
    <w:p w14:paraId="7E58800B" w14:textId="77777777" w:rsidR="0020582D" w:rsidRPr="00780D5F" w:rsidRDefault="0020582D" w:rsidP="0079244F">
      <w:pPr>
        <w:ind w:firstLine="709"/>
        <w:jc w:val="both"/>
        <w:rPr>
          <w:rFonts w:eastAsia="Calibri"/>
          <w:sz w:val="28"/>
          <w:szCs w:val="28"/>
        </w:rPr>
      </w:pPr>
      <w:r w:rsidRPr="00780D5F">
        <w:rPr>
          <w:rFonts w:eastAsia="Calibri"/>
          <w:sz w:val="28"/>
          <w:szCs w:val="28"/>
        </w:rPr>
        <w:t>3.9.1. Смертность от загрязнения воздуха в жилых помещениях и атмосферного воздуха;</w:t>
      </w:r>
    </w:p>
    <w:p w14:paraId="2435327D" w14:textId="77777777" w:rsidR="0020582D" w:rsidRPr="00780D5F" w:rsidRDefault="0020582D" w:rsidP="0079244F">
      <w:pPr>
        <w:ind w:firstLine="709"/>
        <w:jc w:val="both"/>
        <w:rPr>
          <w:rFonts w:eastAsia="Calibri"/>
          <w:sz w:val="28"/>
          <w:szCs w:val="28"/>
        </w:rPr>
      </w:pPr>
      <w:r w:rsidRPr="00780D5F">
        <w:rPr>
          <w:color w:val="000000"/>
          <w:sz w:val="28"/>
          <w:szCs w:val="28"/>
          <w:shd w:val="clear" w:color="auto" w:fill="FFFFFF"/>
        </w:rPr>
        <w:t xml:space="preserve">3.9.2. </w:t>
      </w:r>
      <w:r w:rsidRPr="00780D5F">
        <w:rPr>
          <w:rFonts w:eastAsia="Calibri"/>
          <w:sz w:val="28"/>
          <w:szCs w:val="28"/>
        </w:rPr>
        <w:t xml:space="preserve">Смертность от отсутствия безопасной воды, безопасной санитарии и гигиены (от отсутствия безопасных услуг в области водоснабжения, санитарии и гигиены (ВССГ) для всех). </w:t>
      </w:r>
    </w:p>
    <w:p w14:paraId="27DEAF11" w14:textId="77777777" w:rsidR="0020582D" w:rsidRPr="00780D5F" w:rsidRDefault="0020582D" w:rsidP="0079244F">
      <w:pPr>
        <w:ind w:firstLine="709"/>
        <w:jc w:val="both"/>
        <w:rPr>
          <w:sz w:val="28"/>
          <w:szCs w:val="28"/>
        </w:rPr>
      </w:pPr>
      <w:r w:rsidRPr="00780D5F">
        <w:rPr>
          <w:sz w:val="28"/>
          <w:szCs w:val="28"/>
        </w:rPr>
        <w:t>6.</w:t>
      </w:r>
      <w:r w:rsidRPr="00780D5F">
        <w:rPr>
          <w:sz w:val="28"/>
          <w:szCs w:val="28"/>
          <w:lang w:val="en-US"/>
        </w:rPr>
        <w:t>b</w:t>
      </w:r>
      <w:r w:rsidRPr="00780D5F">
        <w:rPr>
          <w:sz w:val="28"/>
          <w:szCs w:val="28"/>
        </w:rPr>
        <w:t>.1 Доля местных административных единиц, в которых действуют правила и процедуры участия граждан в управлении водными ресурсами и санитарией;</w:t>
      </w:r>
    </w:p>
    <w:p w14:paraId="24EEE7DC" w14:textId="77777777" w:rsidR="0020582D" w:rsidRPr="00780D5F" w:rsidRDefault="00C57253" w:rsidP="0079244F">
      <w:pPr>
        <w:ind w:firstLine="709"/>
        <w:rPr>
          <w:sz w:val="28"/>
          <w:szCs w:val="28"/>
        </w:rPr>
      </w:pPr>
      <w:r>
        <w:rPr>
          <w:sz w:val="28"/>
          <w:szCs w:val="28"/>
        </w:rPr>
        <w:t xml:space="preserve">7.1.2 </w:t>
      </w:r>
      <w:r w:rsidR="0020582D" w:rsidRPr="00780D5F">
        <w:rPr>
          <w:sz w:val="28"/>
          <w:szCs w:val="28"/>
        </w:rPr>
        <w:t>Доступ к чистым источникам энергии и технологиям в быту;</w:t>
      </w:r>
    </w:p>
    <w:p w14:paraId="7C419DBD" w14:textId="77777777" w:rsidR="0020582D" w:rsidRPr="00780D5F" w:rsidRDefault="0020582D" w:rsidP="0079244F">
      <w:pPr>
        <w:ind w:firstLine="709"/>
        <w:jc w:val="both"/>
        <w:rPr>
          <w:rFonts w:eastAsia="Calibri"/>
          <w:bCs/>
          <w:sz w:val="28"/>
          <w:szCs w:val="28"/>
        </w:rPr>
      </w:pPr>
      <w:r w:rsidRPr="00780D5F">
        <w:rPr>
          <w:rFonts w:eastAsia="Calibri"/>
          <w:bCs/>
          <w:sz w:val="28"/>
          <w:szCs w:val="28"/>
        </w:rPr>
        <w:t>11.6.2. Среднегодовой уровень содержания мелких твердых частиц (класса РМ) в атмосфере отдельных городов;</w:t>
      </w:r>
    </w:p>
    <w:p w14:paraId="7C4D4C0D" w14:textId="77777777" w:rsidR="0020582D" w:rsidRPr="00780D5F" w:rsidRDefault="0020582D" w:rsidP="0079244F">
      <w:pPr>
        <w:ind w:firstLine="709"/>
        <w:rPr>
          <w:sz w:val="28"/>
          <w:szCs w:val="28"/>
        </w:rPr>
      </w:pPr>
      <w:r w:rsidRPr="00780D5F">
        <w:rPr>
          <w:sz w:val="28"/>
          <w:szCs w:val="28"/>
        </w:rPr>
        <w:t>11.7.1 Средняя доля городской территории, относящейся к общественным местам, с доступностью по полу, возрасту и инвалидности;</w:t>
      </w:r>
    </w:p>
    <w:p w14:paraId="3C6B7A3F" w14:textId="0DF6EBE6" w:rsidR="0020582D" w:rsidRPr="00780D5F" w:rsidRDefault="0020582D" w:rsidP="0079244F">
      <w:pPr>
        <w:tabs>
          <w:tab w:val="left" w:pos="284"/>
          <w:tab w:val="left" w:pos="426"/>
        </w:tabs>
        <w:ind w:firstLine="709"/>
        <w:jc w:val="both"/>
        <w:rPr>
          <w:sz w:val="28"/>
          <w:szCs w:val="28"/>
        </w:rPr>
      </w:pPr>
      <w:r w:rsidRPr="00780D5F">
        <w:rPr>
          <w:sz w:val="28"/>
          <w:szCs w:val="28"/>
        </w:rPr>
        <w:t>В этот сложный период процесс мониторинга достижения ЦУР оставался управляемым и есть определенные успехи в достижении целевых по</w:t>
      </w:r>
      <w:r w:rsidR="002F56FA">
        <w:rPr>
          <w:sz w:val="28"/>
          <w:szCs w:val="28"/>
        </w:rPr>
        <w:t>казателей, установленных на 202</w:t>
      </w:r>
      <w:r w:rsidR="00DB53B2">
        <w:rPr>
          <w:sz w:val="28"/>
          <w:szCs w:val="28"/>
        </w:rPr>
        <w:t>3</w:t>
      </w:r>
      <w:r w:rsidRPr="00780D5F">
        <w:rPr>
          <w:sz w:val="28"/>
          <w:szCs w:val="28"/>
        </w:rPr>
        <w:t xml:space="preserve"> год:</w:t>
      </w:r>
    </w:p>
    <w:p w14:paraId="023D8F8B" w14:textId="77777777" w:rsidR="0020582D" w:rsidRPr="00D047A1" w:rsidRDefault="0020582D" w:rsidP="0079244F">
      <w:pPr>
        <w:tabs>
          <w:tab w:val="left" w:pos="284"/>
          <w:tab w:val="left" w:pos="426"/>
        </w:tabs>
        <w:ind w:firstLine="709"/>
        <w:jc w:val="both"/>
        <w:rPr>
          <w:rFonts w:eastAsia="Calibri"/>
          <w:sz w:val="28"/>
          <w:szCs w:val="28"/>
          <w:lang w:eastAsia="en-US"/>
        </w:rPr>
      </w:pPr>
      <w:r w:rsidRPr="00D047A1">
        <w:rPr>
          <w:rFonts w:eastAsia="Calibri"/>
          <w:b/>
          <w:sz w:val="28"/>
          <w:szCs w:val="28"/>
          <w:lang w:eastAsia="en-US"/>
        </w:rPr>
        <w:t xml:space="preserve">показатель 3.3.1. – </w:t>
      </w:r>
      <w:r w:rsidRPr="00D047A1">
        <w:rPr>
          <w:rFonts w:eastAsia="Calibri"/>
          <w:bCs/>
          <w:sz w:val="28"/>
          <w:szCs w:val="28"/>
          <w:lang w:eastAsia="en-US"/>
        </w:rPr>
        <w:t xml:space="preserve">Число новых заражений ВИЧ на 1000 неинфицированных в разбивке по полу и возрасту </w:t>
      </w:r>
      <w:r w:rsidRPr="00D047A1">
        <w:rPr>
          <w:rFonts w:eastAsia="Calibri"/>
          <w:bCs/>
          <w:i/>
          <w:iCs/>
          <w:sz w:val="28"/>
          <w:szCs w:val="28"/>
          <w:lang w:eastAsia="en-US"/>
        </w:rPr>
        <w:t>(ц</w:t>
      </w:r>
      <w:r w:rsidRPr="00D047A1">
        <w:rPr>
          <w:rFonts w:eastAsia="Calibri"/>
          <w:i/>
          <w:iCs/>
          <w:sz w:val="28"/>
          <w:szCs w:val="28"/>
          <w:lang w:eastAsia="en-US"/>
        </w:rPr>
        <w:t>елевое значение – 0,25; В</w:t>
      </w:r>
      <w:r w:rsidR="00744E45" w:rsidRPr="00D047A1">
        <w:rPr>
          <w:rFonts w:eastAsia="Calibri"/>
          <w:i/>
          <w:iCs/>
          <w:sz w:val="28"/>
          <w:szCs w:val="28"/>
          <w:lang w:eastAsia="en-US"/>
        </w:rPr>
        <w:t>ерхнедвинский район</w:t>
      </w:r>
      <w:r w:rsidR="009457BD" w:rsidRPr="00D047A1">
        <w:rPr>
          <w:rFonts w:eastAsia="Calibri"/>
          <w:i/>
          <w:iCs/>
          <w:sz w:val="28"/>
          <w:szCs w:val="28"/>
          <w:lang w:eastAsia="en-US"/>
        </w:rPr>
        <w:t>– 0,11</w:t>
      </w:r>
      <w:r w:rsidRPr="00D047A1">
        <w:rPr>
          <w:rFonts w:eastAsia="Calibri"/>
          <w:i/>
          <w:iCs/>
          <w:sz w:val="28"/>
          <w:szCs w:val="28"/>
          <w:lang w:eastAsia="en-US"/>
        </w:rPr>
        <w:t>)</w:t>
      </w:r>
      <w:r w:rsidRPr="00D047A1">
        <w:rPr>
          <w:rFonts w:eastAsia="Calibri"/>
          <w:sz w:val="28"/>
          <w:szCs w:val="28"/>
          <w:lang w:eastAsia="en-US"/>
        </w:rPr>
        <w:t>, динамика характеризуется устойчивым снижением заболеваемости;</w:t>
      </w:r>
    </w:p>
    <w:p w14:paraId="0EB87402" w14:textId="54C497D1" w:rsidR="0020582D" w:rsidRPr="00D047A1" w:rsidRDefault="0020582D" w:rsidP="0079244F">
      <w:pPr>
        <w:ind w:firstLine="709"/>
        <w:jc w:val="both"/>
        <w:rPr>
          <w:rFonts w:eastAsia="Calibri"/>
          <w:sz w:val="28"/>
          <w:szCs w:val="28"/>
          <w:lang w:eastAsia="en-US"/>
        </w:rPr>
      </w:pPr>
      <w:r w:rsidRPr="00D047A1">
        <w:rPr>
          <w:rFonts w:eastAsia="Calibri"/>
          <w:b/>
          <w:bCs/>
          <w:sz w:val="28"/>
          <w:szCs w:val="28"/>
          <w:lang w:eastAsia="en-US"/>
        </w:rPr>
        <w:t>показатель 3.3.4.</w:t>
      </w:r>
      <w:r w:rsidRPr="00D047A1">
        <w:rPr>
          <w:rFonts w:eastAsia="Calibri"/>
          <w:b/>
          <w:sz w:val="28"/>
          <w:szCs w:val="28"/>
          <w:lang w:eastAsia="en-US"/>
        </w:rPr>
        <w:t xml:space="preserve"> – </w:t>
      </w:r>
      <w:r w:rsidR="00975965">
        <w:rPr>
          <w:rFonts w:eastAsia="Calibri"/>
          <w:bCs/>
          <w:sz w:val="28"/>
          <w:szCs w:val="28"/>
          <w:lang w:eastAsia="en-US"/>
        </w:rPr>
        <w:t>Заболеваемость гепатитом В</w:t>
      </w:r>
      <w:r w:rsidR="00F21575">
        <w:rPr>
          <w:rFonts w:eastAsia="Calibri"/>
          <w:bCs/>
          <w:sz w:val="28"/>
          <w:szCs w:val="28"/>
          <w:lang w:eastAsia="en-US"/>
        </w:rPr>
        <w:t xml:space="preserve"> </w:t>
      </w:r>
      <w:r w:rsidRPr="00D047A1">
        <w:rPr>
          <w:rFonts w:eastAsia="Calibri"/>
          <w:bCs/>
          <w:sz w:val="28"/>
          <w:szCs w:val="28"/>
          <w:lang w:eastAsia="en-US"/>
        </w:rPr>
        <w:t xml:space="preserve">на 100 000 человек </w:t>
      </w:r>
      <w:r w:rsidRPr="00D047A1">
        <w:rPr>
          <w:rFonts w:eastAsia="Calibri"/>
          <w:bCs/>
          <w:i/>
          <w:iCs/>
          <w:sz w:val="28"/>
          <w:szCs w:val="28"/>
          <w:lang w:eastAsia="en-US"/>
        </w:rPr>
        <w:t>(ц</w:t>
      </w:r>
      <w:r w:rsidRPr="00D047A1">
        <w:rPr>
          <w:rFonts w:eastAsia="Calibri"/>
          <w:i/>
          <w:iCs/>
          <w:sz w:val="28"/>
          <w:szCs w:val="28"/>
          <w:lang w:eastAsia="en-US"/>
        </w:rPr>
        <w:t>елевое значение – 11,2;</w:t>
      </w:r>
      <w:r w:rsidR="00DB53B2">
        <w:rPr>
          <w:rFonts w:eastAsia="Calibri"/>
          <w:i/>
          <w:iCs/>
          <w:sz w:val="28"/>
          <w:szCs w:val="28"/>
          <w:lang w:eastAsia="en-US"/>
        </w:rPr>
        <w:t xml:space="preserve"> </w:t>
      </w:r>
      <w:r w:rsidRPr="00D047A1">
        <w:rPr>
          <w:rFonts w:eastAsia="Calibri"/>
          <w:i/>
          <w:iCs/>
          <w:sz w:val="28"/>
          <w:szCs w:val="28"/>
          <w:lang w:eastAsia="en-US"/>
        </w:rPr>
        <w:t>В</w:t>
      </w:r>
      <w:r w:rsidR="009A5ABA" w:rsidRPr="00D047A1">
        <w:rPr>
          <w:rFonts w:eastAsia="Calibri"/>
          <w:i/>
          <w:iCs/>
          <w:sz w:val="28"/>
          <w:szCs w:val="28"/>
          <w:lang w:eastAsia="en-US"/>
        </w:rPr>
        <w:t>ерхнедвинский район</w:t>
      </w:r>
      <w:r w:rsidRPr="00D047A1">
        <w:rPr>
          <w:rFonts w:eastAsia="Calibri"/>
          <w:i/>
          <w:iCs/>
          <w:sz w:val="28"/>
          <w:szCs w:val="28"/>
          <w:lang w:eastAsia="en-US"/>
        </w:rPr>
        <w:t xml:space="preserve">– </w:t>
      </w:r>
      <w:r w:rsidR="009A5ABA" w:rsidRPr="00D047A1">
        <w:rPr>
          <w:rFonts w:eastAsia="Calibri"/>
          <w:i/>
          <w:iCs/>
          <w:sz w:val="28"/>
          <w:szCs w:val="28"/>
          <w:lang w:eastAsia="en-US"/>
        </w:rPr>
        <w:t>0</w:t>
      </w:r>
      <w:r w:rsidRPr="00D047A1">
        <w:rPr>
          <w:rFonts w:eastAsia="Calibri"/>
          <w:i/>
          <w:iCs/>
          <w:sz w:val="28"/>
          <w:szCs w:val="28"/>
          <w:lang w:eastAsia="en-US"/>
        </w:rPr>
        <w:t>)</w:t>
      </w:r>
      <w:r w:rsidRPr="00D047A1">
        <w:rPr>
          <w:rFonts w:eastAsia="Calibri"/>
          <w:sz w:val="28"/>
          <w:szCs w:val="28"/>
          <w:lang w:eastAsia="en-US"/>
        </w:rPr>
        <w:t>, динамика характеризуется устойчивым снижением заболеваемости;</w:t>
      </w:r>
    </w:p>
    <w:p w14:paraId="55472028" w14:textId="77777777" w:rsidR="0020582D" w:rsidRPr="00D047A1" w:rsidRDefault="0020582D" w:rsidP="0079244F">
      <w:pPr>
        <w:ind w:firstLine="709"/>
        <w:jc w:val="both"/>
        <w:rPr>
          <w:rFonts w:eastAsia="Calibri"/>
          <w:i/>
          <w:iCs/>
          <w:sz w:val="28"/>
          <w:szCs w:val="28"/>
          <w:lang w:eastAsia="en-US"/>
        </w:rPr>
      </w:pPr>
      <w:r w:rsidRPr="00D047A1">
        <w:rPr>
          <w:b/>
          <w:sz w:val="28"/>
          <w:szCs w:val="28"/>
        </w:rPr>
        <w:t>показатель 3.</w:t>
      </w:r>
      <w:r w:rsidRPr="00D047A1">
        <w:rPr>
          <w:b/>
          <w:sz w:val="28"/>
          <w:szCs w:val="28"/>
          <w:lang w:val="en-US"/>
        </w:rPr>
        <w:t>b</w:t>
      </w:r>
      <w:r w:rsidRPr="00D047A1">
        <w:rPr>
          <w:b/>
          <w:sz w:val="28"/>
          <w:szCs w:val="28"/>
        </w:rPr>
        <w:t xml:space="preserve">.1. – </w:t>
      </w:r>
      <w:r w:rsidRPr="00D047A1">
        <w:rPr>
          <w:bCs/>
          <w:sz w:val="28"/>
          <w:szCs w:val="28"/>
        </w:rPr>
        <w:t xml:space="preserve">Доля целевой группы населения, охваченной иммунизацией всеми вакцинами, включенными в национальные программы </w:t>
      </w:r>
      <w:r w:rsidRPr="00D047A1">
        <w:rPr>
          <w:bCs/>
          <w:i/>
          <w:iCs/>
          <w:sz w:val="28"/>
          <w:szCs w:val="28"/>
        </w:rPr>
        <w:t xml:space="preserve">(целевое значение </w:t>
      </w:r>
      <w:r w:rsidR="00EF71AA" w:rsidRPr="00D047A1">
        <w:rPr>
          <w:b/>
          <w:sz w:val="28"/>
          <w:szCs w:val="28"/>
        </w:rPr>
        <w:t>–</w:t>
      </w:r>
      <w:r w:rsidRPr="00D047A1">
        <w:rPr>
          <w:bCs/>
          <w:i/>
          <w:iCs/>
          <w:sz w:val="28"/>
          <w:szCs w:val="28"/>
        </w:rPr>
        <w:t xml:space="preserve"> 97; </w:t>
      </w:r>
      <w:r w:rsidRPr="00D047A1">
        <w:rPr>
          <w:rFonts w:eastAsia="Calibri"/>
          <w:i/>
          <w:iCs/>
          <w:sz w:val="28"/>
          <w:szCs w:val="28"/>
          <w:lang w:eastAsia="en-US"/>
        </w:rPr>
        <w:t>В</w:t>
      </w:r>
      <w:r w:rsidR="00BD5B73" w:rsidRPr="00D047A1">
        <w:rPr>
          <w:rFonts w:eastAsia="Calibri"/>
          <w:i/>
          <w:iCs/>
          <w:sz w:val="28"/>
          <w:szCs w:val="28"/>
          <w:lang w:eastAsia="en-US"/>
        </w:rPr>
        <w:t>ерхнедвинский район</w:t>
      </w:r>
      <w:r w:rsidRPr="00D047A1">
        <w:rPr>
          <w:rFonts w:eastAsia="Calibri"/>
          <w:i/>
          <w:iCs/>
          <w:sz w:val="28"/>
          <w:szCs w:val="28"/>
          <w:lang w:eastAsia="en-US"/>
        </w:rPr>
        <w:t>:</w:t>
      </w:r>
      <w:r w:rsidRPr="00D047A1">
        <w:rPr>
          <w:rFonts w:eastAsia="Calibri"/>
          <w:bCs/>
          <w:i/>
          <w:iCs/>
          <w:sz w:val="28"/>
          <w:szCs w:val="28"/>
          <w:lang w:eastAsia="en-US"/>
        </w:rPr>
        <w:t xml:space="preserve"> корь, эпидемический паротит, краснуха </w:t>
      </w:r>
      <w:r w:rsidR="008E5725" w:rsidRPr="00D047A1">
        <w:rPr>
          <w:rFonts w:eastAsia="Calibri"/>
          <w:i/>
          <w:iCs/>
          <w:sz w:val="28"/>
          <w:szCs w:val="28"/>
          <w:lang w:eastAsia="en-US"/>
        </w:rPr>
        <w:t>– 100</w:t>
      </w:r>
      <w:r w:rsidRPr="00D047A1">
        <w:rPr>
          <w:rFonts w:eastAsia="Calibri"/>
          <w:i/>
          <w:iCs/>
          <w:sz w:val="28"/>
          <w:szCs w:val="28"/>
          <w:lang w:eastAsia="en-US"/>
        </w:rPr>
        <w:t xml:space="preserve">; полиомиелит – </w:t>
      </w:r>
      <w:r w:rsidR="009457BD" w:rsidRPr="00D047A1">
        <w:rPr>
          <w:rFonts w:eastAsia="Calibri"/>
          <w:i/>
          <w:iCs/>
          <w:sz w:val="28"/>
          <w:szCs w:val="28"/>
          <w:lang w:eastAsia="en-US"/>
        </w:rPr>
        <w:t>98</w:t>
      </w:r>
      <w:r w:rsidRPr="00D047A1">
        <w:rPr>
          <w:rFonts w:eastAsia="Calibri"/>
          <w:i/>
          <w:iCs/>
          <w:sz w:val="28"/>
          <w:szCs w:val="28"/>
          <w:lang w:eastAsia="en-US"/>
        </w:rPr>
        <w:t xml:space="preserve">; </w:t>
      </w:r>
      <w:r w:rsidR="007474DF" w:rsidRPr="00D047A1">
        <w:rPr>
          <w:rFonts w:eastAsia="Calibri"/>
          <w:i/>
          <w:iCs/>
          <w:sz w:val="28"/>
          <w:szCs w:val="28"/>
          <w:lang w:eastAsia="en-US"/>
        </w:rPr>
        <w:t xml:space="preserve">дифтерия, </w:t>
      </w:r>
      <w:r w:rsidR="009457BD" w:rsidRPr="00D047A1">
        <w:rPr>
          <w:rFonts w:eastAsia="Calibri"/>
          <w:i/>
          <w:iCs/>
          <w:sz w:val="28"/>
          <w:szCs w:val="28"/>
          <w:lang w:eastAsia="en-US"/>
        </w:rPr>
        <w:t>столбняк, коклюш – 98</w:t>
      </w:r>
      <w:r w:rsidRPr="00D047A1">
        <w:rPr>
          <w:rFonts w:eastAsia="Calibri"/>
          <w:i/>
          <w:iCs/>
          <w:sz w:val="28"/>
          <w:szCs w:val="28"/>
          <w:lang w:eastAsia="en-US"/>
        </w:rPr>
        <w:t xml:space="preserve">; туберкулез – </w:t>
      </w:r>
      <w:r w:rsidR="009457BD" w:rsidRPr="00D047A1">
        <w:rPr>
          <w:rFonts w:eastAsia="Calibri"/>
          <w:i/>
          <w:iCs/>
          <w:sz w:val="28"/>
          <w:szCs w:val="28"/>
          <w:lang w:eastAsia="en-US"/>
        </w:rPr>
        <w:t>98</w:t>
      </w:r>
      <w:r w:rsidR="008E5725" w:rsidRPr="00D047A1">
        <w:rPr>
          <w:rFonts w:eastAsia="Calibri"/>
          <w:i/>
          <w:iCs/>
          <w:sz w:val="28"/>
          <w:szCs w:val="28"/>
          <w:lang w:eastAsia="en-US"/>
        </w:rPr>
        <w:t>; виру</w:t>
      </w:r>
      <w:r w:rsidR="009457BD" w:rsidRPr="00D047A1">
        <w:rPr>
          <w:rFonts w:eastAsia="Calibri"/>
          <w:i/>
          <w:iCs/>
          <w:sz w:val="28"/>
          <w:szCs w:val="28"/>
          <w:lang w:eastAsia="en-US"/>
        </w:rPr>
        <w:t>сный гепатит В – 100</w:t>
      </w:r>
      <w:r w:rsidRPr="00D047A1">
        <w:rPr>
          <w:rFonts w:eastAsia="Calibri"/>
          <w:i/>
          <w:iCs/>
          <w:sz w:val="28"/>
          <w:szCs w:val="28"/>
          <w:lang w:eastAsia="en-US"/>
        </w:rPr>
        <w:t>%).</w:t>
      </w:r>
    </w:p>
    <w:p w14:paraId="24A98E8D" w14:textId="77777777" w:rsidR="0020582D" w:rsidRPr="00D047A1" w:rsidRDefault="0020582D" w:rsidP="0079244F">
      <w:pPr>
        <w:ind w:firstLine="709"/>
        <w:jc w:val="both"/>
        <w:rPr>
          <w:rFonts w:eastAsia="Calibri"/>
          <w:i/>
          <w:iCs/>
          <w:sz w:val="28"/>
          <w:szCs w:val="28"/>
          <w:lang w:eastAsia="en-US"/>
        </w:rPr>
      </w:pPr>
      <w:r w:rsidRPr="00D047A1">
        <w:rPr>
          <w:b/>
          <w:bCs/>
          <w:sz w:val="28"/>
          <w:szCs w:val="28"/>
        </w:rPr>
        <w:t>показатель 3.1.1.</w:t>
      </w:r>
      <w:r w:rsidRPr="00D047A1">
        <w:rPr>
          <w:sz w:val="28"/>
          <w:szCs w:val="28"/>
        </w:rPr>
        <w:t xml:space="preserve"> – Коэффициент материнской смертности (на 100 000 родившихся живыми) </w:t>
      </w:r>
      <w:r w:rsidRPr="00D047A1">
        <w:rPr>
          <w:rFonts w:eastAsia="Calibri"/>
          <w:bCs/>
          <w:i/>
          <w:iCs/>
          <w:sz w:val="28"/>
          <w:szCs w:val="28"/>
          <w:lang w:eastAsia="en-US"/>
        </w:rPr>
        <w:t>(ц</w:t>
      </w:r>
      <w:r w:rsidRPr="00D047A1">
        <w:rPr>
          <w:rFonts w:eastAsia="Calibri"/>
          <w:i/>
          <w:iCs/>
          <w:sz w:val="28"/>
          <w:szCs w:val="28"/>
          <w:lang w:eastAsia="en-US"/>
        </w:rPr>
        <w:t>елевое значение – 0,0; В</w:t>
      </w:r>
      <w:r w:rsidR="005C3F56" w:rsidRPr="00D047A1">
        <w:rPr>
          <w:rFonts w:eastAsia="Calibri"/>
          <w:i/>
          <w:iCs/>
          <w:sz w:val="28"/>
          <w:szCs w:val="28"/>
          <w:lang w:eastAsia="en-US"/>
        </w:rPr>
        <w:t>ерхнедвинский район</w:t>
      </w:r>
      <w:r w:rsidRPr="00D047A1">
        <w:rPr>
          <w:rFonts w:eastAsia="Calibri"/>
          <w:i/>
          <w:iCs/>
          <w:sz w:val="28"/>
          <w:szCs w:val="28"/>
          <w:lang w:eastAsia="en-US"/>
        </w:rPr>
        <w:t xml:space="preserve"> – 0,0);</w:t>
      </w:r>
    </w:p>
    <w:p w14:paraId="17CE7FE8" w14:textId="77777777" w:rsidR="0020582D" w:rsidRPr="00D047A1" w:rsidRDefault="0020582D" w:rsidP="0079244F">
      <w:pPr>
        <w:ind w:firstLine="709"/>
        <w:jc w:val="both"/>
        <w:rPr>
          <w:rFonts w:eastAsia="Calibri"/>
          <w:i/>
          <w:iCs/>
          <w:sz w:val="28"/>
          <w:szCs w:val="28"/>
          <w:lang w:eastAsia="en-US"/>
        </w:rPr>
      </w:pPr>
      <w:r w:rsidRPr="00D047A1">
        <w:rPr>
          <w:rFonts w:eastAsia="Calibri"/>
          <w:b/>
          <w:bCs/>
          <w:sz w:val="28"/>
          <w:szCs w:val="28"/>
          <w:lang w:eastAsia="en-US"/>
        </w:rPr>
        <w:t>показатель 3.3.2</w:t>
      </w:r>
      <w:r w:rsidRPr="00D047A1">
        <w:rPr>
          <w:rFonts w:eastAsia="Calibri"/>
          <w:sz w:val="28"/>
          <w:szCs w:val="28"/>
          <w:lang w:eastAsia="en-US"/>
        </w:rPr>
        <w:t xml:space="preserve"> – Заболеваемость туберкулезом на 100000 человек (</w:t>
      </w:r>
      <w:r w:rsidRPr="00D047A1">
        <w:rPr>
          <w:rFonts w:eastAsia="Calibri"/>
          <w:bCs/>
          <w:i/>
          <w:iCs/>
          <w:sz w:val="28"/>
          <w:szCs w:val="28"/>
          <w:lang w:eastAsia="en-US"/>
        </w:rPr>
        <w:t>ц</w:t>
      </w:r>
      <w:r w:rsidR="00C66F2F" w:rsidRPr="00D047A1">
        <w:rPr>
          <w:rFonts w:eastAsia="Calibri"/>
          <w:i/>
          <w:iCs/>
          <w:sz w:val="28"/>
          <w:szCs w:val="28"/>
          <w:lang w:eastAsia="en-US"/>
        </w:rPr>
        <w:t>елевое значение – 31,5</w:t>
      </w:r>
      <w:r w:rsidRPr="00D047A1">
        <w:rPr>
          <w:rFonts w:eastAsia="Calibri"/>
          <w:i/>
          <w:iCs/>
          <w:sz w:val="28"/>
          <w:szCs w:val="28"/>
          <w:lang w:eastAsia="en-US"/>
        </w:rPr>
        <w:t>; В</w:t>
      </w:r>
      <w:r w:rsidR="005C3F56" w:rsidRPr="00D047A1">
        <w:rPr>
          <w:rFonts w:eastAsia="Calibri"/>
          <w:i/>
          <w:iCs/>
          <w:sz w:val="28"/>
          <w:szCs w:val="28"/>
          <w:lang w:eastAsia="en-US"/>
        </w:rPr>
        <w:t>ерхнедвинский район</w:t>
      </w:r>
      <w:r w:rsidRPr="00D047A1">
        <w:rPr>
          <w:rFonts w:eastAsia="Calibri"/>
          <w:i/>
          <w:iCs/>
          <w:sz w:val="28"/>
          <w:szCs w:val="28"/>
          <w:lang w:eastAsia="en-US"/>
        </w:rPr>
        <w:t>.</w:t>
      </w:r>
      <w:r w:rsidR="00213FE4" w:rsidRPr="00D047A1">
        <w:rPr>
          <w:rFonts w:eastAsia="Calibri"/>
          <w:i/>
          <w:iCs/>
          <w:sz w:val="28"/>
          <w:szCs w:val="28"/>
          <w:lang w:eastAsia="en-US"/>
        </w:rPr>
        <w:t xml:space="preserve"> – 10,5</w:t>
      </w:r>
      <w:r w:rsidRPr="00D047A1">
        <w:rPr>
          <w:rFonts w:eastAsia="Calibri"/>
          <w:i/>
          <w:iCs/>
          <w:sz w:val="28"/>
          <w:szCs w:val="28"/>
          <w:lang w:eastAsia="en-US"/>
        </w:rPr>
        <w:t>).</w:t>
      </w:r>
    </w:p>
    <w:p w14:paraId="680DA219" w14:textId="77777777" w:rsidR="00E00221" w:rsidRDefault="00E00221" w:rsidP="0079244F">
      <w:pPr>
        <w:ind w:firstLine="709"/>
        <w:jc w:val="both"/>
        <w:rPr>
          <w:rFonts w:eastAsia="Calibri"/>
          <w:bCs/>
          <w:sz w:val="28"/>
          <w:szCs w:val="28"/>
          <w:lang w:eastAsia="en-US"/>
        </w:rPr>
      </w:pPr>
      <w:r w:rsidRPr="00291DBC">
        <w:rPr>
          <w:rFonts w:eastAsia="Calibri"/>
          <w:bCs/>
          <w:sz w:val="28"/>
          <w:szCs w:val="28"/>
          <w:lang w:eastAsia="en-US"/>
        </w:rPr>
        <w:lastRenderedPageBreak/>
        <w:t>В 202</w:t>
      </w:r>
      <w:r w:rsidR="00306951">
        <w:rPr>
          <w:rFonts w:eastAsia="Calibri"/>
          <w:bCs/>
          <w:sz w:val="28"/>
          <w:szCs w:val="28"/>
          <w:lang w:eastAsia="en-US"/>
        </w:rPr>
        <w:t>3</w:t>
      </w:r>
      <w:r w:rsidRPr="00291DBC">
        <w:rPr>
          <w:rFonts w:eastAsia="Calibri"/>
          <w:bCs/>
          <w:sz w:val="28"/>
          <w:szCs w:val="28"/>
          <w:lang w:eastAsia="en-US"/>
        </w:rPr>
        <w:t xml:space="preserve"> году</w:t>
      </w:r>
      <w:r>
        <w:rPr>
          <w:rFonts w:eastAsia="Calibri"/>
          <w:bCs/>
          <w:sz w:val="28"/>
          <w:szCs w:val="28"/>
          <w:lang w:eastAsia="en-US"/>
        </w:rPr>
        <w:t xml:space="preserve"> продолжится работа по достижению Целей устойчивого развития. На реализацию ЦУР и подчиненных им задач будут направлены основные положения и мероприятия, заложенные в программных и прогнозных документах области (план ра</w:t>
      </w:r>
      <w:r w:rsidR="00F21575">
        <w:rPr>
          <w:rFonts w:eastAsia="Calibri"/>
          <w:bCs/>
          <w:sz w:val="28"/>
          <w:szCs w:val="28"/>
          <w:lang w:eastAsia="en-US"/>
        </w:rPr>
        <w:t>звития Витебской области на 2023</w:t>
      </w:r>
      <w:r>
        <w:rPr>
          <w:rFonts w:eastAsia="Calibri"/>
          <w:bCs/>
          <w:sz w:val="28"/>
          <w:szCs w:val="28"/>
          <w:lang w:eastAsia="en-US"/>
        </w:rPr>
        <w:t xml:space="preserve"> год, Программа социально-экономического развития Витебской области на 2021-2025 годы, Стратегия социально-экономического развития Витебской области на период до 2030 года).</w:t>
      </w:r>
    </w:p>
    <w:p w14:paraId="6E108979" w14:textId="08F52601" w:rsidR="00E00221" w:rsidRDefault="00E00221" w:rsidP="0079244F">
      <w:pPr>
        <w:ind w:firstLine="709"/>
        <w:jc w:val="both"/>
        <w:rPr>
          <w:sz w:val="28"/>
          <w:szCs w:val="28"/>
        </w:rPr>
      </w:pPr>
      <w:r w:rsidRPr="00E265EF">
        <w:rPr>
          <w:color w:val="000000"/>
          <w:sz w:val="28"/>
          <w:szCs w:val="28"/>
        </w:rPr>
        <w:t xml:space="preserve">Для реализации межведомственного взаимодействия по профилактике болезней </w:t>
      </w:r>
      <w:r>
        <w:rPr>
          <w:color w:val="000000"/>
          <w:sz w:val="28"/>
          <w:szCs w:val="28"/>
        </w:rPr>
        <w:t xml:space="preserve">и достижению показателей ЦУР </w:t>
      </w:r>
      <w:r w:rsidRPr="00E265EF">
        <w:rPr>
          <w:sz w:val="28"/>
          <w:szCs w:val="28"/>
        </w:rPr>
        <w:t xml:space="preserve">разработаны совместно с </w:t>
      </w:r>
      <w:r>
        <w:rPr>
          <w:sz w:val="28"/>
          <w:szCs w:val="28"/>
        </w:rPr>
        <w:t>районным Советом депутатов</w:t>
      </w:r>
      <w:r w:rsidR="00416C84">
        <w:rPr>
          <w:sz w:val="28"/>
          <w:szCs w:val="28"/>
        </w:rPr>
        <w:t xml:space="preserve"> </w:t>
      </w:r>
      <w:r>
        <w:rPr>
          <w:sz w:val="28"/>
          <w:szCs w:val="28"/>
        </w:rPr>
        <w:t>«</w:t>
      </w:r>
      <w:r w:rsidRPr="00E265EF">
        <w:rPr>
          <w:sz w:val="28"/>
          <w:szCs w:val="28"/>
        </w:rPr>
        <w:t>План действий по профилактике болезней и формированию здорового образа жизни для достижения ЦУР</w:t>
      </w:r>
      <w:r w:rsidR="00F21575">
        <w:rPr>
          <w:sz w:val="28"/>
          <w:szCs w:val="28"/>
        </w:rPr>
        <w:t xml:space="preserve"> </w:t>
      </w:r>
      <w:r w:rsidR="00BF214E">
        <w:rPr>
          <w:sz w:val="28"/>
          <w:szCs w:val="28"/>
        </w:rPr>
        <w:t>Верхнедвинского района</w:t>
      </w:r>
      <w:r>
        <w:rPr>
          <w:sz w:val="28"/>
          <w:szCs w:val="28"/>
        </w:rPr>
        <w:t xml:space="preserve"> на 2022-2024 годы</w:t>
      </w:r>
      <w:r w:rsidR="00316872">
        <w:rPr>
          <w:sz w:val="28"/>
          <w:szCs w:val="28"/>
        </w:rPr>
        <w:t>»</w:t>
      </w:r>
      <w:r>
        <w:rPr>
          <w:sz w:val="28"/>
          <w:szCs w:val="28"/>
        </w:rPr>
        <w:t xml:space="preserve"> и утвержден решени</w:t>
      </w:r>
      <w:r w:rsidR="00316872">
        <w:rPr>
          <w:sz w:val="28"/>
          <w:szCs w:val="28"/>
        </w:rPr>
        <w:t xml:space="preserve">ем Верхнедвинского районного </w:t>
      </w:r>
      <w:r>
        <w:rPr>
          <w:sz w:val="28"/>
          <w:szCs w:val="28"/>
        </w:rPr>
        <w:t>Советов депутатов</w:t>
      </w:r>
      <w:r w:rsidR="00316872">
        <w:rPr>
          <w:sz w:val="28"/>
          <w:szCs w:val="28"/>
        </w:rPr>
        <w:t xml:space="preserve"> №3 07.02.20</w:t>
      </w:r>
      <w:r w:rsidR="006667D1">
        <w:rPr>
          <w:sz w:val="28"/>
          <w:szCs w:val="28"/>
        </w:rPr>
        <w:t>22 года</w:t>
      </w:r>
      <w:r>
        <w:rPr>
          <w:sz w:val="28"/>
          <w:szCs w:val="28"/>
        </w:rPr>
        <w:t xml:space="preserve">. </w:t>
      </w:r>
      <w:r w:rsidR="009C3C11">
        <w:rPr>
          <w:sz w:val="28"/>
          <w:szCs w:val="28"/>
        </w:rPr>
        <w:t xml:space="preserve"> </w:t>
      </w:r>
      <w:r w:rsidRPr="00E265EF">
        <w:rPr>
          <w:sz w:val="28"/>
          <w:szCs w:val="28"/>
        </w:rPr>
        <w:t>План действий</w:t>
      </w:r>
      <w:r>
        <w:rPr>
          <w:sz w:val="28"/>
          <w:szCs w:val="28"/>
        </w:rPr>
        <w:t xml:space="preserve"> включает в себя комплекс мероприятий и задач для субъектов социально-экономической деятельности с целью достижения показателей ЦУР и минимизации рисков, связанных с состоянием окружающей среды, снижение уровня поведенческих рисков и, как следствие, снижение уровня неинфекционной заболеваемости</w:t>
      </w:r>
      <w:r w:rsidR="00416C84">
        <w:rPr>
          <w:sz w:val="28"/>
          <w:szCs w:val="28"/>
        </w:rPr>
        <w:t>.</w:t>
      </w:r>
    </w:p>
    <w:p w14:paraId="0B76D27C" w14:textId="77777777" w:rsidR="00EB524D" w:rsidRDefault="00EB524D" w:rsidP="00EF71AA">
      <w:pPr>
        <w:tabs>
          <w:tab w:val="left" w:pos="284"/>
          <w:tab w:val="left" w:pos="426"/>
        </w:tabs>
        <w:ind w:firstLine="709"/>
        <w:jc w:val="center"/>
        <w:rPr>
          <w:b/>
          <w:sz w:val="28"/>
          <w:szCs w:val="28"/>
        </w:rPr>
      </w:pPr>
    </w:p>
    <w:p w14:paraId="46E2B954" w14:textId="5C66BE02" w:rsidR="00E94D9A" w:rsidRDefault="00C57253" w:rsidP="00EF71AA">
      <w:pPr>
        <w:tabs>
          <w:tab w:val="left" w:pos="284"/>
          <w:tab w:val="left" w:pos="426"/>
        </w:tabs>
        <w:ind w:firstLine="709"/>
        <w:jc w:val="center"/>
        <w:rPr>
          <w:b/>
          <w:sz w:val="28"/>
          <w:szCs w:val="28"/>
        </w:rPr>
      </w:pPr>
      <w:r w:rsidRPr="005A744F">
        <w:rPr>
          <w:b/>
          <w:sz w:val="28"/>
          <w:szCs w:val="28"/>
        </w:rPr>
        <w:t>1.4.</w:t>
      </w:r>
      <w:r w:rsidR="00DB53B2" w:rsidRPr="005A744F">
        <w:rPr>
          <w:b/>
          <w:sz w:val="28"/>
          <w:szCs w:val="28"/>
        </w:rPr>
        <w:t xml:space="preserve"> </w:t>
      </w:r>
      <w:r w:rsidR="003638D0" w:rsidRPr="005A744F">
        <w:rPr>
          <w:b/>
          <w:sz w:val="28"/>
          <w:szCs w:val="28"/>
        </w:rPr>
        <w:t>Медико-демографический индекс</w:t>
      </w:r>
    </w:p>
    <w:p w14:paraId="3A15265B" w14:textId="77777777" w:rsidR="009C3C11" w:rsidRPr="005A744F" w:rsidRDefault="009C3C11" w:rsidP="00EF71AA">
      <w:pPr>
        <w:tabs>
          <w:tab w:val="left" w:pos="284"/>
          <w:tab w:val="left" w:pos="426"/>
        </w:tabs>
        <w:ind w:firstLine="709"/>
        <w:jc w:val="center"/>
        <w:rPr>
          <w:b/>
          <w:sz w:val="28"/>
          <w:szCs w:val="28"/>
        </w:rPr>
      </w:pPr>
    </w:p>
    <w:p w14:paraId="4B73A706" w14:textId="6472176E" w:rsidR="003638D0" w:rsidRPr="005A744F" w:rsidRDefault="003638D0" w:rsidP="003638D0">
      <w:pPr>
        <w:ind w:firstLine="709"/>
        <w:jc w:val="both"/>
        <w:rPr>
          <w:rFonts w:eastAsia="Calibri"/>
          <w:sz w:val="28"/>
          <w:szCs w:val="28"/>
          <w:lang w:eastAsia="en-US"/>
        </w:rPr>
      </w:pPr>
      <w:bookmarkStart w:id="1" w:name="_Hlk53136058"/>
      <w:r w:rsidRPr="005A744F">
        <w:rPr>
          <w:rFonts w:eastAsia="Calibri"/>
          <w:sz w:val="28"/>
          <w:szCs w:val="28"/>
          <w:lang w:eastAsia="en-US"/>
        </w:rPr>
        <w:t xml:space="preserve">Для получения обобщенной оценки здоровья населения был проведен расчет медико-демографического индекса здоровья для </w:t>
      </w:r>
      <w:r w:rsidR="00BB28CA" w:rsidRPr="005A744F">
        <w:rPr>
          <w:rFonts w:eastAsia="Calibri"/>
          <w:sz w:val="28"/>
          <w:szCs w:val="28"/>
          <w:lang w:eastAsia="en-US"/>
        </w:rPr>
        <w:t>Верхнедвинского района</w:t>
      </w:r>
      <w:r w:rsidRPr="005A744F">
        <w:rPr>
          <w:rFonts w:eastAsia="Calibri"/>
          <w:sz w:val="28"/>
          <w:szCs w:val="28"/>
          <w:lang w:eastAsia="en-US"/>
        </w:rPr>
        <w:t>, которы</w:t>
      </w:r>
      <w:r w:rsidR="00BB28CA" w:rsidRPr="005A744F">
        <w:rPr>
          <w:rFonts w:eastAsia="Calibri"/>
          <w:sz w:val="28"/>
          <w:szCs w:val="28"/>
          <w:lang w:eastAsia="en-US"/>
        </w:rPr>
        <w:t>й</w:t>
      </w:r>
      <w:r w:rsidRPr="005A744F">
        <w:rPr>
          <w:rFonts w:eastAsia="Calibri"/>
          <w:sz w:val="28"/>
          <w:szCs w:val="28"/>
          <w:lang w:eastAsia="en-US"/>
        </w:rPr>
        <w:t xml:space="preserve"> включен в </w:t>
      </w:r>
      <w:r w:rsidRPr="005A744F">
        <w:rPr>
          <w:sz w:val="28"/>
          <w:szCs w:val="28"/>
        </w:rPr>
        <w:t>реализацию государственного профилактического проекта «Здоровые города и поселки»</w:t>
      </w:r>
      <w:r w:rsidRPr="005A744F">
        <w:rPr>
          <w:rFonts w:eastAsia="Calibri"/>
          <w:sz w:val="28"/>
          <w:szCs w:val="28"/>
          <w:lang w:eastAsia="en-US"/>
        </w:rPr>
        <w:t>. Показатели, характеризующие здоровье населения, выбранные для расчета медико-демографического индекса: смертность, рождаемость, младенческая смертность, общая заболеваемость всего населения, первичная инвалидность трудоспособного населения. При благополучии окружающей среды обобщенный индекс выше 65%.</w:t>
      </w:r>
      <w:r w:rsidR="00213770" w:rsidRPr="005A744F">
        <w:rPr>
          <w:rFonts w:eastAsia="Calibri"/>
          <w:sz w:val="28"/>
          <w:szCs w:val="28"/>
          <w:lang w:eastAsia="en-US"/>
        </w:rPr>
        <w:t xml:space="preserve"> Среднегодовое значение МДИ дл</w:t>
      </w:r>
      <w:r w:rsidR="00F26881" w:rsidRPr="005A744F">
        <w:rPr>
          <w:rFonts w:eastAsia="Calibri"/>
          <w:sz w:val="28"/>
          <w:szCs w:val="28"/>
          <w:lang w:eastAsia="en-US"/>
        </w:rPr>
        <w:t>я Верхнедвинского района за 2022</w:t>
      </w:r>
      <w:r w:rsidR="00213770" w:rsidRPr="005A744F">
        <w:rPr>
          <w:rFonts w:eastAsia="Calibri"/>
          <w:sz w:val="28"/>
          <w:szCs w:val="28"/>
          <w:lang w:eastAsia="en-US"/>
        </w:rPr>
        <w:t>-2</w:t>
      </w:r>
      <w:r w:rsidR="00F26881" w:rsidRPr="005A744F">
        <w:rPr>
          <w:rFonts w:eastAsia="Calibri"/>
          <w:sz w:val="28"/>
          <w:szCs w:val="28"/>
          <w:lang w:eastAsia="en-US"/>
        </w:rPr>
        <w:t>023</w:t>
      </w:r>
      <w:r w:rsidR="00213770" w:rsidRPr="005A744F">
        <w:rPr>
          <w:rFonts w:eastAsia="Calibri"/>
          <w:sz w:val="28"/>
          <w:szCs w:val="28"/>
          <w:lang w:eastAsia="en-US"/>
        </w:rPr>
        <w:t xml:space="preserve"> годы </w:t>
      </w:r>
      <w:r w:rsidR="00EF71AA" w:rsidRPr="005A744F">
        <w:rPr>
          <w:b/>
          <w:sz w:val="28"/>
          <w:szCs w:val="28"/>
        </w:rPr>
        <w:t>–</w:t>
      </w:r>
      <w:r w:rsidR="00AA3924">
        <w:rPr>
          <w:b/>
          <w:sz w:val="28"/>
          <w:szCs w:val="28"/>
        </w:rPr>
        <w:t xml:space="preserve"> </w:t>
      </w:r>
      <w:r w:rsidR="00D33B39" w:rsidRPr="005A744F">
        <w:rPr>
          <w:rFonts w:eastAsia="Calibri"/>
          <w:sz w:val="28"/>
          <w:szCs w:val="28"/>
          <w:lang w:eastAsia="en-US"/>
        </w:rPr>
        <w:t>71</w:t>
      </w:r>
      <w:r w:rsidR="00213770" w:rsidRPr="005A744F">
        <w:rPr>
          <w:rFonts w:eastAsia="Calibri"/>
          <w:sz w:val="28"/>
          <w:szCs w:val="28"/>
          <w:lang w:eastAsia="en-US"/>
        </w:rPr>
        <w:t>.</w:t>
      </w:r>
      <w:r w:rsidR="00AD6164" w:rsidRPr="005A744F">
        <w:rPr>
          <w:rFonts w:eastAsia="Calibri"/>
          <w:sz w:val="28"/>
          <w:szCs w:val="28"/>
          <w:lang w:eastAsia="en-US"/>
        </w:rPr>
        <w:t xml:space="preserve"> МДИ за 2023</w:t>
      </w:r>
      <w:r w:rsidR="004B072F" w:rsidRPr="005A744F">
        <w:rPr>
          <w:rFonts w:eastAsia="Calibri"/>
          <w:sz w:val="28"/>
          <w:szCs w:val="28"/>
          <w:lang w:eastAsia="en-US"/>
        </w:rPr>
        <w:t xml:space="preserve"> год по </w:t>
      </w:r>
      <w:proofErr w:type="spellStart"/>
      <w:r w:rsidR="004B072F" w:rsidRPr="005A744F">
        <w:rPr>
          <w:rFonts w:eastAsia="Calibri"/>
          <w:sz w:val="28"/>
          <w:szCs w:val="28"/>
          <w:lang w:eastAsia="en-US"/>
        </w:rPr>
        <w:t>г.Верхнедвинску</w:t>
      </w:r>
      <w:proofErr w:type="spellEnd"/>
      <w:r w:rsidR="009C3C11">
        <w:rPr>
          <w:rFonts w:eastAsia="Calibri"/>
          <w:sz w:val="28"/>
          <w:szCs w:val="28"/>
          <w:lang w:eastAsia="en-US"/>
        </w:rPr>
        <w:t xml:space="preserve"> </w:t>
      </w:r>
      <w:r w:rsidR="00EF71AA" w:rsidRPr="005A744F">
        <w:rPr>
          <w:b/>
          <w:sz w:val="28"/>
          <w:szCs w:val="28"/>
        </w:rPr>
        <w:t>–</w:t>
      </w:r>
      <w:r w:rsidR="009C3C11">
        <w:rPr>
          <w:b/>
          <w:sz w:val="28"/>
          <w:szCs w:val="28"/>
        </w:rPr>
        <w:t xml:space="preserve"> </w:t>
      </w:r>
      <w:r w:rsidR="00AD6164" w:rsidRPr="005A744F">
        <w:rPr>
          <w:rFonts w:eastAsia="Calibri"/>
          <w:sz w:val="28"/>
          <w:szCs w:val="28"/>
          <w:lang w:eastAsia="en-US"/>
        </w:rPr>
        <w:t>60</w:t>
      </w:r>
      <w:r w:rsidR="004B072F" w:rsidRPr="005A744F">
        <w:rPr>
          <w:rFonts w:eastAsia="Calibri"/>
          <w:sz w:val="28"/>
          <w:szCs w:val="28"/>
          <w:lang w:eastAsia="en-US"/>
        </w:rPr>
        <w:t>.</w:t>
      </w:r>
    </w:p>
    <w:bookmarkEnd w:id="1"/>
    <w:p w14:paraId="2EDB6D6C" w14:textId="77777777" w:rsidR="00A4444F" w:rsidRDefault="00A4444F" w:rsidP="00EB524D">
      <w:pPr>
        <w:pStyle w:val="1"/>
        <w:ind w:left="360"/>
        <w:rPr>
          <w:sz w:val="28"/>
          <w:szCs w:val="28"/>
        </w:rPr>
      </w:pPr>
    </w:p>
    <w:p w14:paraId="26D23602" w14:textId="77777777" w:rsidR="001A2638" w:rsidRDefault="001A2638" w:rsidP="001A2638"/>
    <w:p w14:paraId="566703A7" w14:textId="77777777" w:rsidR="001A2638" w:rsidRDefault="001A2638" w:rsidP="001A2638"/>
    <w:p w14:paraId="3A09D314" w14:textId="77777777" w:rsidR="001A2638" w:rsidRDefault="001A2638" w:rsidP="001A2638"/>
    <w:p w14:paraId="07C311CA" w14:textId="77777777" w:rsidR="001A2638" w:rsidRDefault="001A2638" w:rsidP="001A2638"/>
    <w:p w14:paraId="2477A44C" w14:textId="77777777" w:rsidR="001A2638" w:rsidRDefault="001A2638" w:rsidP="001A2638"/>
    <w:p w14:paraId="588059B0" w14:textId="77777777" w:rsidR="001A2638" w:rsidRPr="001A2638" w:rsidRDefault="001A2638" w:rsidP="001A2638"/>
    <w:p w14:paraId="3301835B" w14:textId="77777777" w:rsidR="00404C8A" w:rsidRPr="005A744F" w:rsidRDefault="00EB524D" w:rsidP="002D7EFB">
      <w:pPr>
        <w:pStyle w:val="1"/>
        <w:ind w:left="360"/>
        <w:jc w:val="center"/>
        <w:rPr>
          <w:sz w:val="28"/>
          <w:szCs w:val="28"/>
        </w:rPr>
      </w:pPr>
      <w:r w:rsidRPr="005A744F">
        <w:rPr>
          <w:sz w:val="28"/>
          <w:szCs w:val="28"/>
        </w:rPr>
        <w:lastRenderedPageBreak/>
        <w:t>II.</w:t>
      </w:r>
      <w:r w:rsidR="00404C8A" w:rsidRPr="005A744F">
        <w:rPr>
          <w:sz w:val="28"/>
          <w:szCs w:val="28"/>
        </w:rPr>
        <w:t>СОСТО</w:t>
      </w:r>
      <w:r w:rsidR="00055B19" w:rsidRPr="005A744F">
        <w:rPr>
          <w:sz w:val="28"/>
          <w:szCs w:val="28"/>
        </w:rPr>
        <w:t>ЯНИЕ ЗДОРОВЬЯ НАСЕЛЕНИЯ И РИСКИ</w:t>
      </w:r>
    </w:p>
    <w:p w14:paraId="5C18F999" w14:textId="58CE6C88" w:rsidR="00404C8A" w:rsidRPr="005A744F" w:rsidRDefault="00404C8A" w:rsidP="002D7EFB">
      <w:pPr>
        <w:pStyle w:val="1"/>
        <w:jc w:val="center"/>
        <w:rPr>
          <w:sz w:val="28"/>
          <w:szCs w:val="28"/>
        </w:rPr>
      </w:pPr>
      <w:r w:rsidRPr="005A744F">
        <w:rPr>
          <w:sz w:val="28"/>
          <w:szCs w:val="28"/>
        </w:rPr>
        <w:t>2.1.</w:t>
      </w:r>
      <w:r w:rsidR="0002265A" w:rsidRPr="005A744F">
        <w:rPr>
          <w:sz w:val="28"/>
          <w:szCs w:val="28"/>
        </w:rPr>
        <w:t xml:space="preserve"> </w:t>
      </w:r>
      <w:r w:rsidRPr="005A744F">
        <w:rPr>
          <w:sz w:val="28"/>
          <w:szCs w:val="28"/>
        </w:rPr>
        <w:t>Со</w:t>
      </w:r>
      <w:r w:rsidR="00055B19" w:rsidRPr="005A744F">
        <w:rPr>
          <w:sz w:val="28"/>
          <w:szCs w:val="28"/>
        </w:rPr>
        <w:t>стояние популяционного здоровья</w:t>
      </w:r>
    </w:p>
    <w:p w14:paraId="452C3D9F" w14:textId="2B390D3A" w:rsidR="00D72B2E" w:rsidRPr="005A744F" w:rsidRDefault="00D3096A" w:rsidP="00AD4548">
      <w:pPr>
        <w:pStyle w:val="1"/>
        <w:jc w:val="center"/>
        <w:rPr>
          <w:b w:val="0"/>
          <w:sz w:val="28"/>
          <w:szCs w:val="28"/>
        </w:rPr>
      </w:pPr>
      <w:r>
        <w:rPr>
          <w:b w:val="0"/>
          <w:sz w:val="28"/>
          <w:szCs w:val="28"/>
        </w:rPr>
        <w:t xml:space="preserve">2.1.1. </w:t>
      </w:r>
      <w:r w:rsidR="00D72B2E" w:rsidRPr="005A744F">
        <w:rPr>
          <w:b w:val="0"/>
          <w:sz w:val="28"/>
          <w:szCs w:val="28"/>
        </w:rPr>
        <w:t>Медико-демографический статус</w:t>
      </w:r>
    </w:p>
    <w:p w14:paraId="4D44CAD6" w14:textId="77777777" w:rsidR="001A1135" w:rsidRPr="005A744F" w:rsidRDefault="001A1135" w:rsidP="001A1135">
      <w:pPr>
        <w:pStyle w:val="1"/>
        <w:jc w:val="center"/>
        <w:rPr>
          <w:b w:val="0"/>
          <w:sz w:val="28"/>
          <w:szCs w:val="28"/>
        </w:rPr>
      </w:pPr>
      <w:r w:rsidRPr="005A744F">
        <w:rPr>
          <w:b w:val="0"/>
          <w:sz w:val="28"/>
          <w:szCs w:val="28"/>
        </w:rPr>
        <w:t>Численность и состав населения</w:t>
      </w:r>
      <w:r w:rsidR="006E46D0" w:rsidRPr="005A744F">
        <w:rPr>
          <w:b w:val="0"/>
          <w:sz w:val="28"/>
          <w:szCs w:val="28"/>
        </w:rPr>
        <w:t xml:space="preserve"> на начало года</w:t>
      </w:r>
    </w:p>
    <w:p w14:paraId="632657EB" w14:textId="7354F7B1" w:rsidR="00CD07EA" w:rsidRPr="005A744F" w:rsidRDefault="000852E6" w:rsidP="00EB524D">
      <w:pPr>
        <w:pStyle w:val="1"/>
        <w:jc w:val="left"/>
      </w:pPr>
      <w:r w:rsidRPr="005A744F">
        <w:rPr>
          <w:b w:val="0"/>
        </w:rPr>
        <w:t>Таблица 2</w:t>
      </w:r>
    </w:p>
    <w:tbl>
      <w:tblPr>
        <w:tblStyle w:val="af2"/>
        <w:tblW w:w="12161" w:type="dxa"/>
        <w:jc w:val="center"/>
        <w:tblLayout w:type="fixed"/>
        <w:tblLook w:val="04A0" w:firstRow="1" w:lastRow="0" w:firstColumn="1" w:lastColumn="0" w:noHBand="0" w:noVBand="1"/>
      </w:tblPr>
      <w:tblGrid>
        <w:gridCol w:w="5717"/>
        <w:gridCol w:w="1196"/>
        <w:gridCol w:w="1312"/>
        <w:gridCol w:w="1312"/>
        <w:gridCol w:w="1312"/>
        <w:gridCol w:w="1312"/>
      </w:tblGrid>
      <w:tr w:rsidR="005A744F" w:rsidRPr="005A744F" w14:paraId="6BF8BD04" w14:textId="77777777" w:rsidTr="00762E35">
        <w:trPr>
          <w:jc w:val="center"/>
        </w:trPr>
        <w:tc>
          <w:tcPr>
            <w:tcW w:w="5717" w:type="dxa"/>
          </w:tcPr>
          <w:p w14:paraId="5107CCF4" w14:textId="77777777" w:rsidR="003A7BAC" w:rsidRPr="005A744F" w:rsidRDefault="003A7BAC" w:rsidP="00DC068D">
            <w:r w:rsidRPr="005A744F">
              <w:t>Верхнедвинский район</w:t>
            </w:r>
          </w:p>
        </w:tc>
        <w:tc>
          <w:tcPr>
            <w:tcW w:w="1196" w:type="dxa"/>
          </w:tcPr>
          <w:p w14:paraId="334E8CC6" w14:textId="77777777" w:rsidR="003A7BAC" w:rsidRPr="005A744F" w:rsidRDefault="003A7BAC" w:rsidP="00DC068D">
            <w:pPr>
              <w:jc w:val="center"/>
            </w:pPr>
            <w:r w:rsidRPr="005A744F">
              <w:t>20</w:t>
            </w:r>
            <w:r w:rsidR="00473369" w:rsidRPr="005A744F">
              <w:t>19</w:t>
            </w:r>
          </w:p>
        </w:tc>
        <w:tc>
          <w:tcPr>
            <w:tcW w:w="1312" w:type="dxa"/>
          </w:tcPr>
          <w:p w14:paraId="677B637D" w14:textId="77777777" w:rsidR="003A7BAC" w:rsidRPr="005A744F" w:rsidRDefault="003A7BAC" w:rsidP="003A0DA0">
            <w:pPr>
              <w:jc w:val="center"/>
            </w:pPr>
            <w:r w:rsidRPr="005A744F">
              <w:t>20</w:t>
            </w:r>
            <w:r w:rsidR="00473369" w:rsidRPr="005A744F">
              <w:t>20</w:t>
            </w:r>
          </w:p>
        </w:tc>
        <w:tc>
          <w:tcPr>
            <w:tcW w:w="1312" w:type="dxa"/>
          </w:tcPr>
          <w:p w14:paraId="03A4B145" w14:textId="77777777" w:rsidR="003A7BAC" w:rsidRPr="005A744F" w:rsidRDefault="003A7BAC" w:rsidP="003A0DA0">
            <w:pPr>
              <w:jc w:val="center"/>
            </w:pPr>
            <w:r w:rsidRPr="005A744F">
              <w:t>202</w:t>
            </w:r>
            <w:r w:rsidR="00473369" w:rsidRPr="005A744F">
              <w:t>1</w:t>
            </w:r>
          </w:p>
        </w:tc>
        <w:tc>
          <w:tcPr>
            <w:tcW w:w="1312" w:type="dxa"/>
          </w:tcPr>
          <w:p w14:paraId="60314509" w14:textId="77777777" w:rsidR="003A7BAC" w:rsidRPr="005A744F" w:rsidRDefault="003A7BAC" w:rsidP="003A0DA0">
            <w:pPr>
              <w:jc w:val="center"/>
            </w:pPr>
            <w:r w:rsidRPr="005A744F">
              <w:t>202</w:t>
            </w:r>
            <w:r w:rsidR="00473369" w:rsidRPr="005A744F">
              <w:t>2</w:t>
            </w:r>
          </w:p>
        </w:tc>
        <w:tc>
          <w:tcPr>
            <w:tcW w:w="1312" w:type="dxa"/>
          </w:tcPr>
          <w:p w14:paraId="5D32411C" w14:textId="77777777" w:rsidR="003A7BAC" w:rsidRPr="005A744F" w:rsidRDefault="003A7BAC" w:rsidP="003A0DA0">
            <w:pPr>
              <w:jc w:val="center"/>
            </w:pPr>
            <w:r w:rsidRPr="005A744F">
              <w:t>202</w:t>
            </w:r>
            <w:r w:rsidR="00473369" w:rsidRPr="005A744F">
              <w:t>3</w:t>
            </w:r>
          </w:p>
        </w:tc>
      </w:tr>
      <w:tr w:rsidR="005A744F" w:rsidRPr="005A744F" w14:paraId="72B4A147" w14:textId="77777777" w:rsidTr="00762E35">
        <w:trPr>
          <w:trHeight w:val="954"/>
          <w:jc w:val="center"/>
        </w:trPr>
        <w:tc>
          <w:tcPr>
            <w:tcW w:w="5717" w:type="dxa"/>
          </w:tcPr>
          <w:p w14:paraId="5C85E81C" w14:textId="710BD055" w:rsidR="00473369" w:rsidRPr="005A744F" w:rsidRDefault="00473369" w:rsidP="00473369">
            <w:r w:rsidRPr="005A744F">
              <w:t>Среднегодовая численность,</w:t>
            </w:r>
            <w:r w:rsidR="00762E35">
              <w:t xml:space="preserve"> </w:t>
            </w:r>
            <w:r w:rsidRPr="005A744F">
              <w:t>в т.ч.:</w:t>
            </w:r>
          </w:p>
          <w:p w14:paraId="182666AC" w14:textId="77777777" w:rsidR="00473369" w:rsidRPr="005A744F" w:rsidRDefault="00473369" w:rsidP="00473369">
            <w:r w:rsidRPr="005A744F">
              <w:t>мужчин</w:t>
            </w:r>
          </w:p>
          <w:p w14:paraId="143D8890" w14:textId="77777777" w:rsidR="00473369" w:rsidRPr="005A744F" w:rsidRDefault="00473369" w:rsidP="00473369">
            <w:r w:rsidRPr="005A744F">
              <w:t>женщин</w:t>
            </w:r>
          </w:p>
        </w:tc>
        <w:tc>
          <w:tcPr>
            <w:tcW w:w="1196" w:type="dxa"/>
          </w:tcPr>
          <w:p w14:paraId="17ACB902" w14:textId="77777777" w:rsidR="00473369" w:rsidRPr="005A744F" w:rsidRDefault="00473369" w:rsidP="00473369">
            <w:pPr>
              <w:jc w:val="center"/>
            </w:pPr>
            <w:r w:rsidRPr="005A744F">
              <w:t>20722</w:t>
            </w:r>
          </w:p>
          <w:p w14:paraId="7FBD9506" w14:textId="77777777" w:rsidR="00473369" w:rsidRPr="005A744F" w:rsidRDefault="00473369" w:rsidP="00473369">
            <w:pPr>
              <w:jc w:val="center"/>
            </w:pPr>
            <w:r w:rsidRPr="005A744F">
              <w:t>9722</w:t>
            </w:r>
          </w:p>
          <w:p w14:paraId="270B037D" w14:textId="31A7E730" w:rsidR="00473369" w:rsidRPr="005A744F" w:rsidRDefault="00473369" w:rsidP="00473369">
            <w:pPr>
              <w:jc w:val="center"/>
            </w:pPr>
            <w:r w:rsidRPr="005A744F">
              <w:t>11000</w:t>
            </w:r>
            <w:r w:rsidR="00762E35">
              <w:t xml:space="preserve"> </w:t>
            </w:r>
          </w:p>
        </w:tc>
        <w:tc>
          <w:tcPr>
            <w:tcW w:w="1312" w:type="dxa"/>
          </w:tcPr>
          <w:p w14:paraId="6C919312" w14:textId="77777777" w:rsidR="00473369" w:rsidRPr="005A744F" w:rsidRDefault="00473369" w:rsidP="00473369">
            <w:pPr>
              <w:jc w:val="center"/>
            </w:pPr>
            <w:r w:rsidRPr="005A744F">
              <w:t>20184</w:t>
            </w:r>
          </w:p>
          <w:p w14:paraId="27B51003" w14:textId="77777777" w:rsidR="00473369" w:rsidRPr="005A744F" w:rsidRDefault="00473369" w:rsidP="00473369">
            <w:pPr>
              <w:jc w:val="center"/>
            </w:pPr>
            <w:r w:rsidRPr="005A744F">
              <w:t>9370</w:t>
            </w:r>
          </w:p>
          <w:p w14:paraId="68341476" w14:textId="115CDF47" w:rsidR="00473369" w:rsidRPr="005A744F" w:rsidRDefault="00473369" w:rsidP="00473369">
            <w:pPr>
              <w:jc w:val="center"/>
            </w:pPr>
            <w:r w:rsidRPr="005A744F">
              <w:t>10814</w:t>
            </w:r>
            <w:r w:rsidR="00762E35">
              <w:t xml:space="preserve"> </w:t>
            </w:r>
          </w:p>
        </w:tc>
        <w:tc>
          <w:tcPr>
            <w:tcW w:w="1312" w:type="dxa"/>
          </w:tcPr>
          <w:p w14:paraId="3101D6BF" w14:textId="77777777" w:rsidR="00473369" w:rsidRPr="005A744F" w:rsidRDefault="00473369" w:rsidP="00473369">
            <w:pPr>
              <w:jc w:val="center"/>
            </w:pPr>
            <w:r w:rsidRPr="005A744F">
              <w:t>19758</w:t>
            </w:r>
          </w:p>
          <w:p w14:paraId="21465557" w14:textId="77777777" w:rsidR="00473369" w:rsidRPr="005A744F" w:rsidRDefault="00473369" w:rsidP="00473369">
            <w:pPr>
              <w:jc w:val="center"/>
            </w:pPr>
            <w:r w:rsidRPr="005A744F">
              <w:t>9202</w:t>
            </w:r>
          </w:p>
          <w:p w14:paraId="3D79FCEA" w14:textId="7D2C592F" w:rsidR="00473369" w:rsidRPr="005A744F" w:rsidRDefault="00473369" w:rsidP="00762E35">
            <w:pPr>
              <w:jc w:val="center"/>
            </w:pPr>
            <w:r w:rsidRPr="005A744F">
              <w:t>10556</w:t>
            </w:r>
            <w:r w:rsidR="00762E35">
              <w:t xml:space="preserve"> </w:t>
            </w:r>
          </w:p>
        </w:tc>
        <w:tc>
          <w:tcPr>
            <w:tcW w:w="1312" w:type="dxa"/>
          </w:tcPr>
          <w:p w14:paraId="0BE86A0A" w14:textId="77777777" w:rsidR="00473369" w:rsidRPr="005A744F" w:rsidRDefault="00473369" w:rsidP="00473369">
            <w:pPr>
              <w:jc w:val="center"/>
            </w:pPr>
            <w:r w:rsidRPr="005A744F">
              <w:t>19275</w:t>
            </w:r>
          </w:p>
          <w:p w14:paraId="0EF656F4" w14:textId="77777777" w:rsidR="00473369" w:rsidRPr="005A744F" w:rsidRDefault="00473369" w:rsidP="00473369">
            <w:pPr>
              <w:jc w:val="center"/>
            </w:pPr>
            <w:r w:rsidRPr="005A744F">
              <w:t>8981</w:t>
            </w:r>
          </w:p>
          <w:p w14:paraId="1B728351" w14:textId="77777777" w:rsidR="00473369" w:rsidRPr="005A744F" w:rsidRDefault="00473369" w:rsidP="00473369">
            <w:pPr>
              <w:jc w:val="center"/>
            </w:pPr>
            <w:r w:rsidRPr="005A744F">
              <w:t>10294</w:t>
            </w:r>
          </w:p>
        </w:tc>
        <w:tc>
          <w:tcPr>
            <w:tcW w:w="1312" w:type="dxa"/>
          </w:tcPr>
          <w:p w14:paraId="13248881" w14:textId="77777777" w:rsidR="00473369" w:rsidRPr="005A744F" w:rsidRDefault="00473369" w:rsidP="00473369">
            <w:pPr>
              <w:jc w:val="center"/>
            </w:pPr>
            <w:r w:rsidRPr="005A744F">
              <w:t>19032</w:t>
            </w:r>
          </w:p>
          <w:p w14:paraId="3090396E" w14:textId="77777777" w:rsidR="007B07AC" w:rsidRPr="005A744F" w:rsidRDefault="007B07AC" w:rsidP="007B07AC">
            <w:pPr>
              <w:jc w:val="center"/>
            </w:pPr>
            <w:r w:rsidRPr="005A744F">
              <w:t>8719</w:t>
            </w:r>
          </w:p>
          <w:p w14:paraId="27F81119" w14:textId="77777777" w:rsidR="00473369" w:rsidRPr="005A744F" w:rsidRDefault="007B07AC" w:rsidP="007B07AC">
            <w:pPr>
              <w:jc w:val="center"/>
            </w:pPr>
            <w:r w:rsidRPr="005A744F">
              <w:t>10485</w:t>
            </w:r>
          </w:p>
        </w:tc>
      </w:tr>
      <w:tr w:rsidR="005A744F" w:rsidRPr="005A744F" w14:paraId="1336DACC" w14:textId="77777777" w:rsidTr="00762E35">
        <w:trPr>
          <w:trHeight w:val="846"/>
          <w:jc w:val="center"/>
        </w:trPr>
        <w:tc>
          <w:tcPr>
            <w:tcW w:w="5717" w:type="dxa"/>
          </w:tcPr>
          <w:p w14:paraId="169C1FA6" w14:textId="77777777" w:rsidR="00473369" w:rsidRPr="005A744F" w:rsidRDefault="00473369" w:rsidP="00473369">
            <w:r w:rsidRPr="005A744F">
              <w:t>Численность городского населения, в т.ч.:</w:t>
            </w:r>
          </w:p>
          <w:p w14:paraId="7E76EAB5" w14:textId="77777777" w:rsidR="00473369" w:rsidRPr="005A744F" w:rsidRDefault="00473369" w:rsidP="00473369">
            <w:r w:rsidRPr="005A744F">
              <w:t>мужчин</w:t>
            </w:r>
          </w:p>
          <w:p w14:paraId="331725EE" w14:textId="77777777" w:rsidR="00473369" w:rsidRPr="005A744F" w:rsidRDefault="00473369" w:rsidP="00473369">
            <w:r w:rsidRPr="005A744F">
              <w:t>женщин</w:t>
            </w:r>
          </w:p>
        </w:tc>
        <w:tc>
          <w:tcPr>
            <w:tcW w:w="1196" w:type="dxa"/>
          </w:tcPr>
          <w:p w14:paraId="1A16DED3" w14:textId="77777777" w:rsidR="00473369" w:rsidRPr="005A744F" w:rsidRDefault="00473369" w:rsidP="00473369">
            <w:pPr>
              <w:jc w:val="center"/>
            </w:pPr>
            <w:r w:rsidRPr="005A744F">
              <w:t>8387</w:t>
            </w:r>
          </w:p>
          <w:p w14:paraId="0FE3E823" w14:textId="77777777" w:rsidR="00473369" w:rsidRPr="005A744F" w:rsidRDefault="00473369" w:rsidP="00473369">
            <w:pPr>
              <w:jc w:val="center"/>
            </w:pPr>
            <w:r w:rsidRPr="005A744F">
              <w:t>3757</w:t>
            </w:r>
          </w:p>
          <w:p w14:paraId="354D315A" w14:textId="77777777" w:rsidR="00473369" w:rsidRPr="005A744F" w:rsidRDefault="00473369" w:rsidP="00473369">
            <w:pPr>
              <w:jc w:val="center"/>
            </w:pPr>
            <w:r w:rsidRPr="005A744F">
              <w:t>4630</w:t>
            </w:r>
          </w:p>
        </w:tc>
        <w:tc>
          <w:tcPr>
            <w:tcW w:w="1312" w:type="dxa"/>
          </w:tcPr>
          <w:p w14:paraId="6D6B0ABB" w14:textId="77777777" w:rsidR="00473369" w:rsidRPr="005A744F" w:rsidRDefault="00473369" w:rsidP="00473369">
            <w:pPr>
              <w:jc w:val="center"/>
            </w:pPr>
            <w:r w:rsidRPr="005A744F">
              <w:t>8001</w:t>
            </w:r>
          </w:p>
          <w:p w14:paraId="735BAEB4" w14:textId="77777777" w:rsidR="00473369" w:rsidRPr="005A744F" w:rsidRDefault="00473369" w:rsidP="00473369">
            <w:pPr>
              <w:jc w:val="center"/>
            </w:pPr>
            <w:r w:rsidRPr="005A744F">
              <w:t>3569</w:t>
            </w:r>
          </w:p>
          <w:p w14:paraId="1F4A2209" w14:textId="77777777" w:rsidR="00473369" w:rsidRPr="005A744F" w:rsidRDefault="00473369" w:rsidP="00473369">
            <w:pPr>
              <w:jc w:val="center"/>
            </w:pPr>
            <w:r w:rsidRPr="005A744F">
              <w:t>4432</w:t>
            </w:r>
          </w:p>
        </w:tc>
        <w:tc>
          <w:tcPr>
            <w:tcW w:w="1312" w:type="dxa"/>
          </w:tcPr>
          <w:p w14:paraId="7A086372" w14:textId="77777777" w:rsidR="00473369" w:rsidRPr="005A744F" w:rsidRDefault="00473369" w:rsidP="00473369">
            <w:pPr>
              <w:jc w:val="center"/>
            </w:pPr>
            <w:r w:rsidRPr="005A744F">
              <w:t>7959</w:t>
            </w:r>
          </w:p>
          <w:p w14:paraId="49AF08CD" w14:textId="77777777" w:rsidR="00473369" w:rsidRPr="005A744F" w:rsidRDefault="00473369" w:rsidP="00473369">
            <w:pPr>
              <w:jc w:val="center"/>
            </w:pPr>
            <w:r w:rsidRPr="005A744F">
              <w:t>3564</w:t>
            </w:r>
          </w:p>
          <w:p w14:paraId="5AF16C26" w14:textId="77777777" w:rsidR="00473369" w:rsidRPr="005A744F" w:rsidRDefault="00473369" w:rsidP="00473369">
            <w:pPr>
              <w:jc w:val="center"/>
            </w:pPr>
            <w:r w:rsidRPr="005A744F">
              <w:t>4395</w:t>
            </w:r>
          </w:p>
        </w:tc>
        <w:tc>
          <w:tcPr>
            <w:tcW w:w="1312" w:type="dxa"/>
          </w:tcPr>
          <w:p w14:paraId="7ACED92C" w14:textId="77777777" w:rsidR="00473369" w:rsidRPr="005A744F" w:rsidRDefault="00473369" w:rsidP="00473369">
            <w:pPr>
              <w:jc w:val="center"/>
            </w:pPr>
            <w:r w:rsidRPr="005A744F">
              <w:t>7900</w:t>
            </w:r>
          </w:p>
          <w:p w14:paraId="650BE8D6" w14:textId="77777777" w:rsidR="00473369" w:rsidRPr="005A744F" w:rsidRDefault="00473369" w:rsidP="00473369">
            <w:pPr>
              <w:jc w:val="center"/>
            </w:pPr>
            <w:r w:rsidRPr="005A744F">
              <w:t>3547</w:t>
            </w:r>
          </w:p>
          <w:p w14:paraId="14F05959" w14:textId="77777777" w:rsidR="00473369" w:rsidRPr="005A744F" w:rsidRDefault="00473369" w:rsidP="00473369">
            <w:pPr>
              <w:jc w:val="center"/>
            </w:pPr>
            <w:r w:rsidRPr="005A744F">
              <w:t>4353</w:t>
            </w:r>
          </w:p>
        </w:tc>
        <w:tc>
          <w:tcPr>
            <w:tcW w:w="1312" w:type="dxa"/>
          </w:tcPr>
          <w:p w14:paraId="63A06B9E" w14:textId="77777777" w:rsidR="00096031" w:rsidRPr="005A744F" w:rsidRDefault="00473369" w:rsidP="00AD6164">
            <w:pPr>
              <w:jc w:val="center"/>
            </w:pPr>
            <w:r w:rsidRPr="005A744F">
              <w:t>7846</w:t>
            </w:r>
          </w:p>
          <w:p w14:paraId="65378BB4" w14:textId="77777777" w:rsidR="00473369" w:rsidRPr="005A744F" w:rsidRDefault="00096031" w:rsidP="00096031">
            <w:pPr>
              <w:jc w:val="center"/>
            </w:pPr>
            <w:r w:rsidRPr="005A744F">
              <w:t>3478</w:t>
            </w:r>
          </w:p>
          <w:p w14:paraId="1EF76052" w14:textId="77777777" w:rsidR="00096031" w:rsidRPr="005A744F" w:rsidRDefault="00096031" w:rsidP="00096031">
            <w:pPr>
              <w:jc w:val="center"/>
            </w:pPr>
            <w:r w:rsidRPr="005A744F">
              <w:t>4368</w:t>
            </w:r>
          </w:p>
        </w:tc>
      </w:tr>
      <w:tr w:rsidR="005A744F" w:rsidRPr="005A744F" w14:paraId="32728B12" w14:textId="77777777" w:rsidTr="00762E35">
        <w:trPr>
          <w:trHeight w:val="892"/>
          <w:jc w:val="center"/>
        </w:trPr>
        <w:tc>
          <w:tcPr>
            <w:tcW w:w="5717" w:type="dxa"/>
          </w:tcPr>
          <w:p w14:paraId="3A746FA5" w14:textId="77777777" w:rsidR="00473369" w:rsidRPr="005A744F" w:rsidRDefault="00473369" w:rsidP="00473369">
            <w:r w:rsidRPr="005A744F">
              <w:t>Численность сельского населения, в т.ч.:</w:t>
            </w:r>
          </w:p>
          <w:p w14:paraId="1FEBD4E0" w14:textId="77777777" w:rsidR="00473369" w:rsidRPr="005A744F" w:rsidRDefault="00473369" w:rsidP="00473369">
            <w:r w:rsidRPr="005A744F">
              <w:t>мужчин</w:t>
            </w:r>
          </w:p>
          <w:p w14:paraId="3552573D" w14:textId="77777777" w:rsidR="00473369" w:rsidRPr="005A744F" w:rsidRDefault="00473369" w:rsidP="00473369">
            <w:r w:rsidRPr="005A744F">
              <w:t>женщин</w:t>
            </w:r>
          </w:p>
        </w:tc>
        <w:tc>
          <w:tcPr>
            <w:tcW w:w="1196" w:type="dxa"/>
          </w:tcPr>
          <w:p w14:paraId="32E98C0A" w14:textId="77777777" w:rsidR="00473369" w:rsidRPr="005A744F" w:rsidRDefault="00473369" w:rsidP="00473369">
            <w:pPr>
              <w:jc w:val="center"/>
            </w:pPr>
            <w:r w:rsidRPr="005A744F">
              <w:t>12335</w:t>
            </w:r>
          </w:p>
          <w:p w14:paraId="669D1EC9" w14:textId="77777777" w:rsidR="00473369" w:rsidRPr="005A744F" w:rsidRDefault="00473369" w:rsidP="00473369">
            <w:pPr>
              <w:jc w:val="center"/>
            </w:pPr>
            <w:r w:rsidRPr="005A744F">
              <w:t>5965</w:t>
            </w:r>
          </w:p>
          <w:p w14:paraId="34B30586" w14:textId="77777777" w:rsidR="00473369" w:rsidRPr="005A744F" w:rsidRDefault="00473369" w:rsidP="00473369">
            <w:pPr>
              <w:jc w:val="center"/>
            </w:pPr>
            <w:r w:rsidRPr="005A744F">
              <w:t>6370</w:t>
            </w:r>
          </w:p>
        </w:tc>
        <w:tc>
          <w:tcPr>
            <w:tcW w:w="1312" w:type="dxa"/>
          </w:tcPr>
          <w:p w14:paraId="52E7ACDC" w14:textId="77777777" w:rsidR="00473369" w:rsidRPr="005A744F" w:rsidRDefault="00473369" w:rsidP="00473369">
            <w:pPr>
              <w:jc w:val="center"/>
            </w:pPr>
            <w:r w:rsidRPr="005A744F">
              <w:t>12183</w:t>
            </w:r>
          </w:p>
          <w:p w14:paraId="40ED1E86" w14:textId="77777777" w:rsidR="00473369" w:rsidRPr="005A744F" w:rsidRDefault="00473369" w:rsidP="00473369">
            <w:pPr>
              <w:jc w:val="center"/>
            </w:pPr>
            <w:r w:rsidRPr="005A744F">
              <w:t>5801</w:t>
            </w:r>
          </w:p>
          <w:p w14:paraId="63B8DEB5" w14:textId="77777777" w:rsidR="00473369" w:rsidRPr="005A744F" w:rsidRDefault="00473369" w:rsidP="00473369">
            <w:pPr>
              <w:jc w:val="center"/>
            </w:pPr>
            <w:r w:rsidRPr="005A744F">
              <w:t>6382</w:t>
            </w:r>
          </w:p>
        </w:tc>
        <w:tc>
          <w:tcPr>
            <w:tcW w:w="1312" w:type="dxa"/>
          </w:tcPr>
          <w:p w14:paraId="4644B266" w14:textId="77777777" w:rsidR="00473369" w:rsidRPr="005A744F" w:rsidRDefault="00473369" w:rsidP="00473369">
            <w:pPr>
              <w:jc w:val="center"/>
            </w:pPr>
            <w:r w:rsidRPr="005A744F">
              <w:t>11799</w:t>
            </w:r>
          </w:p>
          <w:p w14:paraId="54FAE5C6" w14:textId="77777777" w:rsidR="00473369" w:rsidRPr="005A744F" w:rsidRDefault="00473369" w:rsidP="00473369">
            <w:pPr>
              <w:jc w:val="center"/>
            </w:pPr>
            <w:r w:rsidRPr="005A744F">
              <w:t>5638</w:t>
            </w:r>
          </w:p>
          <w:p w14:paraId="384DBC77" w14:textId="77777777" w:rsidR="00473369" w:rsidRPr="005A744F" w:rsidRDefault="00473369" w:rsidP="00473369">
            <w:pPr>
              <w:jc w:val="center"/>
            </w:pPr>
            <w:r w:rsidRPr="005A744F">
              <w:t>6161</w:t>
            </w:r>
          </w:p>
        </w:tc>
        <w:tc>
          <w:tcPr>
            <w:tcW w:w="1312" w:type="dxa"/>
          </w:tcPr>
          <w:p w14:paraId="1943EB6A" w14:textId="77777777" w:rsidR="00473369" w:rsidRPr="005A744F" w:rsidRDefault="00473369" w:rsidP="00473369">
            <w:pPr>
              <w:jc w:val="center"/>
            </w:pPr>
            <w:r w:rsidRPr="005A744F">
              <w:t>11375</w:t>
            </w:r>
          </w:p>
          <w:p w14:paraId="018284DD" w14:textId="77777777" w:rsidR="00473369" w:rsidRPr="005A744F" w:rsidRDefault="00473369" w:rsidP="00473369">
            <w:pPr>
              <w:jc w:val="center"/>
            </w:pPr>
            <w:r w:rsidRPr="005A744F">
              <w:t>5434</w:t>
            </w:r>
          </w:p>
          <w:p w14:paraId="072FB894" w14:textId="77777777" w:rsidR="00473369" w:rsidRPr="005A744F" w:rsidRDefault="00473369" w:rsidP="00473369">
            <w:pPr>
              <w:jc w:val="center"/>
            </w:pPr>
            <w:r w:rsidRPr="005A744F">
              <w:t>5941</w:t>
            </w:r>
          </w:p>
        </w:tc>
        <w:tc>
          <w:tcPr>
            <w:tcW w:w="1312" w:type="dxa"/>
          </w:tcPr>
          <w:p w14:paraId="4CC8B246" w14:textId="77777777" w:rsidR="00096031" w:rsidRPr="005A744F" w:rsidRDefault="00473369" w:rsidP="00473369">
            <w:pPr>
              <w:jc w:val="center"/>
            </w:pPr>
            <w:r w:rsidRPr="005A744F">
              <w:t>11186</w:t>
            </w:r>
          </w:p>
          <w:p w14:paraId="2D9788E9" w14:textId="77777777" w:rsidR="00473369" w:rsidRPr="005A744F" w:rsidRDefault="00096031" w:rsidP="00096031">
            <w:pPr>
              <w:jc w:val="center"/>
            </w:pPr>
            <w:r w:rsidRPr="005A744F">
              <w:t>5389</w:t>
            </w:r>
          </w:p>
          <w:p w14:paraId="296C151C" w14:textId="77777777" w:rsidR="00096031" w:rsidRPr="005A744F" w:rsidRDefault="00096031" w:rsidP="00096031">
            <w:pPr>
              <w:jc w:val="center"/>
            </w:pPr>
            <w:r w:rsidRPr="005A744F">
              <w:t>5797</w:t>
            </w:r>
          </w:p>
        </w:tc>
      </w:tr>
    </w:tbl>
    <w:p w14:paraId="1E06E2A3" w14:textId="77777777" w:rsidR="00EB5F6E" w:rsidRPr="005A744F" w:rsidRDefault="000A3475" w:rsidP="00EF71AA">
      <w:pPr>
        <w:jc w:val="both"/>
        <w:rPr>
          <w:sz w:val="28"/>
          <w:szCs w:val="28"/>
        </w:rPr>
      </w:pPr>
      <w:r w:rsidRPr="005A744F">
        <w:rPr>
          <w:sz w:val="28"/>
          <w:szCs w:val="28"/>
        </w:rPr>
        <w:tab/>
      </w:r>
      <w:r w:rsidR="001A1135" w:rsidRPr="005A744F">
        <w:rPr>
          <w:sz w:val="28"/>
          <w:szCs w:val="28"/>
        </w:rPr>
        <w:tab/>
      </w:r>
    </w:p>
    <w:p w14:paraId="034EA5E4" w14:textId="77777777" w:rsidR="00CE1ECC" w:rsidRPr="005A744F" w:rsidRDefault="00CE1ECC" w:rsidP="00EB5F6E">
      <w:pPr>
        <w:jc w:val="center"/>
        <w:rPr>
          <w:rFonts w:eastAsiaTheme="minorHAnsi"/>
          <w:bCs/>
          <w:sz w:val="28"/>
          <w:szCs w:val="28"/>
          <w:lang w:eastAsia="en-US"/>
        </w:rPr>
      </w:pPr>
      <w:r w:rsidRPr="005A744F">
        <w:rPr>
          <w:rFonts w:eastAsiaTheme="minorHAnsi"/>
          <w:bCs/>
          <w:sz w:val="28"/>
          <w:szCs w:val="28"/>
          <w:lang w:eastAsia="en-US"/>
        </w:rPr>
        <w:t>Удельный вес возрастных групп населения</w:t>
      </w:r>
      <w:r w:rsidR="006E46D0" w:rsidRPr="005A744F">
        <w:rPr>
          <w:rFonts w:eastAsiaTheme="minorHAnsi"/>
          <w:bCs/>
          <w:sz w:val="28"/>
          <w:szCs w:val="28"/>
          <w:lang w:eastAsia="en-US"/>
        </w:rPr>
        <w:t xml:space="preserve"> на начало года</w:t>
      </w:r>
    </w:p>
    <w:p w14:paraId="7B3ED2E6" w14:textId="1DAF2F26" w:rsidR="00941EC3" w:rsidRPr="005A744F" w:rsidRDefault="000852E6" w:rsidP="0079244F">
      <w:r w:rsidRPr="005A744F">
        <w:t>Таблица 3</w:t>
      </w:r>
    </w:p>
    <w:tbl>
      <w:tblPr>
        <w:tblStyle w:val="af2"/>
        <w:tblW w:w="0" w:type="auto"/>
        <w:jc w:val="center"/>
        <w:tblLook w:val="04A0" w:firstRow="1" w:lastRow="0" w:firstColumn="1" w:lastColumn="0" w:noHBand="0" w:noVBand="1"/>
      </w:tblPr>
      <w:tblGrid>
        <w:gridCol w:w="2946"/>
        <w:gridCol w:w="1077"/>
        <w:gridCol w:w="1077"/>
        <w:gridCol w:w="1031"/>
        <w:gridCol w:w="844"/>
        <w:gridCol w:w="999"/>
        <w:gridCol w:w="1513"/>
      </w:tblGrid>
      <w:tr w:rsidR="005A744F" w:rsidRPr="005A744F" w14:paraId="5F9F8335" w14:textId="77777777" w:rsidTr="00EB5F6E">
        <w:trPr>
          <w:trHeight w:val="686"/>
          <w:jc w:val="center"/>
        </w:trPr>
        <w:tc>
          <w:tcPr>
            <w:tcW w:w="2946" w:type="dxa"/>
          </w:tcPr>
          <w:p w14:paraId="342DAECE" w14:textId="77777777" w:rsidR="00064C83" w:rsidRPr="005A744F" w:rsidRDefault="00064C83" w:rsidP="00064C83">
            <w:pPr>
              <w:jc w:val="center"/>
            </w:pPr>
          </w:p>
          <w:p w14:paraId="5797D8F2" w14:textId="77777777" w:rsidR="00064C83" w:rsidRPr="005A744F" w:rsidRDefault="00064C83" w:rsidP="00064C83">
            <w:pPr>
              <w:jc w:val="center"/>
            </w:pPr>
          </w:p>
        </w:tc>
        <w:tc>
          <w:tcPr>
            <w:tcW w:w="1077" w:type="dxa"/>
          </w:tcPr>
          <w:p w14:paraId="776A9A05" w14:textId="77777777" w:rsidR="00064C83" w:rsidRPr="005A744F" w:rsidRDefault="00064C83" w:rsidP="00064C83">
            <w:pPr>
              <w:jc w:val="center"/>
            </w:pPr>
          </w:p>
          <w:p w14:paraId="4FA3B76A" w14:textId="77777777" w:rsidR="00064C83" w:rsidRPr="005A744F" w:rsidRDefault="00064C83" w:rsidP="00064C83">
            <w:pPr>
              <w:jc w:val="center"/>
            </w:pPr>
            <w:r w:rsidRPr="005A744F">
              <w:t>2019</w:t>
            </w:r>
          </w:p>
        </w:tc>
        <w:tc>
          <w:tcPr>
            <w:tcW w:w="1077" w:type="dxa"/>
          </w:tcPr>
          <w:p w14:paraId="56C03240" w14:textId="77777777" w:rsidR="00064C83" w:rsidRPr="005A744F" w:rsidRDefault="00064C83" w:rsidP="00064C83">
            <w:pPr>
              <w:jc w:val="center"/>
            </w:pPr>
          </w:p>
          <w:p w14:paraId="2654ABCD" w14:textId="77777777" w:rsidR="00064C83" w:rsidRPr="005A744F" w:rsidRDefault="00064C83" w:rsidP="00064C83">
            <w:pPr>
              <w:jc w:val="center"/>
            </w:pPr>
            <w:r w:rsidRPr="005A744F">
              <w:t>2020</w:t>
            </w:r>
          </w:p>
        </w:tc>
        <w:tc>
          <w:tcPr>
            <w:tcW w:w="1031" w:type="dxa"/>
          </w:tcPr>
          <w:p w14:paraId="194F9631" w14:textId="77777777" w:rsidR="00064C83" w:rsidRPr="005A744F" w:rsidRDefault="00064C83" w:rsidP="00064C83">
            <w:pPr>
              <w:jc w:val="center"/>
            </w:pPr>
          </w:p>
          <w:p w14:paraId="1D418A8E" w14:textId="77777777" w:rsidR="00064C83" w:rsidRPr="005A744F" w:rsidRDefault="00064C83" w:rsidP="00064C83">
            <w:pPr>
              <w:jc w:val="center"/>
            </w:pPr>
            <w:r w:rsidRPr="005A744F">
              <w:t>2021</w:t>
            </w:r>
          </w:p>
        </w:tc>
        <w:tc>
          <w:tcPr>
            <w:tcW w:w="844" w:type="dxa"/>
          </w:tcPr>
          <w:p w14:paraId="766D1843" w14:textId="77777777" w:rsidR="00064C83" w:rsidRPr="005A744F" w:rsidRDefault="00064C83" w:rsidP="00064C83">
            <w:pPr>
              <w:jc w:val="center"/>
            </w:pPr>
          </w:p>
          <w:p w14:paraId="5248C8C3" w14:textId="77777777" w:rsidR="00064C83" w:rsidRPr="005A744F" w:rsidRDefault="00064C83" w:rsidP="00064C83">
            <w:pPr>
              <w:jc w:val="center"/>
            </w:pPr>
            <w:r w:rsidRPr="005A744F">
              <w:t>2022</w:t>
            </w:r>
          </w:p>
        </w:tc>
        <w:tc>
          <w:tcPr>
            <w:tcW w:w="999" w:type="dxa"/>
          </w:tcPr>
          <w:p w14:paraId="4D4AB595" w14:textId="77777777" w:rsidR="00064C83" w:rsidRPr="005A744F" w:rsidRDefault="00064C83" w:rsidP="00064C83">
            <w:pPr>
              <w:jc w:val="center"/>
            </w:pPr>
          </w:p>
          <w:p w14:paraId="4624FFAD" w14:textId="77777777" w:rsidR="00064C83" w:rsidRPr="005A744F" w:rsidRDefault="00064C83" w:rsidP="00064C83">
            <w:pPr>
              <w:jc w:val="center"/>
            </w:pPr>
            <w:r w:rsidRPr="005A744F">
              <w:t>2023</w:t>
            </w:r>
          </w:p>
        </w:tc>
        <w:tc>
          <w:tcPr>
            <w:tcW w:w="1513" w:type="dxa"/>
          </w:tcPr>
          <w:p w14:paraId="147174EE" w14:textId="77777777" w:rsidR="00064C83" w:rsidRPr="005A744F" w:rsidRDefault="00064C83" w:rsidP="00064C83">
            <w:pPr>
              <w:jc w:val="center"/>
            </w:pPr>
            <w:proofErr w:type="gramStart"/>
            <w:r w:rsidRPr="005A744F">
              <w:t>%  изменения</w:t>
            </w:r>
            <w:proofErr w:type="gramEnd"/>
            <w:r w:rsidRPr="005A744F">
              <w:t xml:space="preserve"> 2019/2023</w:t>
            </w:r>
          </w:p>
        </w:tc>
      </w:tr>
      <w:tr w:rsidR="005A744F" w:rsidRPr="005A744F" w14:paraId="21BCCA74" w14:textId="77777777" w:rsidTr="00DB381F">
        <w:trPr>
          <w:jc w:val="center"/>
        </w:trPr>
        <w:tc>
          <w:tcPr>
            <w:tcW w:w="9487" w:type="dxa"/>
            <w:gridSpan w:val="7"/>
          </w:tcPr>
          <w:p w14:paraId="057983AA" w14:textId="77777777" w:rsidR="00064C83" w:rsidRPr="005A744F" w:rsidRDefault="00064C83" w:rsidP="00064C83">
            <w:pPr>
              <w:jc w:val="center"/>
            </w:pPr>
            <w:r w:rsidRPr="005A744F">
              <w:t xml:space="preserve">Моложе трудоспособного возраста </w:t>
            </w:r>
          </w:p>
        </w:tc>
      </w:tr>
      <w:tr w:rsidR="005A744F" w:rsidRPr="005A744F" w14:paraId="4E4F4F61" w14:textId="77777777" w:rsidTr="00EB5F6E">
        <w:trPr>
          <w:jc w:val="center"/>
        </w:trPr>
        <w:tc>
          <w:tcPr>
            <w:tcW w:w="2946" w:type="dxa"/>
          </w:tcPr>
          <w:p w14:paraId="62AF98BC" w14:textId="77777777" w:rsidR="00064C83" w:rsidRPr="005A744F" w:rsidRDefault="00064C83" w:rsidP="00064C83">
            <w:r w:rsidRPr="005A744F">
              <w:t>Верхнедвинский район</w:t>
            </w:r>
          </w:p>
        </w:tc>
        <w:tc>
          <w:tcPr>
            <w:tcW w:w="1077" w:type="dxa"/>
          </w:tcPr>
          <w:p w14:paraId="058340EA" w14:textId="77777777" w:rsidR="00064C83" w:rsidRPr="005A744F" w:rsidRDefault="00064C83" w:rsidP="00064C83">
            <w:pPr>
              <w:jc w:val="center"/>
            </w:pPr>
            <w:r w:rsidRPr="005A744F">
              <w:t>16,4</w:t>
            </w:r>
          </w:p>
        </w:tc>
        <w:tc>
          <w:tcPr>
            <w:tcW w:w="1077" w:type="dxa"/>
          </w:tcPr>
          <w:p w14:paraId="175DF19B" w14:textId="77777777" w:rsidR="00064C83" w:rsidRPr="005A744F" w:rsidRDefault="00064C83" w:rsidP="00064C83">
            <w:pPr>
              <w:jc w:val="center"/>
            </w:pPr>
            <w:r w:rsidRPr="005A744F">
              <w:t>15,9</w:t>
            </w:r>
          </w:p>
        </w:tc>
        <w:tc>
          <w:tcPr>
            <w:tcW w:w="1031" w:type="dxa"/>
          </w:tcPr>
          <w:p w14:paraId="0A0A7B50" w14:textId="77777777" w:rsidR="00064C83" w:rsidRPr="005A744F" w:rsidRDefault="00064C83" w:rsidP="00064C83">
            <w:pPr>
              <w:jc w:val="center"/>
            </w:pPr>
            <w:r w:rsidRPr="005A744F">
              <w:t>16,11</w:t>
            </w:r>
          </w:p>
        </w:tc>
        <w:tc>
          <w:tcPr>
            <w:tcW w:w="844" w:type="dxa"/>
          </w:tcPr>
          <w:p w14:paraId="4F2961C9" w14:textId="77777777" w:rsidR="00064C83" w:rsidRPr="005A744F" w:rsidRDefault="00064C83" w:rsidP="00064C83">
            <w:pPr>
              <w:jc w:val="center"/>
            </w:pPr>
            <w:r w:rsidRPr="005A744F">
              <w:t>15,86</w:t>
            </w:r>
          </w:p>
        </w:tc>
        <w:tc>
          <w:tcPr>
            <w:tcW w:w="999" w:type="dxa"/>
          </w:tcPr>
          <w:p w14:paraId="01993EEE" w14:textId="77777777" w:rsidR="00064C83" w:rsidRPr="005A744F" w:rsidRDefault="00064C83" w:rsidP="00064C83">
            <w:pPr>
              <w:jc w:val="center"/>
            </w:pPr>
            <w:r w:rsidRPr="005A744F">
              <w:t>15,59</w:t>
            </w:r>
          </w:p>
        </w:tc>
        <w:tc>
          <w:tcPr>
            <w:tcW w:w="1513" w:type="dxa"/>
          </w:tcPr>
          <w:p w14:paraId="6F0FDAF1" w14:textId="77777777" w:rsidR="00064C83" w:rsidRPr="005A744F" w:rsidRDefault="00AD6164" w:rsidP="00064C83">
            <w:pPr>
              <w:jc w:val="center"/>
            </w:pPr>
            <w:r w:rsidRPr="005A744F">
              <w:t>-0,81</w:t>
            </w:r>
          </w:p>
        </w:tc>
      </w:tr>
      <w:tr w:rsidR="005A744F" w:rsidRPr="005A744F" w14:paraId="592974E7" w14:textId="77777777" w:rsidTr="0014169F">
        <w:trPr>
          <w:jc w:val="center"/>
        </w:trPr>
        <w:tc>
          <w:tcPr>
            <w:tcW w:w="2946" w:type="dxa"/>
          </w:tcPr>
          <w:p w14:paraId="53A51CF8" w14:textId="77777777" w:rsidR="00064C83" w:rsidRPr="005A744F" w:rsidRDefault="00064C83" w:rsidP="00064C83">
            <w:r w:rsidRPr="005A744F">
              <w:t>Витебская область</w:t>
            </w:r>
          </w:p>
        </w:tc>
        <w:tc>
          <w:tcPr>
            <w:tcW w:w="1077" w:type="dxa"/>
          </w:tcPr>
          <w:p w14:paraId="0055430B" w14:textId="77777777" w:rsidR="00064C83" w:rsidRPr="005A744F" w:rsidRDefault="00064C83" w:rsidP="00064C83">
            <w:pPr>
              <w:jc w:val="center"/>
            </w:pPr>
            <w:r w:rsidRPr="005A744F">
              <w:t>16,2</w:t>
            </w:r>
          </w:p>
        </w:tc>
        <w:tc>
          <w:tcPr>
            <w:tcW w:w="1077" w:type="dxa"/>
          </w:tcPr>
          <w:p w14:paraId="61F9B484" w14:textId="77777777" w:rsidR="00064C83" w:rsidRPr="005A744F" w:rsidRDefault="00064C83" w:rsidP="00064C83">
            <w:pPr>
              <w:jc w:val="center"/>
            </w:pPr>
            <w:r w:rsidRPr="005A744F">
              <w:t>16,1</w:t>
            </w:r>
          </w:p>
        </w:tc>
        <w:tc>
          <w:tcPr>
            <w:tcW w:w="1031" w:type="dxa"/>
          </w:tcPr>
          <w:p w14:paraId="438F1CA6" w14:textId="77777777" w:rsidR="00064C83" w:rsidRPr="005A744F" w:rsidRDefault="00064C83" w:rsidP="00064C83">
            <w:pPr>
              <w:jc w:val="center"/>
            </w:pPr>
            <w:r w:rsidRPr="005A744F">
              <w:t>16,16</w:t>
            </w:r>
          </w:p>
        </w:tc>
        <w:tc>
          <w:tcPr>
            <w:tcW w:w="844" w:type="dxa"/>
          </w:tcPr>
          <w:p w14:paraId="644AD55C" w14:textId="77777777" w:rsidR="00064C83" w:rsidRPr="005A744F" w:rsidRDefault="00064C83" w:rsidP="00064C83">
            <w:pPr>
              <w:jc w:val="center"/>
            </w:pPr>
            <w:r w:rsidRPr="005A744F">
              <w:t>16,05</w:t>
            </w:r>
          </w:p>
        </w:tc>
        <w:tc>
          <w:tcPr>
            <w:tcW w:w="999" w:type="dxa"/>
          </w:tcPr>
          <w:p w14:paraId="25E80816" w14:textId="77777777" w:rsidR="00064C83" w:rsidRPr="005A744F" w:rsidRDefault="00464CD8" w:rsidP="00464CD8">
            <w:pPr>
              <w:jc w:val="center"/>
            </w:pPr>
            <w:r w:rsidRPr="005A744F">
              <w:t>16,18</w:t>
            </w:r>
          </w:p>
        </w:tc>
        <w:tc>
          <w:tcPr>
            <w:tcW w:w="1513" w:type="dxa"/>
          </w:tcPr>
          <w:p w14:paraId="518AE96A" w14:textId="77777777" w:rsidR="00064C83" w:rsidRPr="005A744F" w:rsidRDefault="00AD6164" w:rsidP="00464CD8">
            <w:pPr>
              <w:jc w:val="center"/>
            </w:pPr>
            <w:r w:rsidRPr="005A744F">
              <w:t>-0,02</w:t>
            </w:r>
          </w:p>
        </w:tc>
      </w:tr>
      <w:tr w:rsidR="005A744F" w:rsidRPr="005A744F" w14:paraId="3061A638" w14:textId="77777777" w:rsidTr="00DB381F">
        <w:trPr>
          <w:jc w:val="center"/>
        </w:trPr>
        <w:tc>
          <w:tcPr>
            <w:tcW w:w="9487" w:type="dxa"/>
            <w:gridSpan w:val="7"/>
          </w:tcPr>
          <w:p w14:paraId="2676A340" w14:textId="77777777" w:rsidR="00064C83" w:rsidRPr="005A744F" w:rsidRDefault="00064C83" w:rsidP="00064C83">
            <w:pPr>
              <w:jc w:val="center"/>
            </w:pPr>
            <w:r w:rsidRPr="005A744F">
              <w:t>Трудоспособный возраст</w:t>
            </w:r>
          </w:p>
        </w:tc>
      </w:tr>
      <w:tr w:rsidR="005A744F" w:rsidRPr="005A744F" w14:paraId="0DB9A032" w14:textId="77777777" w:rsidTr="00306951">
        <w:trPr>
          <w:jc w:val="center"/>
        </w:trPr>
        <w:tc>
          <w:tcPr>
            <w:tcW w:w="2946" w:type="dxa"/>
          </w:tcPr>
          <w:p w14:paraId="2D326F43" w14:textId="77777777" w:rsidR="00064C83" w:rsidRPr="005A744F" w:rsidRDefault="00064C83" w:rsidP="00064C83">
            <w:r w:rsidRPr="005A744F">
              <w:t>Верхнедвинский район</w:t>
            </w:r>
          </w:p>
        </w:tc>
        <w:tc>
          <w:tcPr>
            <w:tcW w:w="1077" w:type="dxa"/>
          </w:tcPr>
          <w:p w14:paraId="02E32AAB" w14:textId="77777777" w:rsidR="00064C83" w:rsidRPr="005A744F" w:rsidRDefault="00064C83" w:rsidP="00064C83">
            <w:r w:rsidRPr="005A744F">
              <w:t>52,4</w:t>
            </w:r>
          </w:p>
        </w:tc>
        <w:tc>
          <w:tcPr>
            <w:tcW w:w="1077" w:type="dxa"/>
          </w:tcPr>
          <w:p w14:paraId="5FE8A6FB" w14:textId="77777777" w:rsidR="00064C83" w:rsidRPr="005A744F" w:rsidRDefault="00064C83" w:rsidP="00064C83">
            <w:r w:rsidRPr="005A744F">
              <w:t>53,7</w:t>
            </w:r>
          </w:p>
        </w:tc>
        <w:tc>
          <w:tcPr>
            <w:tcW w:w="1031" w:type="dxa"/>
          </w:tcPr>
          <w:p w14:paraId="7B5AC240" w14:textId="77777777" w:rsidR="00064C83" w:rsidRPr="005A744F" w:rsidRDefault="00064C83" w:rsidP="00064C83">
            <w:r w:rsidRPr="005A744F">
              <w:t>54,0</w:t>
            </w:r>
          </w:p>
        </w:tc>
        <w:tc>
          <w:tcPr>
            <w:tcW w:w="844" w:type="dxa"/>
            <w:vAlign w:val="center"/>
          </w:tcPr>
          <w:p w14:paraId="63DB04A3" w14:textId="77777777" w:rsidR="00064C83" w:rsidRPr="005A744F" w:rsidRDefault="00064C83" w:rsidP="00064C83">
            <w:pPr>
              <w:jc w:val="center"/>
            </w:pPr>
            <w:r w:rsidRPr="005A744F">
              <w:t>54,38</w:t>
            </w:r>
          </w:p>
        </w:tc>
        <w:tc>
          <w:tcPr>
            <w:tcW w:w="999" w:type="dxa"/>
            <w:vAlign w:val="center"/>
          </w:tcPr>
          <w:p w14:paraId="644DD6ED" w14:textId="77777777" w:rsidR="00064C83" w:rsidRPr="005A744F" w:rsidRDefault="00064C83" w:rsidP="00064C83">
            <w:pPr>
              <w:jc w:val="center"/>
            </w:pPr>
            <w:r w:rsidRPr="005A744F">
              <w:t>53,99</w:t>
            </w:r>
          </w:p>
        </w:tc>
        <w:tc>
          <w:tcPr>
            <w:tcW w:w="1513" w:type="dxa"/>
          </w:tcPr>
          <w:p w14:paraId="193B29A7" w14:textId="77777777" w:rsidR="00064C83" w:rsidRPr="005A744F" w:rsidRDefault="00AD6164" w:rsidP="00064C83">
            <w:pPr>
              <w:jc w:val="center"/>
            </w:pPr>
            <w:r w:rsidRPr="005A744F">
              <w:t>+1,59</w:t>
            </w:r>
          </w:p>
        </w:tc>
      </w:tr>
      <w:tr w:rsidR="005A744F" w:rsidRPr="005A744F" w14:paraId="5200A3DD" w14:textId="77777777" w:rsidTr="00EB5F6E">
        <w:trPr>
          <w:jc w:val="center"/>
        </w:trPr>
        <w:tc>
          <w:tcPr>
            <w:tcW w:w="2946" w:type="dxa"/>
          </w:tcPr>
          <w:p w14:paraId="25435E4E" w14:textId="77777777" w:rsidR="00064C83" w:rsidRPr="005A744F" w:rsidRDefault="00064C83" w:rsidP="00064C83">
            <w:r w:rsidRPr="005A744F">
              <w:t>Витебская область</w:t>
            </w:r>
          </w:p>
        </w:tc>
        <w:tc>
          <w:tcPr>
            <w:tcW w:w="1077" w:type="dxa"/>
          </w:tcPr>
          <w:p w14:paraId="24859C65" w14:textId="77777777" w:rsidR="00064C83" w:rsidRPr="005A744F" w:rsidRDefault="00064C83" w:rsidP="00064C83">
            <w:r w:rsidRPr="005A744F">
              <w:t>57,2</w:t>
            </w:r>
          </w:p>
        </w:tc>
        <w:tc>
          <w:tcPr>
            <w:tcW w:w="1077" w:type="dxa"/>
          </w:tcPr>
          <w:p w14:paraId="34CDA22A" w14:textId="77777777" w:rsidR="00064C83" w:rsidRPr="005A744F" w:rsidRDefault="00064C83" w:rsidP="00064C83">
            <w:r w:rsidRPr="005A744F">
              <w:t>56,9</w:t>
            </w:r>
          </w:p>
        </w:tc>
        <w:tc>
          <w:tcPr>
            <w:tcW w:w="1031" w:type="dxa"/>
          </w:tcPr>
          <w:p w14:paraId="4FD2E612" w14:textId="77777777" w:rsidR="00064C83" w:rsidRPr="005A744F" w:rsidRDefault="00064C83" w:rsidP="00064C83">
            <w:r w:rsidRPr="005A744F">
              <w:t>57,65</w:t>
            </w:r>
          </w:p>
        </w:tc>
        <w:tc>
          <w:tcPr>
            <w:tcW w:w="844" w:type="dxa"/>
          </w:tcPr>
          <w:p w14:paraId="68D11EF2" w14:textId="77777777" w:rsidR="00064C83" w:rsidRPr="005A744F" w:rsidRDefault="00064C83" w:rsidP="00064C83">
            <w:pPr>
              <w:jc w:val="center"/>
            </w:pPr>
            <w:r w:rsidRPr="005A744F">
              <w:t>57,94</w:t>
            </w:r>
          </w:p>
        </w:tc>
        <w:tc>
          <w:tcPr>
            <w:tcW w:w="999" w:type="dxa"/>
          </w:tcPr>
          <w:p w14:paraId="399D2506" w14:textId="77777777" w:rsidR="00064C83" w:rsidRPr="005A744F" w:rsidRDefault="00464CD8" w:rsidP="00064C83">
            <w:pPr>
              <w:jc w:val="center"/>
            </w:pPr>
            <w:r w:rsidRPr="005A744F">
              <w:t>57,86</w:t>
            </w:r>
          </w:p>
        </w:tc>
        <w:tc>
          <w:tcPr>
            <w:tcW w:w="1513" w:type="dxa"/>
          </w:tcPr>
          <w:p w14:paraId="5CA21B5D" w14:textId="77777777" w:rsidR="00064C83" w:rsidRPr="005A744F" w:rsidRDefault="00AD6164" w:rsidP="00064C83">
            <w:pPr>
              <w:jc w:val="center"/>
            </w:pPr>
            <w:r w:rsidRPr="005A744F">
              <w:t>+0,66</w:t>
            </w:r>
          </w:p>
        </w:tc>
      </w:tr>
      <w:tr w:rsidR="005A744F" w:rsidRPr="005A744F" w14:paraId="459C8E19" w14:textId="77777777" w:rsidTr="00DB381F">
        <w:trPr>
          <w:jc w:val="center"/>
        </w:trPr>
        <w:tc>
          <w:tcPr>
            <w:tcW w:w="9487" w:type="dxa"/>
            <w:gridSpan w:val="7"/>
          </w:tcPr>
          <w:p w14:paraId="7D9B3065" w14:textId="77777777" w:rsidR="00064C83" w:rsidRPr="005A744F" w:rsidRDefault="00064C83" w:rsidP="00064C83">
            <w:pPr>
              <w:jc w:val="center"/>
            </w:pPr>
            <w:r w:rsidRPr="005A744F">
              <w:t>Старше трудоспособного возраста</w:t>
            </w:r>
          </w:p>
        </w:tc>
      </w:tr>
      <w:tr w:rsidR="005A744F" w:rsidRPr="005A744F" w14:paraId="51E79861" w14:textId="77777777" w:rsidTr="00EB5F6E">
        <w:trPr>
          <w:jc w:val="center"/>
        </w:trPr>
        <w:tc>
          <w:tcPr>
            <w:tcW w:w="2946" w:type="dxa"/>
          </w:tcPr>
          <w:p w14:paraId="22043538" w14:textId="77777777" w:rsidR="00064C83" w:rsidRPr="005A744F" w:rsidRDefault="00064C83" w:rsidP="00064C83">
            <w:r w:rsidRPr="005A744F">
              <w:t>Верхнедвинский район</w:t>
            </w:r>
          </w:p>
        </w:tc>
        <w:tc>
          <w:tcPr>
            <w:tcW w:w="1077" w:type="dxa"/>
          </w:tcPr>
          <w:p w14:paraId="167A5A8C" w14:textId="77777777" w:rsidR="00064C83" w:rsidRPr="005A744F" w:rsidRDefault="00064C83" w:rsidP="00064C83">
            <w:r w:rsidRPr="005A744F">
              <w:t>31,2</w:t>
            </w:r>
          </w:p>
        </w:tc>
        <w:tc>
          <w:tcPr>
            <w:tcW w:w="1077" w:type="dxa"/>
          </w:tcPr>
          <w:p w14:paraId="6EF05EFC" w14:textId="77777777" w:rsidR="00064C83" w:rsidRPr="005A744F" w:rsidRDefault="00064C83" w:rsidP="00064C83">
            <w:r w:rsidRPr="005A744F">
              <w:t>30,3</w:t>
            </w:r>
          </w:p>
        </w:tc>
        <w:tc>
          <w:tcPr>
            <w:tcW w:w="1031" w:type="dxa"/>
          </w:tcPr>
          <w:p w14:paraId="1678D73F" w14:textId="77777777" w:rsidR="00064C83" w:rsidRPr="005A744F" w:rsidRDefault="00064C83" w:rsidP="00064C83">
            <w:r w:rsidRPr="005A744F">
              <w:t>29,84</w:t>
            </w:r>
          </w:p>
        </w:tc>
        <w:tc>
          <w:tcPr>
            <w:tcW w:w="844" w:type="dxa"/>
          </w:tcPr>
          <w:p w14:paraId="34E63C5E" w14:textId="77777777" w:rsidR="00064C83" w:rsidRPr="005A744F" w:rsidRDefault="00064C83" w:rsidP="00064C83">
            <w:pPr>
              <w:jc w:val="center"/>
            </w:pPr>
            <w:r w:rsidRPr="005A744F">
              <w:t>29,75</w:t>
            </w:r>
          </w:p>
        </w:tc>
        <w:tc>
          <w:tcPr>
            <w:tcW w:w="999" w:type="dxa"/>
          </w:tcPr>
          <w:p w14:paraId="7FA6A9A0" w14:textId="77777777" w:rsidR="00064C83" w:rsidRPr="005A744F" w:rsidRDefault="00064C83" w:rsidP="00064C83">
            <w:pPr>
              <w:jc w:val="center"/>
            </w:pPr>
            <w:r w:rsidRPr="005A744F">
              <w:t>30,4</w:t>
            </w:r>
          </w:p>
        </w:tc>
        <w:tc>
          <w:tcPr>
            <w:tcW w:w="1513" w:type="dxa"/>
          </w:tcPr>
          <w:p w14:paraId="37C66A45" w14:textId="77777777" w:rsidR="00064C83" w:rsidRPr="005A744F" w:rsidRDefault="00AD6164" w:rsidP="00064C83">
            <w:pPr>
              <w:jc w:val="center"/>
            </w:pPr>
            <w:r w:rsidRPr="005A744F">
              <w:t>-0,7</w:t>
            </w:r>
          </w:p>
        </w:tc>
      </w:tr>
      <w:tr w:rsidR="005A744F" w:rsidRPr="005A744F" w14:paraId="09E843E7" w14:textId="77777777" w:rsidTr="00EB5F6E">
        <w:trPr>
          <w:jc w:val="center"/>
        </w:trPr>
        <w:tc>
          <w:tcPr>
            <w:tcW w:w="2946" w:type="dxa"/>
          </w:tcPr>
          <w:p w14:paraId="3CCDADBC" w14:textId="77777777" w:rsidR="00064C83" w:rsidRPr="005A744F" w:rsidRDefault="00064C83" w:rsidP="00064C83">
            <w:r w:rsidRPr="005A744F">
              <w:t>Витебская область</w:t>
            </w:r>
          </w:p>
        </w:tc>
        <w:tc>
          <w:tcPr>
            <w:tcW w:w="1077" w:type="dxa"/>
          </w:tcPr>
          <w:p w14:paraId="398EDFBC" w14:textId="77777777" w:rsidR="00064C83" w:rsidRPr="005A744F" w:rsidRDefault="00064C83" w:rsidP="00064C83">
            <w:r w:rsidRPr="005A744F">
              <w:t>26,6</w:t>
            </w:r>
          </w:p>
        </w:tc>
        <w:tc>
          <w:tcPr>
            <w:tcW w:w="1077" w:type="dxa"/>
          </w:tcPr>
          <w:p w14:paraId="392A125A" w14:textId="77777777" w:rsidR="00064C83" w:rsidRPr="005A744F" w:rsidRDefault="00064C83" w:rsidP="00064C83">
            <w:r w:rsidRPr="005A744F">
              <w:t>26,8</w:t>
            </w:r>
          </w:p>
        </w:tc>
        <w:tc>
          <w:tcPr>
            <w:tcW w:w="1031" w:type="dxa"/>
          </w:tcPr>
          <w:p w14:paraId="1E0EE57B" w14:textId="77777777" w:rsidR="00064C83" w:rsidRPr="005A744F" w:rsidRDefault="00064C83" w:rsidP="00064C83">
            <w:r w:rsidRPr="005A744F">
              <w:t>26,19</w:t>
            </w:r>
          </w:p>
        </w:tc>
        <w:tc>
          <w:tcPr>
            <w:tcW w:w="844" w:type="dxa"/>
          </w:tcPr>
          <w:p w14:paraId="3C8670E8" w14:textId="77777777" w:rsidR="00064C83" w:rsidRPr="005A744F" w:rsidRDefault="00064C83" w:rsidP="00064C83">
            <w:pPr>
              <w:jc w:val="center"/>
            </w:pPr>
            <w:r w:rsidRPr="005A744F">
              <w:t>26,00</w:t>
            </w:r>
          </w:p>
        </w:tc>
        <w:tc>
          <w:tcPr>
            <w:tcW w:w="999" w:type="dxa"/>
          </w:tcPr>
          <w:p w14:paraId="0CA64A3A" w14:textId="77777777" w:rsidR="00064C83" w:rsidRPr="005A744F" w:rsidRDefault="00464CD8" w:rsidP="00064C83">
            <w:pPr>
              <w:jc w:val="center"/>
            </w:pPr>
            <w:r w:rsidRPr="005A744F">
              <w:t>25,8</w:t>
            </w:r>
          </w:p>
        </w:tc>
        <w:tc>
          <w:tcPr>
            <w:tcW w:w="1513" w:type="dxa"/>
          </w:tcPr>
          <w:p w14:paraId="627A53A8" w14:textId="77777777" w:rsidR="00064C83" w:rsidRPr="005A744F" w:rsidRDefault="00AD6164" w:rsidP="00AD6164">
            <w:pPr>
              <w:tabs>
                <w:tab w:val="left" w:pos="465"/>
                <w:tab w:val="center" w:pos="648"/>
              </w:tabs>
            </w:pPr>
            <w:r w:rsidRPr="005A744F">
              <w:tab/>
            </w:r>
            <w:r w:rsidRPr="005A744F">
              <w:tab/>
              <w:t>-0,8</w:t>
            </w:r>
          </w:p>
        </w:tc>
      </w:tr>
    </w:tbl>
    <w:p w14:paraId="2E81AFAA" w14:textId="77777777" w:rsidR="001B7CA7" w:rsidRPr="005A744F" w:rsidRDefault="001B7CA7" w:rsidP="001B7CA7">
      <w:pPr>
        <w:pStyle w:val="16"/>
        <w:spacing w:before="0" w:beforeAutospacing="0" w:after="0" w:afterAutospacing="0"/>
        <w:ind w:firstLine="709"/>
        <w:jc w:val="both"/>
        <w:textAlignment w:val="baseline"/>
        <w:rPr>
          <w:sz w:val="28"/>
          <w:szCs w:val="28"/>
        </w:rPr>
      </w:pPr>
      <w:r w:rsidRPr="005A744F">
        <w:rPr>
          <w:sz w:val="28"/>
          <w:szCs w:val="28"/>
        </w:rPr>
        <w:lastRenderedPageBreak/>
        <w:t xml:space="preserve">Проблема уменьшения численности населения района наблюдается не первый год. </w:t>
      </w:r>
      <w:r w:rsidR="00146163" w:rsidRPr="005A744F">
        <w:rPr>
          <w:sz w:val="28"/>
          <w:szCs w:val="28"/>
        </w:rPr>
        <w:t>Р</w:t>
      </w:r>
      <w:r w:rsidRPr="005A744F">
        <w:rPr>
          <w:sz w:val="28"/>
          <w:szCs w:val="28"/>
        </w:rPr>
        <w:t>езкое снижение</w:t>
      </w:r>
      <w:r w:rsidR="00146163" w:rsidRPr="005A744F">
        <w:rPr>
          <w:sz w:val="28"/>
          <w:szCs w:val="28"/>
        </w:rPr>
        <w:t xml:space="preserve"> численности населения</w:t>
      </w:r>
      <w:r w:rsidR="0075553A" w:rsidRPr="005A744F">
        <w:rPr>
          <w:sz w:val="28"/>
          <w:szCs w:val="28"/>
        </w:rPr>
        <w:t xml:space="preserve"> района произошло за последние 5 лет</w:t>
      </w:r>
      <w:r w:rsidR="00146163" w:rsidRPr="005A744F">
        <w:rPr>
          <w:sz w:val="28"/>
          <w:szCs w:val="28"/>
        </w:rPr>
        <w:t xml:space="preserve">, что </w:t>
      </w:r>
      <w:r w:rsidR="00673BAD" w:rsidRPr="005A744F">
        <w:rPr>
          <w:sz w:val="28"/>
          <w:szCs w:val="28"/>
        </w:rPr>
        <w:t xml:space="preserve">связано с </w:t>
      </w:r>
      <w:r w:rsidRPr="005A744F">
        <w:rPr>
          <w:sz w:val="28"/>
          <w:szCs w:val="28"/>
        </w:rPr>
        <w:t>«демографической ям</w:t>
      </w:r>
      <w:r w:rsidR="00673BAD" w:rsidRPr="005A744F">
        <w:rPr>
          <w:sz w:val="28"/>
          <w:szCs w:val="28"/>
        </w:rPr>
        <w:t>ой</w:t>
      </w:r>
      <w:r w:rsidRPr="005A744F">
        <w:rPr>
          <w:sz w:val="28"/>
          <w:szCs w:val="28"/>
        </w:rPr>
        <w:t xml:space="preserve">», </w:t>
      </w:r>
      <w:r w:rsidR="002B084F" w:rsidRPr="005A744F">
        <w:rPr>
          <w:sz w:val="28"/>
          <w:szCs w:val="28"/>
        </w:rPr>
        <w:t>увеличением отрицательного миграционного прироста населения.</w:t>
      </w:r>
    </w:p>
    <w:p w14:paraId="403CCFD2" w14:textId="77777777" w:rsidR="001B7CA7" w:rsidRPr="005A744F" w:rsidRDefault="00BB55B2" w:rsidP="001B7CA7">
      <w:pPr>
        <w:pStyle w:val="ConsPlusTitle"/>
        <w:suppressAutoHyphens/>
        <w:ind w:firstLine="709"/>
        <w:jc w:val="both"/>
        <w:rPr>
          <w:rFonts w:ascii="Times New Roman" w:hAnsi="Times New Roman" w:cs="Times New Roman"/>
          <w:b w:val="0"/>
          <w:bCs w:val="0"/>
          <w:sz w:val="28"/>
          <w:szCs w:val="28"/>
        </w:rPr>
      </w:pPr>
      <w:r w:rsidRPr="005A744F">
        <w:rPr>
          <w:rFonts w:ascii="Times New Roman" w:hAnsi="Times New Roman" w:cs="Times New Roman"/>
          <w:b w:val="0"/>
          <w:bCs w:val="0"/>
          <w:sz w:val="28"/>
          <w:szCs w:val="28"/>
        </w:rPr>
        <w:t>Направления</w:t>
      </w:r>
      <w:r w:rsidR="001B7CA7" w:rsidRPr="005A744F">
        <w:rPr>
          <w:rFonts w:ascii="Times New Roman" w:hAnsi="Times New Roman" w:cs="Times New Roman"/>
          <w:b w:val="0"/>
          <w:bCs w:val="0"/>
          <w:sz w:val="28"/>
          <w:szCs w:val="28"/>
        </w:rPr>
        <w:t xml:space="preserve"> деятельности по улучшению демографической ситуации представлены в </w:t>
      </w:r>
      <w:bookmarkStart w:id="2" w:name="_Hlk64295423"/>
      <w:r w:rsidR="001B7CA7" w:rsidRPr="005A744F">
        <w:rPr>
          <w:rFonts w:ascii="Times New Roman" w:hAnsi="Times New Roman" w:cs="Times New Roman"/>
          <w:b w:val="0"/>
          <w:bCs w:val="0"/>
          <w:sz w:val="28"/>
          <w:szCs w:val="28"/>
        </w:rPr>
        <w:t>Государственной программе «Здоровье народа и демографическая безопасность» на 2021-2025 годы.</w:t>
      </w:r>
    </w:p>
    <w:bookmarkEnd w:id="2"/>
    <w:p w14:paraId="586810AA" w14:textId="77777777" w:rsidR="00AA3924" w:rsidRDefault="00AA3924" w:rsidP="00E03EC2">
      <w:pPr>
        <w:pStyle w:val="af"/>
        <w:tabs>
          <w:tab w:val="left" w:pos="1134"/>
        </w:tabs>
        <w:spacing w:after="0" w:line="240" w:lineRule="auto"/>
        <w:ind w:left="0"/>
        <w:jc w:val="center"/>
        <w:rPr>
          <w:rFonts w:ascii="Times New Roman" w:hAnsi="Times New Roman"/>
          <w:b/>
          <w:sz w:val="28"/>
          <w:szCs w:val="28"/>
        </w:rPr>
      </w:pPr>
    </w:p>
    <w:p w14:paraId="516DD13E" w14:textId="4467AD16" w:rsidR="00AD4548" w:rsidRPr="005A744F" w:rsidRDefault="00E05F36" w:rsidP="00E03EC2">
      <w:pPr>
        <w:pStyle w:val="af"/>
        <w:tabs>
          <w:tab w:val="left" w:pos="1134"/>
        </w:tabs>
        <w:spacing w:after="0" w:line="240" w:lineRule="auto"/>
        <w:ind w:left="0"/>
        <w:jc w:val="center"/>
        <w:rPr>
          <w:rFonts w:ascii="Times New Roman" w:hAnsi="Times New Roman"/>
          <w:b/>
          <w:sz w:val="28"/>
          <w:szCs w:val="28"/>
        </w:rPr>
      </w:pPr>
      <w:r w:rsidRPr="005A744F">
        <w:rPr>
          <w:rFonts w:ascii="Times New Roman" w:hAnsi="Times New Roman"/>
          <w:b/>
          <w:sz w:val="28"/>
          <w:szCs w:val="28"/>
        </w:rPr>
        <w:t xml:space="preserve">2.1.2. </w:t>
      </w:r>
      <w:r w:rsidR="00AD4548" w:rsidRPr="005A744F">
        <w:rPr>
          <w:rFonts w:ascii="Times New Roman" w:hAnsi="Times New Roman"/>
          <w:b/>
          <w:sz w:val="28"/>
          <w:szCs w:val="28"/>
        </w:rPr>
        <w:t>Заболеваемость населения, обусловленная социально-гигиеническими факторами среды жизнедеятельности</w:t>
      </w:r>
    </w:p>
    <w:p w14:paraId="77B19B7E" w14:textId="73A71F71" w:rsidR="00AA3924" w:rsidRDefault="00E05F36" w:rsidP="00AA3924">
      <w:pPr>
        <w:ind w:firstLine="709"/>
        <w:jc w:val="center"/>
        <w:rPr>
          <w:sz w:val="28"/>
          <w:szCs w:val="28"/>
        </w:rPr>
      </w:pPr>
      <w:r w:rsidRPr="005A744F">
        <w:rPr>
          <w:b/>
          <w:bCs/>
          <w:sz w:val="28"/>
          <w:szCs w:val="28"/>
        </w:rPr>
        <w:t>Общая заболеваемость населения</w:t>
      </w:r>
      <w:r w:rsidRPr="005A744F">
        <w:rPr>
          <w:sz w:val="28"/>
          <w:szCs w:val="28"/>
        </w:rPr>
        <w:t>.</w:t>
      </w:r>
    </w:p>
    <w:p w14:paraId="2B77404E" w14:textId="6608B917" w:rsidR="006236A4" w:rsidRDefault="00E05F36" w:rsidP="00844623">
      <w:pPr>
        <w:ind w:firstLine="709"/>
        <w:jc w:val="both"/>
        <w:rPr>
          <w:sz w:val="28"/>
          <w:szCs w:val="28"/>
        </w:rPr>
      </w:pPr>
      <w:r w:rsidRPr="005A744F">
        <w:rPr>
          <w:sz w:val="28"/>
          <w:szCs w:val="28"/>
        </w:rPr>
        <w:t>По данным медицинской статистики УЗ «Верхнедвинская ЦРБ» показатель общей заболеваемости в 202</w:t>
      </w:r>
      <w:r w:rsidR="00473369" w:rsidRPr="005A744F">
        <w:rPr>
          <w:sz w:val="28"/>
          <w:szCs w:val="28"/>
        </w:rPr>
        <w:t>3</w:t>
      </w:r>
      <w:r w:rsidRPr="005A744F">
        <w:rPr>
          <w:sz w:val="28"/>
          <w:szCs w:val="28"/>
        </w:rPr>
        <w:t xml:space="preserve"> году составил </w:t>
      </w:r>
      <w:r w:rsidR="00EB297D" w:rsidRPr="005A744F">
        <w:rPr>
          <w:sz w:val="28"/>
          <w:szCs w:val="28"/>
        </w:rPr>
        <w:t>1144,24</w:t>
      </w:r>
      <w:r w:rsidRPr="005A744F">
        <w:rPr>
          <w:sz w:val="28"/>
          <w:szCs w:val="28"/>
        </w:rPr>
        <w:t xml:space="preserve"> ‰, </w:t>
      </w:r>
      <w:r w:rsidR="005323C1">
        <w:rPr>
          <w:sz w:val="28"/>
          <w:szCs w:val="28"/>
        </w:rPr>
        <w:t>темп прироста</w:t>
      </w:r>
      <w:r w:rsidRPr="005A744F">
        <w:rPr>
          <w:sz w:val="28"/>
          <w:szCs w:val="28"/>
        </w:rPr>
        <w:t xml:space="preserve"> к предыдущему году составил </w:t>
      </w:r>
      <w:r w:rsidR="00E124BF" w:rsidRPr="005A744F">
        <w:rPr>
          <w:sz w:val="28"/>
          <w:szCs w:val="28"/>
        </w:rPr>
        <w:t>(-4,9</w:t>
      </w:r>
      <w:r w:rsidRPr="005A744F">
        <w:rPr>
          <w:sz w:val="28"/>
          <w:szCs w:val="28"/>
        </w:rPr>
        <w:t xml:space="preserve">%). </w:t>
      </w:r>
    </w:p>
    <w:p w14:paraId="59D43E84" w14:textId="77777777" w:rsidR="00AA3924" w:rsidRPr="005A744F" w:rsidRDefault="00AA3924" w:rsidP="00844623">
      <w:pPr>
        <w:ind w:firstLine="709"/>
        <w:jc w:val="both"/>
      </w:pPr>
    </w:p>
    <w:p w14:paraId="0146FE70" w14:textId="77777777" w:rsidR="00EB297D" w:rsidRPr="005A744F" w:rsidRDefault="006236A4" w:rsidP="00EB297D">
      <w:r w:rsidRPr="005A744F">
        <w:t>Таблица 4</w:t>
      </w:r>
    </w:p>
    <w:p w14:paraId="1B9BCDB4" w14:textId="77777777" w:rsidR="006236A4" w:rsidRPr="005A744F" w:rsidRDefault="006236A4" w:rsidP="006236A4">
      <w:pPr>
        <w:jc w:val="center"/>
      </w:pPr>
      <w:r w:rsidRPr="005A744F">
        <w:rPr>
          <w:sz w:val="28"/>
          <w:szCs w:val="28"/>
        </w:rPr>
        <w:t>Заболеваемость всего населения района и территорий здорового города г. Верхнедвинск</w:t>
      </w:r>
    </w:p>
    <w:tbl>
      <w:tblPr>
        <w:tblW w:w="11377" w:type="dxa"/>
        <w:tblInd w:w="2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7"/>
        <w:gridCol w:w="1276"/>
        <w:gridCol w:w="1016"/>
        <w:gridCol w:w="1559"/>
        <w:gridCol w:w="2693"/>
        <w:gridCol w:w="2126"/>
      </w:tblGrid>
      <w:tr w:rsidR="005A744F" w:rsidRPr="005A744F" w14:paraId="75B30E0F" w14:textId="77777777" w:rsidTr="00762E35">
        <w:trPr>
          <w:trHeight w:val="464"/>
        </w:trPr>
        <w:tc>
          <w:tcPr>
            <w:tcW w:w="2707" w:type="dxa"/>
            <w:hideMark/>
          </w:tcPr>
          <w:p w14:paraId="432F4304" w14:textId="1ECFC226" w:rsidR="002B0970" w:rsidRPr="005A744F" w:rsidRDefault="0067230F" w:rsidP="0067230F">
            <w:pPr>
              <w:jc w:val="center"/>
            </w:pPr>
            <w:r w:rsidRPr="005A744F">
              <w:t xml:space="preserve">Общая </w:t>
            </w:r>
            <w:r w:rsidR="002B0970" w:rsidRPr="005A744F">
              <w:t>заболеваемость</w:t>
            </w:r>
          </w:p>
        </w:tc>
        <w:tc>
          <w:tcPr>
            <w:tcW w:w="1276" w:type="dxa"/>
            <w:vAlign w:val="center"/>
          </w:tcPr>
          <w:p w14:paraId="072AC085" w14:textId="77777777" w:rsidR="002B0970" w:rsidRPr="005A744F" w:rsidRDefault="002B0970" w:rsidP="00EB524D">
            <w:pPr>
              <w:jc w:val="center"/>
              <w:rPr>
                <w:bCs/>
              </w:rPr>
            </w:pPr>
            <w:r w:rsidRPr="005A744F">
              <w:t>202</w:t>
            </w:r>
            <w:r w:rsidR="00473369" w:rsidRPr="005A744F">
              <w:t>2</w:t>
            </w:r>
          </w:p>
        </w:tc>
        <w:tc>
          <w:tcPr>
            <w:tcW w:w="1016" w:type="dxa"/>
            <w:shd w:val="clear" w:color="auto" w:fill="FFFFFF"/>
            <w:vAlign w:val="center"/>
          </w:tcPr>
          <w:p w14:paraId="0E2851D6" w14:textId="77777777" w:rsidR="002B0970" w:rsidRPr="005A744F" w:rsidRDefault="002B0970" w:rsidP="002B0970">
            <w:pPr>
              <w:jc w:val="center"/>
              <w:rPr>
                <w:bCs/>
              </w:rPr>
            </w:pPr>
            <w:r w:rsidRPr="005A744F">
              <w:rPr>
                <w:bCs/>
              </w:rPr>
              <w:t>202</w:t>
            </w:r>
            <w:r w:rsidR="00473369" w:rsidRPr="005A744F">
              <w:rPr>
                <w:bCs/>
              </w:rPr>
              <w:t>3</w:t>
            </w:r>
          </w:p>
        </w:tc>
        <w:tc>
          <w:tcPr>
            <w:tcW w:w="1559" w:type="dxa"/>
            <w:shd w:val="clear" w:color="auto" w:fill="FFFFFF"/>
            <w:vAlign w:val="bottom"/>
          </w:tcPr>
          <w:p w14:paraId="3BD835F7" w14:textId="77777777" w:rsidR="002B0970" w:rsidRPr="005A744F" w:rsidRDefault="002B0970" w:rsidP="00EB524D">
            <w:pPr>
              <w:jc w:val="center"/>
              <w:rPr>
                <w:bCs/>
              </w:rPr>
            </w:pPr>
            <w:proofErr w:type="spellStart"/>
            <w:r w:rsidRPr="005A744F">
              <w:rPr>
                <w:bCs/>
              </w:rPr>
              <w:t>Тпр</w:t>
            </w:r>
            <w:proofErr w:type="spellEnd"/>
            <w:r w:rsidRPr="005A744F">
              <w:rPr>
                <w:bCs/>
              </w:rPr>
              <w:t xml:space="preserve"> 202</w:t>
            </w:r>
            <w:r w:rsidR="00473369" w:rsidRPr="005A744F">
              <w:rPr>
                <w:bCs/>
              </w:rPr>
              <w:t>3</w:t>
            </w:r>
            <w:r w:rsidRPr="005A744F">
              <w:rPr>
                <w:bCs/>
              </w:rPr>
              <w:t>/</w:t>
            </w:r>
          </w:p>
          <w:p w14:paraId="709B198C" w14:textId="77777777" w:rsidR="002B0970" w:rsidRPr="005A744F" w:rsidRDefault="002B0970" w:rsidP="00EB524D">
            <w:pPr>
              <w:jc w:val="center"/>
              <w:rPr>
                <w:bCs/>
              </w:rPr>
            </w:pPr>
            <w:proofErr w:type="gramStart"/>
            <w:r w:rsidRPr="005A744F">
              <w:rPr>
                <w:bCs/>
              </w:rPr>
              <w:t>202</w:t>
            </w:r>
            <w:r w:rsidR="00473369" w:rsidRPr="005A744F">
              <w:rPr>
                <w:bCs/>
              </w:rPr>
              <w:t>2</w:t>
            </w:r>
            <w:r w:rsidRPr="005A744F">
              <w:rPr>
                <w:bCs/>
              </w:rPr>
              <w:t>,%</w:t>
            </w:r>
            <w:proofErr w:type="gramEnd"/>
          </w:p>
        </w:tc>
        <w:tc>
          <w:tcPr>
            <w:tcW w:w="2693" w:type="dxa"/>
          </w:tcPr>
          <w:p w14:paraId="09300161" w14:textId="77777777" w:rsidR="002B0970" w:rsidRPr="005A744F" w:rsidRDefault="002B0970" w:rsidP="00EB524D">
            <w:pPr>
              <w:jc w:val="center"/>
            </w:pPr>
            <w:proofErr w:type="spellStart"/>
            <w:r w:rsidRPr="005A744F">
              <w:t>Срг</w:t>
            </w:r>
            <w:proofErr w:type="spellEnd"/>
            <w:r w:rsidRPr="005A744F">
              <w:t xml:space="preserve"> показатель за период 201</w:t>
            </w:r>
            <w:r w:rsidR="00473369" w:rsidRPr="005A744F">
              <w:t>9</w:t>
            </w:r>
            <w:r w:rsidRPr="005A744F">
              <w:t>-202</w:t>
            </w:r>
            <w:r w:rsidR="00473369" w:rsidRPr="005A744F">
              <w:t>3</w:t>
            </w:r>
            <w:r w:rsidRPr="005A744F">
              <w:t xml:space="preserve"> годы</w:t>
            </w:r>
          </w:p>
        </w:tc>
        <w:tc>
          <w:tcPr>
            <w:tcW w:w="2126" w:type="dxa"/>
          </w:tcPr>
          <w:p w14:paraId="11B1A0E9" w14:textId="77777777" w:rsidR="002B0970" w:rsidRPr="005A744F" w:rsidRDefault="002B0970" w:rsidP="00EB524D">
            <w:pPr>
              <w:jc w:val="center"/>
            </w:pPr>
            <w:proofErr w:type="spellStart"/>
            <w:r w:rsidRPr="005A744F">
              <w:t>Тсрг.пр</w:t>
            </w:r>
            <w:proofErr w:type="spellEnd"/>
            <w:r w:rsidRPr="005A744F">
              <w:t>.</w:t>
            </w:r>
          </w:p>
          <w:p w14:paraId="6676C6BC" w14:textId="27BBEAA7" w:rsidR="002B0970" w:rsidRPr="005A744F" w:rsidRDefault="002B0970" w:rsidP="00EB524D">
            <w:pPr>
              <w:jc w:val="center"/>
            </w:pPr>
            <w:r w:rsidRPr="005A744F">
              <w:t xml:space="preserve"> 201</w:t>
            </w:r>
            <w:r w:rsidR="00423121">
              <w:t>4</w:t>
            </w:r>
            <w:r w:rsidRPr="005A744F">
              <w:t>-</w:t>
            </w:r>
            <w:proofErr w:type="gramStart"/>
            <w:r w:rsidRPr="005A744F">
              <w:t>202</w:t>
            </w:r>
            <w:r w:rsidR="00473369" w:rsidRPr="005A744F">
              <w:t>3</w:t>
            </w:r>
            <w:r w:rsidRPr="005A744F">
              <w:t>,%</w:t>
            </w:r>
            <w:proofErr w:type="gramEnd"/>
          </w:p>
        </w:tc>
      </w:tr>
      <w:tr w:rsidR="005A744F" w:rsidRPr="005A744F" w14:paraId="3C5C6E6A" w14:textId="77777777" w:rsidTr="009D3639">
        <w:trPr>
          <w:trHeight w:val="424"/>
        </w:trPr>
        <w:tc>
          <w:tcPr>
            <w:tcW w:w="2707" w:type="dxa"/>
            <w:shd w:val="clear" w:color="auto" w:fill="FFFFFF"/>
            <w:vAlign w:val="center"/>
            <w:hideMark/>
          </w:tcPr>
          <w:p w14:paraId="712F47A3" w14:textId="77777777" w:rsidR="002B0970" w:rsidRPr="005A744F" w:rsidRDefault="002B0970" w:rsidP="00EB524D">
            <w:pPr>
              <w:jc w:val="center"/>
            </w:pPr>
            <w:r w:rsidRPr="005A744F">
              <w:t xml:space="preserve">Верхнедвинский район </w:t>
            </w:r>
          </w:p>
        </w:tc>
        <w:tc>
          <w:tcPr>
            <w:tcW w:w="1276" w:type="dxa"/>
            <w:shd w:val="clear" w:color="auto" w:fill="FFFFFF"/>
            <w:vAlign w:val="center"/>
          </w:tcPr>
          <w:p w14:paraId="3DDC3186" w14:textId="77777777" w:rsidR="002B0970" w:rsidRPr="005A744F" w:rsidRDefault="00473369" w:rsidP="00EB524D">
            <w:pPr>
              <w:jc w:val="center"/>
            </w:pPr>
            <w:r w:rsidRPr="005A744F">
              <w:t>1326,61</w:t>
            </w:r>
          </w:p>
        </w:tc>
        <w:tc>
          <w:tcPr>
            <w:tcW w:w="1016" w:type="dxa"/>
            <w:shd w:val="clear" w:color="auto" w:fill="FFFFFF"/>
            <w:vAlign w:val="center"/>
          </w:tcPr>
          <w:p w14:paraId="5A9884ED" w14:textId="58A3B3E2" w:rsidR="002B0970" w:rsidRPr="009D3639" w:rsidRDefault="00473369" w:rsidP="009D3639">
            <w:pPr>
              <w:jc w:val="center"/>
              <w:rPr>
                <w:b/>
                <w:bCs/>
              </w:rPr>
            </w:pPr>
            <w:r w:rsidRPr="005A744F">
              <w:rPr>
                <w:b/>
                <w:bCs/>
              </w:rPr>
              <w:t>1144,24</w:t>
            </w:r>
          </w:p>
        </w:tc>
        <w:tc>
          <w:tcPr>
            <w:tcW w:w="1559" w:type="dxa"/>
            <w:shd w:val="clear" w:color="auto" w:fill="FFFFFF"/>
            <w:vAlign w:val="center"/>
          </w:tcPr>
          <w:p w14:paraId="2830554F" w14:textId="77777777" w:rsidR="002B0970" w:rsidRPr="005A744F" w:rsidRDefault="00B04708" w:rsidP="00B04708">
            <w:pPr>
              <w:jc w:val="center"/>
            </w:pPr>
            <w:r w:rsidRPr="005A744F">
              <w:t>-8,6</w:t>
            </w:r>
          </w:p>
        </w:tc>
        <w:tc>
          <w:tcPr>
            <w:tcW w:w="2693" w:type="dxa"/>
            <w:shd w:val="clear" w:color="auto" w:fill="FFFFFF"/>
            <w:vAlign w:val="center"/>
          </w:tcPr>
          <w:p w14:paraId="6145900A" w14:textId="77777777" w:rsidR="002B0970" w:rsidRPr="00DD0972" w:rsidRDefault="004E4CCA" w:rsidP="00EB524D">
            <w:pPr>
              <w:jc w:val="center"/>
            </w:pPr>
            <w:r w:rsidRPr="00DD0972">
              <w:t>1</w:t>
            </w:r>
            <w:r w:rsidR="00036556" w:rsidRPr="00DD0972">
              <w:t>015,8</w:t>
            </w:r>
          </w:p>
        </w:tc>
        <w:tc>
          <w:tcPr>
            <w:tcW w:w="2126" w:type="dxa"/>
            <w:shd w:val="clear" w:color="auto" w:fill="FFFFFF"/>
            <w:vAlign w:val="center"/>
          </w:tcPr>
          <w:p w14:paraId="44B3AF64" w14:textId="77777777" w:rsidR="002B0970" w:rsidRPr="00DD0972" w:rsidRDefault="005E4F86" w:rsidP="00EB524D">
            <w:pPr>
              <w:jc w:val="center"/>
            </w:pPr>
            <w:r w:rsidRPr="00DD0972">
              <w:t>+</w:t>
            </w:r>
            <w:r w:rsidR="00036556" w:rsidRPr="00DD0972">
              <w:t>11,1</w:t>
            </w:r>
          </w:p>
        </w:tc>
      </w:tr>
      <w:tr w:rsidR="005A744F" w:rsidRPr="005A744F" w14:paraId="50C25B8D" w14:textId="77777777" w:rsidTr="00762E35">
        <w:trPr>
          <w:trHeight w:val="245"/>
        </w:trPr>
        <w:tc>
          <w:tcPr>
            <w:tcW w:w="2707" w:type="dxa"/>
            <w:shd w:val="clear" w:color="auto" w:fill="FFFFFF"/>
            <w:vAlign w:val="center"/>
          </w:tcPr>
          <w:p w14:paraId="41049F3E" w14:textId="77777777" w:rsidR="002B0970" w:rsidRPr="005A744F" w:rsidRDefault="002B0970" w:rsidP="00EB524D">
            <w:pPr>
              <w:jc w:val="center"/>
            </w:pPr>
            <w:proofErr w:type="spellStart"/>
            <w:r w:rsidRPr="005A744F">
              <w:t>г.Верхнедвинск</w:t>
            </w:r>
            <w:proofErr w:type="spellEnd"/>
          </w:p>
        </w:tc>
        <w:tc>
          <w:tcPr>
            <w:tcW w:w="1276" w:type="dxa"/>
            <w:shd w:val="clear" w:color="auto" w:fill="FFFFFF"/>
            <w:vAlign w:val="center"/>
          </w:tcPr>
          <w:p w14:paraId="695DD2FB" w14:textId="77777777" w:rsidR="002B0970" w:rsidRPr="005A744F" w:rsidRDefault="00473369" w:rsidP="00EB524D">
            <w:pPr>
              <w:jc w:val="center"/>
            </w:pPr>
            <w:r w:rsidRPr="005A744F">
              <w:t>2334,45</w:t>
            </w:r>
          </w:p>
        </w:tc>
        <w:tc>
          <w:tcPr>
            <w:tcW w:w="1016" w:type="dxa"/>
            <w:shd w:val="clear" w:color="auto" w:fill="FFFFFF"/>
          </w:tcPr>
          <w:p w14:paraId="4F73CFA2" w14:textId="77777777" w:rsidR="002B0970" w:rsidRPr="005A744F" w:rsidRDefault="00473369" w:rsidP="00EB524D">
            <w:pPr>
              <w:jc w:val="center"/>
            </w:pPr>
            <w:r w:rsidRPr="005A744F">
              <w:t>2129,47</w:t>
            </w:r>
          </w:p>
        </w:tc>
        <w:tc>
          <w:tcPr>
            <w:tcW w:w="1559" w:type="dxa"/>
            <w:shd w:val="clear" w:color="auto" w:fill="FFFFFF"/>
            <w:vAlign w:val="center"/>
          </w:tcPr>
          <w:p w14:paraId="28F15BA2" w14:textId="50B21F47" w:rsidR="002B0970" w:rsidRPr="005A744F" w:rsidRDefault="00E124BF" w:rsidP="00E124BF">
            <w:pPr>
              <w:jc w:val="center"/>
            </w:pPr>
            <w:r w:rsidRPr="005A744F">
              <w:t>+</w:t>
            </w:r>
            <w:r w:rsidR="00DB53B2" w:rsidRPr="005A744F">
              <w:t>29,7</w:t>
            </w:r>
          </w:p>
        </w:tc>
        <w:tc>
          <w:tcPr>
            <w:tcW w:w="2693" w:type="dxa"/>
            <w:shd w:val="clear" w:color="auto" w:fill="FFFFFF"/>
            <w:vAlign w:val="center"/>
          </w:tcPr>
          <w:p w14:paraId="4E553143" w14:textId="77777777" w:rsidR="002B0970" w:rsidRPr="00DD0972" w:rsidRDefault="00E124BF" w:rsidP="00E124BF">
            <w:pPr>
              <w:jc w:val="center"/>
            </w:pPr>
            <w:r w:rsidRPr="00DD0972">
              <w:t>1149,0</w:t>
            </w:r>
          </w:p>
        </w:tc>
        <w:tc>
          <w:tcPr>
            <w:tcW w:w="2126" w:type="dxa"/>
            <w:shd w:val="clear" w:color="auto" w:fill="FFFFFF"/>
            <w:vAlign w:val="center"/>
          </w:tcPr>
          <w:p w14:paraId="354FC842" w14:textId="77777777" w:rsidR="002B0970" w:rsidRPr="00DD0972" w:rsidRDefault="00E124BF" w:rsidP="00E124BF">
            <w:pPr>
              <w:jc w:val="center"/>
            </w:pPr>
            <w:r w:rsidRPr="00DD0972">
              <w:t>+2,8</w:t>
            </w:r>
          </w:p>
        </w:tc>
      </w:tr>
    </w:tbl>
    <w:p w14:paraId="12454B89" w14:textId="77777777" w:rsidR="00AA3924" w:rsidRDefault="00AA3924" w:rsidP="00113D93">
      <w:pPr>
        <w:tabs>
          <w:tab w:val="left" w:pos="0"/>
        </w:tabs>
        <w:ind w:firstLine="709"/>
        <w:jc w:val="center"/>
        <w:outlineLvl w:val="0"/>
        <w:rPr>
          <w:rFonts w:eastAsia="TimesNewRomanPSMT"/>
          <w:b/>
          <w:bCs/>
          <w:sz w:val="28"/>
          <w:szCs w:val="28"/>
        </w:rPr>
      </w:pPr>
    </w:p>
    <w:p w14:paraId="5AFB9FCE" w14:textId="77777777" w:rsidR="00AA3924" w:rsidRDefault="00AA3924" w:rsidP="00113D93">
      <w:pPr>
        <w:tabs>
          <w:tab w:val="left" w:pos="0"/>
        </w:tabs>
        <w:ind w:firstLine="709"/>
        <w:jc w:val="center"/>
        <w:outlineLvl w:val="0"/>
        <w:rPr>
          <w:rFonts w:eastAsia="TimesNewRomanPSMT"/>
          <w:b/>
          <w:bCs/>
          <w:sz w:val="28"/>
          <w:szCs w:val="28"/>
        </w:rPr>
      </w:pPr>
    </w:p>
    <w:p w14:paraId="45C24DCE" w14:textId="77777777" w:rsidR="00AA3924" w:rsidRDefault="00AA3924" w:rsidP="00113D93">
      <w:pPr>
        <w:tabs>
          <w:tab w:val="left" w:pos="0"/>
        </w:tabs>
        <w:ind w:firstLine="709"/>
        <w:jc w:val="center"/>
        <w:outlineLvl w:val="0"/>
        <w:rPr>
          <w:rFonts w:eastAsia="TimesNewRomanPSMT"/>
          <w:b/>
          <w:bCs/>
          <w:sz w:val="28"/>
          <w:szCs w:val="28"/>
        </w:rPr>
      </w:pPr>
    </w:p>
    <w:p w14:paraId="238C2257" w14:textId="77777777" w:rsidR="00AA3924" w:rsidRDefault="00AA3924" w:rsidP="00113D93">
      <w:pPr>
        <w:tabs>
          <w:tab w:val="left" w:pos="0"/>
        </w:tabs>
        <w:ind w:firstLine="709"/>
        <w:jc w:val="center"/>
        <w:outlineLvl w:val="0"/>
        <w:rPr>
          <w:rFonts w:eastAsia="TimesNewRomanPSMT"/>
          <w:b/>
          <w:bCs/>
          <w:sz w:val="28"/>
          <w:szCs w:val="28"/>
        </w:rPr>
      </w:pPr>
    </w:p>
    <w:p w14:paraId="03AC1A61" w14:textId="77777777" w:rsidR="00AA3924" w:rsidRDefault="00AA3924" w:rsidP="00113D93">
      <w:pPr>
        <w:tabs>
          <w:tab w:val="left" w:pos="0"/>
        </w:tabs>
        <w:ind w:firstLine="709"/>
        <w:jc w:val="center"/>
        <w:outlineLvl w:val="0"/>
        <w:rPr>
          <w:rFonts w:eastAsia="TimesNewRomanPSMT"/>
          <w:b/>
          <w:bCs/>
          <w:sz w:val="28"/>
          <w:szCs w:val="28"/>
        </w:rPr>
      </w:pPr>
    </w:p>
    <w:p w14:paraId="56F10C85" w14:textId="77777777" w:rsidR="00AA3924" w:rsidRDefault="00AA3924" w:rsidP="00113D93">
      <w:pPr>
        <w:tabs>
          <w:tab w:val="left" w:pos="0"/>
        </w:tabs>
        <w:ind w:firstLine="709"/>
        <w:jc w:val="center"/>
        <w:outlineLvl w:val="0"/>
        <w:rPr>
          <w:rFonts w:eastAsia="TimesNewRomanPSMT"/>
          <w:b/>
          <w:bCs/>
          <w:sz w:val="28"/>
          <w:szCs w:val="28"/>
        </w:rPr>
      </w:pPr>
    </w:p>
    <w:p w14:paraId="0489F903" w14:textId="77777777" w:rsidR="00AA3924" w:rsidRDefault="00AA3924" w:rsidP="00113D93">
      <w:pPr>
        <w:tabs>
          <w:tab w:val="left" w:pos="0"/>
        </w:tabs>
        <w:ind w:firstLine="709"/>
        <w:jc w:val="center"/>
        <w:outlineLvl w:val="0"/>
        <w:rPr>
          <w:rFonts w:eastAsia="TimesNewRomanPSMT"/>
          <w:b/>
          <w:bCs/>
          <w:sz w:val="28"/>
          <w:szCs w:val="28"/>
        </w:rPr>
      </w:pPr>
    </w:p>
    <w:p w14:paraId="1757D41C" w14:textId="77777777" w:rsidR="00AA3924" w:rsidRDefault="00AA3924" w:rsidP="00113D93">
      <w:pPr>
        <w:tabs>
          <w:tab w:val="left" w:pos="0"/>
        </w:tabs>
        <w:ind w:firstLine="709"/>
        <w:jc w:val="center"/>
        <w:outlineLvl w:val="0"/>
        <w:rPr>
          <w:rFonts w:eastAsia="TimesNewRomanPSMT"/>
          <w:b/>
          <w:bCs/>
          <w:sz w:val="28"/>
          <w:szCs w:val="28"/>
        </w:rPr>
      </w:pPr>
    </w:p>
    <w:p w14:paraId="499818C9" w14:textId="77777777" w:rsidR="00AA3924" w:rsidRDefault="00AA3924" w:rsidP="00113D93">
      <w:pPr>
        <w:tabs>
          <w:tab w:val="left" w:pos="0"/>
        </w:tabs>
        <w:ind w:firstLine="709"/>
        <w:jc w:val="center"/>
        <w:outlineLvl w:val="0"/>
        <w:rPr>
          <w:rFonts w:eastAsia="TimesNewRomanPSMT"/>
          <w:b/>
          <w:bCs/>
          <w:sz w:val="28"/>
          <w:szCs w:val="28"/>
        </w:rPr>
      </w:pPr>
    </w:p>
    <w:p w14:paraId="57911901" w14:textId="77777777" w:rsidR="00AA3924" w:rsidRDefault="00AA3924" w:rsidP="00113D93">
      <w:pPr>
        <w:tabs>
          <w:tab w:val="left" w:pos="0"/>
        </w:tabs>
        <w:ind w:firstLine="709"/>
        <w:jc w:val="center"/>
        <w:outlineLvl w:val="0"/>
        <w:rPr>
          <w:rFonts w:eastAsia="TimesNewRomanPSMT"/>
          <w:b/>
          <w:bCs/>
          <w:sz w:val="28"/>
          <w:szCs w:val="28"/>
        </w:rPr>
      </w:pPr>
    </w:p>
    <w:p w14:paraId="4FE06444" w14:textId="77777777" w:rsidR="00AA3924" w:rsidRDefault="00AA3924" w:rsidP="00113D93">
      <w:pPr>
        <w:tabs>
          <w:tab w:val="left" w:pos="0"/>
        </w:tabs>
        <w:ind w:firstLine="709"/>
        <w:jc w:val="center"/>
        <w:outlineLvl w:val="0"/>
        <w:rPr>
          <w:rFonts w:eastAsia="TimesNewRomanPSMT"/>
          <w:b/>
          <w:bCs/>
          <w:sz w:val="28"/>
          <w:szCs w:val="28"/>
        </w:rPr>
      </w:pPr>
    </w:p>
    <w:p w14:paraId="5963D5AA" w14:textId="77777777" w:rsidR="00AA3924" w:rsidRDefault="00AA3924" w:rsidP="00113D93">
      <w:pPr>
        <w:tabs>
          <w:tab w:val="left" w:pos="0"/>
        </w:tabs>
        <w:ind w:firstLine="709"/>
        <w:jc w:val="center"/>
        <w:outlineLvl w:val="0"/>
        <w:rPr>
          <w:rFonts w:eastAsia="TimesNewRomanPSMT"/>
          <w:b/>
          <w:bCs/>
          <w:sz w:val="28"/>
          <w:szCs w:val="28"/>
        </w:rPr>
      </w:pPr>
    </w:p>
    <w:p w14:paraId="3CF094E7" w14:textId="07F9B945" w:rsidR="00113D93" w:rsidRPr="00F256DD" w:rsidRDefault="00113D93" w:rsidP="00113D93">
      <w:pPr>
        <w:tabs>
          <w:tab w:val="left" w:pos="0"/>
        </w:tabs>
        <w:ind w:firstLine="709"/>
        <w:jc w:val="center"/>
        <w:outlineLvl w:val="0"/>
        <w:rPr>
          <w:rFonts w:eastAsia="TimesNewRomanPSMT"/>
          <w:b/>
          <w:bCs/>
          <w:color w:val="FF0000"/>
          <w:sz w:val="28"/>
          <w:szCs w:val="28"/>
        </w:rPr>
      </w:pPr>
      <w:r w:rsidRPr="005A744F">
        <w:rPr>
          <w:rFonts w:eastAsia="TimesNewRomanPSMT"/>
          <w:b/>
          <w:bCs/>
          <w:sz w:val="28"/>
          <w:szCs w:val="28"/>
        </w:rPr>
        <w:lastRenderedPageBreak/>
        <w:t>Первичная заболеваемость всего населения Верхнедвинского</w:t>
      </w:r>
      <w:r w:rsidR="0002265A" w:rsidRPr="005A744F">
        <w:rPr>
          <w:rFonts w:eastAsia="TimesNewRomanPSMT"/>
          <w:b/>
          <w:bCs/>
          <w:sz w:val="28"/>
          <w:szCs w:val="28"/>
        </w:rPr>
        <w:t xml:space="preserve"> </w:t>
      </w:r>
      <w:r w:rsidR="00237570" w:rsidRPr="005A744F">
        <w:rPr>
          <w:rFonts w:eastAsia="TimesNewRomanPSMT"/>
          <w:b/>
          <w:bCs/>
          <w:sz w:val="28"/>
          <w:szCs w:val="28"/>
        </w:rPr>
        <w:t>района в 202</w:t>
      </w:r>
      <w:r w:rsidR="00473369" w:rsidRPr="005A744F">
        <w:rPr>
          <w:rFonts w:eastAsia="TimesNewRomanPSMT"/>
          <w:b/>
          <w:bCs/>
          <w:sz w:val="28"/>
          <w:szCs w:val="28"/>
        </w:rPr>
        <w:t>3</w:t>
      </w:r>
      <w:r w:rsidRPr="005A744F">
        <w:rPr>
          <w:rFonts w:eastAsia="TimesNewRomanPSMT"/>
          <w:b/>
          <w:bCs/>
          <w:sz w:val="28"/>
          <w:szCs w:val="28"/>
        </w:rPr>
        <w:t xml:space="preserve"> году</w:t>
      </w:r>
      <w:r w:rsidR="00F256DD">
        <w:rPr>
          <w:rFonts w:eastAsia="TimesNewRomanPSMT"/>
          <w:b/>
          <w:bCs/>
          <w:sz w:val="28"/>
          <w:szCs w:val="28"/>
        </w:rPr>
        <w:t xml:space="preserve"> </w:t>
      </w:r>
    </w:p>
    <w:p w14:paraId="70362F7C" w14:textId="77777777" w:rsidR="002B7340" w:rsidRPr="00661825" w:rsidRDefault="002B7340" w:rsidP="00FB64E0">
      <w:pPr>
        <w:tabs>
          <w:tab w:val="left" w:pos="0"/>
          <w:tab w:val="left" w:pos="851"/>
        </w:tabs>
        <w:ind w:firstLine="709"/>
        <w:jc w:val="both"/>
        <w:rPr>
          <w:sz w:val="28"/>
          <w:szCs w:val="28"/>
        </w:rPr>
      </w:pPr>
      <w:r w:rsidRPr="005A744F">
        <w:rPr>
          <w:bCs/>
          <w:sz w:val="28"/>
          <w:szCs w:val="28"/>
        </w:rPr>
        <w:t xml:space="preserve">Рис.1 </w:t>
      </w:r>
      <w:r w:rsidRPr="005A744F">
        <w:rPr>
          <w:sz w:val="28"/>
          <w:szCs w:val="28"/>
        </w:rPr>
        <w:t>Структура первичной заболеваемости всего населения (%)</w:t>
      </w:r>
      <w:r>
        <w:rPr>
          <w:sz w:val="28"/>
          <w:szCs w:val="28"/>
        </w:rPr>
        <w:t xml:space="preserve"> </w:t>
      </w:r>
      <w:r w:rsidRPr="00661825">
        <w:rPr>
          <w:rFonts w:eastAsia="TimesNewRomanPSMT"/>
          <w:sz w:val="28"/>
          <w:szCs w:val="28"/>
        </w:rPr>
        <w:t>2023 год</w:t>
      </w:r>
    </w:p>
    <w:p w14:paraId="58DFAECD" w14:textId="1918CF8A" w:rsidR="008A1DC4" w:rsidRPr="00FB64E0" w:rsidRDefault="008D3AE0" w:rsidP="00FB64E0">
      <w:pPr>
        <w:pStyle w:val="af"/>
        <w:tabs>
          <w:tab w:val="left" w:pos="1134"/>
        </w:tabs>
        <w:spacing w:after="0" w:line="240" w:lineRule="auto"/>
        <w:ind w:left="0"/>
        <w:jc w:val="both"/>
        <w:rPr>
          <w:rFonts w:ascii="Times New Roman" w:hAnsi="Times New Roman"/>
        </w:rPr>
      </w:pPr>
      <w:r w:rsidRPr="00FB64E0">
        <w:rPr>
          <w:rFonts w:ascii="Times New Roman" w:hAnsi="Times New Roman"/>
          <w:noProof/>
          <w:lang w:eastAsia="ru-RU"/>
        </w:rPr>
        <w:drawing>
          <wp:anchor distT="0" distB="0" distL="114300" distR="114300" simplePos="0" relativeHeight="251658240" behindDoc="1" locked="0" layoutInCell="1" allowOverlap="1" wp14:anchorId="16F131C4" wp14:editId="7440F403">
            <wp:simplePos x="0" y="0"/>
            <wp:positionH relativeFrom="column">
              <wp:posOffset>273050</wp:posOffset>
            </wp:positionH>
            <wp:positionV relativeFrom="paragraph">
              <wp:posOffset>-3844290</wp:posOffset>
            </wp:positionV>
            <wp:extent cx="4630420" cy="2231390"/>
            <wp:effectExtent l="0" t="0" r="17780" b="16510"/>
            <wp:wrapTight wrapText="bothSides">
              <wp:wrapPolygon edited="0">
                <wp:start x="0" y="0"/>
                <wp:lineTo x="0" y="21575"/>
                <wp:lineTo x="21594" y="21575"/>
                <wp:lineTo x="21594" y="0"/>
                <wp:lineTo x="0" y="0"/>
              </wp:wrapPolygon>
            </wp:wrapTight>
            <wp:docPr id="16" name="Диаграмма 16">
              <a:extLst xmlns:a="http://schemas.openxmlformats.org/drawingml/2006/main">
                <a:ext uri="{FF2B5EF4-FFF2-40B4-BE49-F238E27FC236}">
                  <a16:creationId xmlns:a16="http://schemas.microsoft.com/office/drawing/2014/main" id="{F4BE20CF-C702-450D-809D-AE53F8CABF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FB64E0">
        <w:rPr>
          <w:rFonts w:ascii="Times New Roman" w:eastAsia="TimesNewRomanPSMT" w:hAnsi="Times New Roman"/>
          <w:sz w:val="28"/>
          <w:szCs w:val="28"/>
        </w:rPr>
        <w:t xml:space="preserve">         </w:t>
      </w:r>
      <w:r w:rsidR="00113D93" w:rsidRPr="00FB64E0">
        <w:rPr>
          <w:rFonts w:ascii="Times New Roman" w:eastAsia="TimesNewRomanPSMT" w:hAnsi="Times New Roman"/>
          <w:sz w:val="28"/>
          <w:szCs w:val="28"/>
        </w:rPr>
        <w:t xml:space="preserve">Первичная заболеваемость </w:t>
      </w:r>
      <w:r w:rsidR="009F129A" w:rsidRPr="00FB64E0">
        <w:rPr>
          <w:rFonts w:ascii="Times New Roman" w:eastAsia="TimesNewRomanPSMT" w:hAnsi="Times New Roman"/>
          <w:sz w:val="28"/>
          <w:szCs w:val="28"/>
        </w:rPr>
        <w:t>в 202</w:t>
      </w:r>
      <w:r w:rsidR="00473369" w:rsidRPr="00FB64E0">
        <w:rPr>
          <w:rFonts w:ascii="Times New Roman" w:eastAsia="TimesNewRomanPSMT" w:hAnsi="Times New Roman"/>
          <w:sz w:val="28"/>
          <w:szCs w:val="28"/>
        </w:rPr>
        <w:t>3</w:t>
      </w:r>
      <w:r w:rsidR="00113D93" w:rsidRPr="00FB64E0">
        <w:rPr>
          <w:rFonts w:ascii="Times New Roman" w:eastAsia="TimesNewRomanPSMT" w:hAnsi="Times New Roman"/>
          <w:sz w:val="28"/>
          <w:szCs w:val="28"/>
        </w:rPr>
        <w:t xml:space="preserve"> году составила </w:t>
      </w:r>
      <w:r w:rsidR="00E106F9" w:rsidRPr="00FB64E0">
        <w:rPr>
          <w:rFonts w:ascii="Times New Roman" w:hAnsi="Times New Roman"/>
          <w:sz w:val="28"/>
          <w:szCs w:val="28"/>
        </w:rPr>
        <w:t xml:space="preserve">642,5, </w:t>
      </w:r>
      <w:r w:rsidR="00F256DD" w:rsidRPr="00FB64E0">
        <w:rPr>
          <w:rFonts w:ascii="Times New Roman" w:eastAsia="TimesNewRomanPSMT" w:hAnsi="Times New Roman"/>
          <w:sz w:val="28"/>
          <w:szCs w:val="28"/>
        </w:rPr>
        <w:t xml:space="preserve">темп </w:t>
      </w:r>
      <w:r w:rsidR="00E106F9" w:rsidRPr="00FB64E0">
        <w:rPr>
          <w:rFonts w:ascii="Times New Roman" w:eastAsia="TimesNewRomanPSMT" w:hAnsi="Times New Roman"/>
          <w:sz w:val="28"/>
          <w:szCs w:val="28"/>
        </w:rPr>
        <w:t>снижения</w:t>
      </w:r>
      <w:r w:rsidR="00113D93" w:rsidRPr="00FB64E0">
        <w:rPr>
          <w:rFonts w:ascii="Times New Roman" w:eastAsia="TimesNewRomanPSMT" w:hAnsi="Times New Roman"/>
          <w:sz w:val="28"/>
          <w:szCs w:val="28"/>
        </w:rPr>
        <w:t xml:space="preserve"> к предыдущему году </w:t>
      </w:r>
      <w:r w:rsidRPr="00FB64E0">
        <w:rPr>
          <w:rFonts w:ascii="Times New Roman" w:eastAsia="TimesNewRomanPSMT" w:hAnsi="Times New Roman"/>
          <w:sz w:val="28"/>
          <w:szCs w:val="28"/>
        </w:rPr>
        <w:t>(</w:t>
      </w:r>
      <w:r w:rsidR="00E124BF" w:rsidRPr="00FB64E0">
        <w:rPr>
          <w:rFonts w:ascii="Times New Roman" w:eastAsia="TimesNewRomanPSMT" w:hAnsi="Times New Roman"/>
          <w:sz w:val="28"/>
          <w:szCs w:val="28"/>
        </w:rPr>
        <w:t>-</w:t>
      </w:r>
      <w:r w:rsidR="00E106F9" w:rsidRPr="00FB64E0">
        <w:rPr>
          <w:rFonts w:ascii="Times New Roman" w:eastAsia="TimesNewRomanPSMT" w:hAnsi="Times New Roman"/>
          <w:sz w:val="28"/>
          <w:szCs w:val="28"/>
        </w:rPr>
        <w:t>2,1</w:t>
      </w:r>
      <w:r w:rsidR="00113D93" w:rsidRPr="00FB64E0">
        <w:rPr>
          <w:rFonts w:ascii="Times New Roman" w:eastAsia="TimesNewRomanPSMT" w:hAnsi="Times New Roman"/>
          <w:sz w:val="28"/>
          <w:szCs w:val="28"/>
        </w:rPr>
        <w:t>%</w:t>
      </w:r>
      <w:r w:rsidRPr="00FB64E0">
        <w:rPr>
          <w:rFonts w:ascii="Times New Roman" w:eastAsia="TimesNewRomanPSMT" w:hAnsi="Times New Roman"/>
          <w:sz w:val="28"/>
          <w:szCs w:val="28"/>
        </w:rPr>
        <w:t>)</w:t>
      </w:r>
      <w:r w:rsidR="00113D93" w:rsidRPr="00FB64E0">
        <w:rPr>
          <w:rFonts w:ascii="Times New Roman" w:eastAsia="TimesNewRomanPSMT" w:hAnsi="Times New Roman"/>
          <w:sz w:val="28"/>
          <w:szCs w:val="28"/>
        </w:rPr>
        <w:t xml:space="preserve">, многолетняя динамика </w:t>
      </w:r>
      <w:r w:rsidR="00BE1552" w:rsidRPr="00FB64E0">
        <w:rPr>
          <w:rFonts w:ascii="Times New Roman" w:eastAsia="TimesNewRomanPSMT" w:hAnsi="Times New Roman"/>
          <w:sz w:val="28"/>
          <w:szCs w:val="28"/>
        </w:rPr>
        <w:t>за 201</w:t>
      </w:r>
      <w:r w:rsidR="00E106F9" w:rsidRPr="00FB64E0">
        <w:rPr>
          <w:rFonts w:ascii="Times New Roman" w:eastAsia="TimesNewRomanPSMT" w:hAnsi="Times New Roman"/>
          <w:sz w:val="28"/>
          <w:szCs w:val="28"/>
        </w:rPr>
        <w:t>4</w:t>
      </w:r>
      <w:r w:rsidR="00BE1552" w:rsidRPr="00FB64E0">
        <w:rPr>
          <w:rFonts w:ascii="Times New Roman" w:eastAsia="TimesNewRomanPSMT" w:hAnsi="Times New Roman"/>
          <w:sz w:val="28"/>
          <w:szCs w:val="28"/>
        </w:rPr>
        <w:t xml:space="preserve">-2023 </w:t>
      </w:r>
      <w:r w:rsidR="00113D93" w:rsidRPr="00FB64E0">
        <w:rPr>
          <w:rFonts w:ascii="Times New Roman" w:eastAsia="TimesNewRomanPSMT" w:hAnsi="Times New Roman"/>
          <w:sz w:val="28"/>
          <w:szCs w:val="28"/>
        </w:rPr>
        <w:t>характеризуется тенденцией к</w:t>
      </w:r>
      <w:r w:rsidR="00E106F9" w:rsidRPr="00FB64E0">
        <w:rPr>
          <w:rFonts w:ascii="Times New Roman" w:eastAsia="TimesNewRomanPSMT" w:hAnsi="Times New Roman"/>
          <w:sz w:val="28"/>
          <w:szCs w:val="28"/>
        </w:rPr>
        <w:t xml:space="preserve"> незначительному росту (+0,6).</w:t>
      </w:r>
    </w:p>
    <w:p w14:paraId="1841E59D" w14:textId="4ADA5A6B" w:rsidR="006236A4" w:rsidRPr="005A744F" w:rsidRDefault="003B3D5F" w:rsidP="009A2750">
      <w:pPr>
        <w:ind w:firstLine="709"/>
        <w:jc w:val="both"/>
        <w:rPr>
          <w:b/>
          <w:sz w:val="28"/>
          <w:szCs w:val="28"/>
        </w:rPr>
      </w:pPr>
      <w:r w:rsidRPr="005A744F">
        <w:rPr>
          <w:sz w:val="28"/>
          <w:szCs w:val="28"/>
        </w:rPr>
        <w:t>В</w:t>
      </w:r>
      <w:r w:rsidR="009114AA" w:rsidRPr="005A744F">
        <w:rPr>
          <w:sz w:val="28"/>
          <w:szCs w:val="28"/>
        </w:rPr>
        <w:t xml:space="preserve"> структуре заболеваемости в 2023</w:t>
      </w:r>
      <w:r w:rsidRPr="005A744F">
        <w:rPr>
          <w:sz w:val="28"/>
          <w:szCs w:val="28"/>
        </w:rPr>
        <w:t xml:space="preserve"> году лидируют </w:t>
      </w:r>
      <w:r w:rsidR="009A13B8" w:rsidRPr="005A744F">
        <w:rPr>
          <w:sz w:val="28"/>
          <w:szCs w:val="28"/>
        </w:rPr>
        <w:t>болезни</w:t>
      </w:r>
      <w:r w:rsidR="009114AA" w:rsidRPr="005A744F">
        <w:rPr>
          <w:sz w:val="28"/>
          <w:szCs w:val="28"/>
        </w:rPr>
        <w:t xml:space="preserve"> органов дыхания –</w:t>
      </w:r>
      <w:r w:rsidR="00E10657">
        <w:rPr>
          <w:sz w:val="28"/>
          <w:szCs w:val="28"/>
        </w:rPr>
        <w:t xml:space="preserve"> </w:t>
      </w:r>
      <w:r w:rsidR="00EE01E6" w:rsidRPr="005A744F">
        <w:rPr>
          <w:sz w:val="28"/>
          <w:szCs w:val="28"/>
        </w:rPr>
        <w:t>67,64</w:t>
      </w:r>
      <w:r w:rsidRPr="005A744F">
        <w:rPr>
          <w:sz w:val="28"/>
          <w:szCs w:val="28"/>
        </w:rPr>
        <w:t>%</w:t>
      </w:r>
      <w:r w:rsidR="00E1384E">
        <w:rPr>
          <w:sz w:val="28"/>
          <w:szCs w:val="28"/>
        </w:rPr>
        <w:t xml:space="preserve"> </w:t>
      </w:r>
      <w:r w:rsidR="00F21575" w:rsidRPr="005A744F">
        <w:rPr>
          <w:sz w:val="28"/>
          <w:szCs w:val="28"/>
        </w:rPr>
        <w:t>(2019 год – 55,60</w:t>
      </w:r>
      <w:r w:rsidRPr="005A744F">
        <w:rPr>
          <w:sz w:val="28"/>
          <w:szCs w:val="28"/>
        </w:rPr>
        <w:t xml:space="preserve">%), на втором месте – </w:t>
      </w:r>
      <w:r w:rsidR="00EE01E6" w:rsidRPr="005A744F">
        <w:rPr>
          <w:sz w:val="28"/>
          <w:szCs w:val="28"/>
        </w:rPr>
        <w:t>травмы и отравления – 7,88</w:t>
      </w:r>
      <w:r w:rsidR="00F21575" w:rsidRPr="005A744F">
        <w:rPr>
          <w:sz w:val="28"/>
          <w:szCs w:val="28"/>
        </w:rPr>
        <w:t xml:space="preserve"> </w:t>
      </w:r>
      <w:r w:rsidRPr="005A744F">
        <w:rPr>
          <w:sz w:val="28"/>
          <w:szCs w:val="28"/>
        </w:rPr>
        <w:t>% (</w:t>
      </w:r>
      <w:r w:rsidR="00EE01E6" w:rsidRPr="005A744F">
        <w:rPr>
          <w:sz w:val="28"/>
          <w:szCs w:val="28"/>
        </w:rPr>
        <w:t>2019 год – 12,89</w:t>
      </w:r>
      <w:r w:rsidRPr="005A744F">
        <w:rPr>
          <w:sz w:val="28"/>
          <w:szCs w:val="28"/>
        </w:rPr>
        <w:t>%), на третьем месте</w:t>
      </w:r>
      <w:r w:rsidR="00EE01E6" w:rsidRPr="005A744F">
        <w:rPr>
          <w:sz w:val="28"/>
          <w:szCs w:val="28"/>
        </w:rPr>
        <w:t xml:space="preserve"> болезни системы кровообращения</w:t>
      </w:r>
      <w:r w:rsidR="00E10657">
        <w:rPr>
          <w:sz w:val="28"/>
          <w:szCs w:val="28"/>
        </w:rPr>
        <w:t xml:space="preserve"> </w:t>
      </w:r>
      <w:r w:rsidR="00EE01E6" w:rsidRPr="005A744F">
        <w:rPr>
          <w:sz w:val="28"/>
          <w:szCs w:val="28"/>
        </w:rPr>
        <w:t>– 4,38</w:t>
      </w:r>
      <w:r w:rsidRPr="005A744F">
        <w:rPr>
          <w:sz w:val="28"/>
          <w:szCs w:val="28"/>
        </w:rPr>
        <w:t>%</w:t>
      </w:r>
      <w:r w:rsidR="00EE01E6" w:rsidRPr="005A744F">
        <w:rPr>
          <w:sz w:val="28"/>
          <w:szCs w:val="28"/>
        </w:rPr>
        <w:t xml:space="preserve"> (2019 – 13,80</w:t>
      </w:r>
      <w:r w:rsidRPr="005A744F">
        <w:rPr>
          <w:sz w:val="28"/>
          <w:szCs w:val="28"/>
        </w:rPr>
        <w:t>%).</w:t>
      </w:r>
    </w:p>
    <w:p w14:paraId="4CF18A87" w14:textId="77777777" w:rsidR="00FC0B60" w:rsidRDefault="00FC0B60" w:rsidP="006236A4">
      <w:pPr>
        <w:ind w:firstLine="708"/>
        <w:jc w:val="center"/>
        <w:rPr>
          <w:sz w:val="28"/>
          <w:szCs w:val="28"/>
        </w:rPr>
      </w:pPr>
    </w:p>
    <w:p w14:paraId="10539D8E" w14:textId="77777777" w:rsidR="00FC0B60" w:rsidRDefault="00FC0B60" w:rsidP="006236A4">
      <w:pPr>
        <w:ind w:firstLine="708"/>
        <w:jc w:val="center"/>
        <w:rPr>
          <w:sz w:val="28"/>
          <w:szCs w:val="28"/>
        </w:rPr>
      </w:pPr>
    </w:p>
    <w:p w14:paraId="63999EEF" w14:textId="72D007A8" w:rsidR="006236A4" w:rsidRPr="005A744F" w:rsidRDefault="006236A4" w:rsidP="006236A4">
      <w:pPr>
        <w:ind w:firstLine="708"/>
        <w:jc w:val="center"/>
        <w:rPr>
          <w:sz w:val="28"/>
          <w:szCs w:val="28"/>
        </w:rPr>
      </w:pPr>
      <w:r w:rsidRPr="005A744F">
        <w:rPr>
          <w:sz w:val="28"/>
          <w:szCs w:val="28"/>
        </w:rPr>
        <w:t>Показатели первичной заболеваемости всего населения</w:t>
      </w:r>
    </w:p>
    <w:p w14:paraId="17732472" w14:textId="77777777" w:rsidR="006236A4" w:rsidRPr="005A744F" w:rsidRDefault="006236A4" w:rsidP="006236A4">
      <w:pPr>
        <w:ind w:firstLine="708"/>
        <w:jc w:val="center"/>
        <w:rPr>
          <w:sz w:val="28"/>
          <w:szCs w:val="28"/>
        </w:rPr>
      </w:pPr>
      <w:r w:rsidRPr="005A744F">
        <w:rPr>
          <w:sz w:val="28"/>
          <w:szCs w:val="28"/>
        </w:rPr>
        <w:t>(на 1000 всего населения)</w:t>
      </w:r>
    </w:p>
    <w:p w14:paraId="3749F94A" w14:textId="64B0835E" w:rsidR="006236A4" w:rsidRPr="005A744F" w:rsidRDefault="006236A4" w:rsidP="006236A4">
      <w:pPr>
        <w:rPr>
          <w:sz w:val="16"/>
          <w:szCs w:val="16"/>
        </w:rPr>
      </w:pPr>
      <w:r w:rsidRPr="005A744F">
        <w:t>Таблица 5</w:t>
      </w:r>
    </w:p>
    <w:tbl>
      <w:tblPr>
        <w:tblStyle w:val="af2"/>
        <w:tblW w:w="10409" w:type="dxa"/>
        <w:jc w:val="center"/>
        <w:tblLook w:val="04A0" w:firstRow="1" w:lastRow="0" w:firstColumn="1" w:lastColumn="0" w:noHBand="0" w:noVBand="1"/>
      </w:tblPr>
      <w:tblGrid>
        <w:gridCol w:w="2616"/>
        <w:gridCol w:w="1302"/>
        <w:gridCol w:w="1353"/>
        <w:gridCol w:w="1573"/>
        <w:gridCol w:w="1783"/>
        <w:gridCol w:w="1782"/>
      </w:tblGrid>
      <w:tr w:rsidR="00D3096A" w:rsidRPr="005A744F" w14:paraId="3DEE3E50" w14:textId="6A0B4F8D" w:rsidTr="00D3096A">
        <w:trPr>
          <w:trHeight w:val="356"/>
          <w:jc w:val="center"/>
        </w:trPr>
        <w:tc>
          <w:tcPr>
            <w:tcW w:w="2616" w:type="dxa"/>
          </w:tcPr>
          <w:p w14:paraId="2BED577D" w14:textId="77777777" w:rsidR="00D3096A" w:rsidRPr="005A744F" w:rsidRDefault="00D3096A" w:rsidP="00423121">
            <w:pPr>
              <w:jc w:val="both"/>
            </w:pPr>
          </w:p>
        </w:tc>
        <w:tc>
          <w:tcPr>
            <w:tcW w:w="1302" w:type="dxa"/>
          </w:tcPr>
          <w:p w14:paraId="0151F1A1" w14:textId="77777777" w:rsidR="00D3096A" w:rsidRPr="005A744F" w:rsidRDefault="00D3096A" w:rsidP="00423121">
            <w:pPr>
              <w:jc w:val="center"/>
            </w:pPr>
            <w:r w:rsidRPr="005A744F">
              <w:t>2022</w:t>
            </w:r>
          </w:p>
        </w:tc>
        <w:tc>
          <w:tcPr>
            <w:tcW w:w="1353" w:type="dxa"/>
          </w:tcPr>
          <w:p w14:paraId="3FAF550D" w14:textId="77777777" w:rsidR="00D3096A" w:rsidRPr="005A744F" w:rsidRDefault="00D3096A" w:rsidP="00423121">
            <w:pPr>
              <w:jc w:val="center"/>
            </w:pPr>
            <w:r w:rsidRPr="005A744F">
              <w:rPr>
                <w:lang w:val="en-US"/>
              </w:rPr>
              <w:t>202</w:t>
            </w:r>
            <w:r w:rsidRPr="005A744F">
              <w:t>3</w:t>
            </w:r>
          </w:p>
        </w:tc>
        <w:tc>
          <w:tcPr>
            <w:tcW w:w="1573" w:type="dxa"/>
          </w:tcPr>
          <w:p w14:paraId="445EA9F7" w14:textId="77777777" w:rsidR="00D3096A" w:rsidRPr="005A744F" w:rsidRDefault="00D3096A" w:rsidP="00423121">
            <w:pPr>
              <w:jc w:val="center"/>
            </w:pPr>
            <w:proofErr w:type="spellStart"/>
            <w:r w:rsidRPr="005A744F">
              <w:t>Тсрг.пр</w:t>
            </w:r>
            <w:proofErr w:type="spellEnd"/>
            <w:r w:rsidRPr="005A744F">
              <w:t>.</w:t>
            </w:r>
          </w:p>
          <w:p w14:paraId="7EAB50A7" w14:textId="5DDFD0DD" w:rsidR="00D3096A" w:rsidRPr="005A744F" w:rsidRDefault="00D3096A" w:rsidP="00423121">
            <w:pPr>
              <w:jc w:val="center"/>
            </w:pPr>
            <w:r w:rsidRPr="005A744F">
              <w:t>201</w:t>
            </w:r>
            <w:r w:rsidR="00D359F1">
              <w:t>4</w:t>
            </w:r>
            <w:r w:rsidRPr="005A744F">
              <w:t>-2023, %</w:t>
            </w:r>
          </w:p>
        </w:tc>
        <w:tc>
          <w:tcPr>
            <w:tcW w:w="1783" w:type="dxa"/>
          </w:tcPr>
          <w:p w14:paraId="0D421467" w14:textId="77777777" w:rsidR="00D3096A" w:rsidRPr="005A744F" w:rsidRDefault="00D3096A" w:rsidP="00423121">
            <w:pPr>
              <w:jc w:val="center"/>
            </w:pPr>
            <w:proofErr w:type="spellStart"/>
            <w:r w:rsidRPr="005A744F">
              <w:t>Тпр</w:t>
            </w:r>
            <w:proofErr w:type="spellEnd"/>
            <w:r w:rsidRPr="005A744F">
              <w:t>.</w:t>
            </w:r>
          </w:p>
          <w:p w14:paraId="3B155F1A" w14:textId="7F31DC9F" w:rsidR="00D3096A" w:rsidRPr="005A744F" w:rsidRDefault="00D3096A" w:rsidP="00423121">
            <w:pPr>
              <w:jc w:val="center"/>
            </w:pPr>
            <w:r w:rsidRPr="005A744F">
              <w:t>2023/2022</w:t>
            </w:r>
            <w:r>
              <w:t>%</w:t>
            </w:r>
          </w:p>
        </w:tc>
        <w:tc>
          <w:tcPr>
            <w:tcW w:w="1782" w:type="dxa"/>
          </w:tcPr>
          <w:p w14:paraId="4EF7B45B" w14:textId="63A28505" w:rsidR="00D3096A" w:rsidRPr="005A744F" w:rsidRDefault="00D3096A" w:rsidP="00423121">
            <w:pPr>
              <w:jc w:val="center"/>
            </w:pPr>
            <w:proofErr w:type="spellStart"/>
            <w:r w:rsidRPr="005A744F">
              <w:t>Срг</w:t>
            </w:r>
            <w:proofErr w:type="spellEnd"/>
            <w:r>
              <w:t>.</w:t>
            </w:r>
            <w:r w:rsidRPr="005A744F">
              <w:t xml:space="preserve"> показатель за период 201</w:t>
            </w:r>
            <w:r>
              <w:t>4</w:t>
            </w:r>
            <w:r w:rsidRPr="005A744F">
              <w:t>-2023 годы</w:t>
            </w:r>
          </w:p>
        </w:tc>
      </w:tr>
      <w:tr w:rsidR="00D3096A" w:rsidRPr="005A744F" w14:paraId="4A7E0553" w14:textId="0FCEE2A0" w:rsidTr="00D3096A">
        <w:trPr>
          <w:trHeight w:val="325"/>
          <w:jc w:val="center"/>
        </w:trPr>
        <w:tc>
          <w:tcPr>
            <w:tcW w:w="2616" w:type="dxa"/>
          </w:tcPr>
          <w:p w14:paraId="77D9630B" w14:textId="77777777" w:rsidR="00D3096A" w:rsidRPr="005A744F" w:rsidRDefault="00D3096A" w:rsidP="00423121">
            <w:pPr>
              <w:jc w:val="both"/>
            </w:pPr>
            <w:r w:rsidRPr="005A744F">
              <w:t xml:space="preserve">Верхнедвинский район </w:t>
            </w:r>
          </w:p>
        </w:tc>
        <w:tc>
          <w:tcPr>
            <w:tcW w:w="1302" w:type="dxa"/>
            <w:vAlign w:val="center"/>
          </w:tcPr>
          <w:p w14:paraId="450F148C" w14:textId="41BF97ED" w:rsidR="00D3096A" w:rsidRPr="00C869F8" w:rsidRDefault="00D3096A" w:rsidP="00423121">
            <w:pPr>
              <w:jc w:val="center"/>
              <w:rPr>
                <w:color w:val="000000"/>
                <w:sz w:val="22"/>
                <w:szCs w:val="22"/>
              </w:rPr>
            </w:pPr>
            <w:r>
              <w:rPr>
                <w:color w:val="000000"/>
                <w:sz w:val="22"/>
                <w:szCs w:val="22"/>
              </w:rPr>
              <w:t>656,4</w:t>
            </w:r>
          </w:p>
        </w:tc>
        <w:tc>
          <w:tcPr>
            <w:tcW w:w="1353" w:type="dxa"/>
            <w:vAlign w:val="center"/>
          </w:tcPr>
          <w:p w14:paraId="6E940943" w14:textId="5E3F8250" w:rsidR="00D3096A" w:rsidRPr="005A744F" w:rsidRDefault="00D3096A" w:rsidP="00423121">
            <w:pPr>
              <w:jc w:val="center"/>
            </w:pPr>
            <w:r>
              <w:t>642,5</w:t>
            </w:r>
          </w:p>
        </w:tc>
        <w:tc>
          <w:tcPr>
            <w:tcW w:w="1573" w:type="dxa"/>
            <w:vAlign w:val="center"/>
          </w:tcPr>
          <w:p w14:paraId="40343757" w14:textId="776D5E9B" w:rsidR="00D3096A" w:rsidRPr="005A744F" w:rsidRDefault="00D3096A" w:rsidP="00423121">
            <w:pPr>
              <w:jc w:val="center"/>
            </w:pPr>
            <w:r w:rsidRPr="005A744F">
              <w:t>+</w:t>
            </w:r>
            <w:r>
              <w:t>0,6</w:t>
            </w:r>
          </w:p>
        </w:tc>
        <w:tc>
          <w:tcPr>
            <w:tcW w:w="1783" w:type="dxa"/>
            <w:vAlign w:val="center"/>
          </w:tcPr>
          <w:p w14:paraId="2E3BE2F1" w14:textId="28625EC9" w:rsidR="00D3096A" w:rsidRPr="00844623" w:rsidRDefault="00D3096A" w:rsidP="00423121">
            <w:pPr>
              <w:jc w:val="center"/>
              <w:rPr>
                <w:highlight w:val="yellow"/>
              </w:rPr>
            </w:pPr>
            <w:r>
              <w:t>-2,1</w:t>
            </w:r>
          </w:p>
        </w:tc>
        <w:tc>
          <w:tcPr>
            <w:tcW w:w="1782" w:type="dxa"/>
          </w:tcPr>
          <w:p w14:paraId="0ED8C641" w14:textId="7667C9DD" w:rsidR="00D3096A" w:rsidRDefault="00D3096A" w:rsidP="00423121">
            <w:pPr>
              <w:jc w:val="center"/>
            </w:pPr>
            <w:r>
              <w:t>656,7</w:t>
            </w:r>
          </w:p>
        </w:tc>
      </w:tr>
      <w:tr w:rsidR="00D3096A" w:rsidRPr="005A744F" w14:paraId="3217A2D8" w14:textId="2D3A72F2" w:rsidTr="00D3096A">
        <w:trPr>
          <w:trHeight w:val="333"/>
          <w:jc w:val="center"/>
        </w:trPr>
        <w:tc>
          <w:tcPr>
            <w:tcW w:w="2616" w:type="dxa"/>
          </w:tcPr>
          <w:p w14:paraId="1BD1E05C" w14:textId="77777777" w:rsidR="00D3096A" w:rsidRPr="005A744F" w:rsidRDefault="00D3096A" w:rsidP="00423121">
            <w:pPr>
              <w:jc w:val="both"/>
            </w:pPr>
            <w:r w:rsidRPr="005A744F">
              <w:t>Витебская область</w:t>
            </w:r>
          </w:p>
        </w:tc>
        <w:tc>
          <w:tcPr>
            <w:tcW w:w="1302" w:type="dxa"/>
            <w:vAlign w:val="center"/>
          </w:tcPr>
          <w:p w14:paraId="0A86850E" w14:textId="6AC177A6" w:rsidR="00D3096A" w:rsidRPr="00862E4F" w:rsidRDefault="00D3096A" w:rsidP="00423121">
            <w:pPr>
              <w:jc w:val="center"/>
              <w:rPr>
                <w:color w:val="000000"/>
                <w:szCs w:val="28"/>
              </w:rPr>
            </w:pPr>
            <w:r w:rsidRPr="00862E4F">
              <w:rPr>
                <w:color w:val="000000"/>
                <w:szCs w:val="28"/>
              </w:rPr>
              <w:t>799,9</w:t>
            </w:r>
          </w:p>
        </w:tc>
        <w:tc>
          <w:tcPr>
            <w:tcW w:w="1353" w:type="dxa"/>
            <w:vAlign w:val="center"/>
          </w:tcPr>
          <w:p w14:paraId="7123E8C6" w14:textId="2C4E1182" w:rsidR="00D359F1" w:rsidRPr="00862E4F" w:rsidRDefault="00D359F1" w:rsidP="00D359F1">
            <w:pPr>
              <w:jc w:val="center"/>
              <w:rPr>
                <w:color w:val="000000"/>
                <w:szCs w:val="28"/>
              </w:rPr>
            </w:pPr>
            <w:r>
              <w:rPr>
                <w:color w:val="000000"/>
                <w:szCs w:val="28"/>
              </w:rPr>
              <w:t>804,7</w:t>
            </w:r>
          </w:p>
        </w:tc>
        <w:tc>
          <w:tcPr>
            <w:tcW w:w="1573" w:type="dxa"/>
            <w:vAlign w:val="center"/>
          </w:tcPr>
          <w:p w14:paraId="09A5EDB1" w14:textId="6FF2F8E1" w:rsidR="00D3096A" w:rsidRPr="005A744F" w:rsidRDefault="00D3096A" w:rsidP="00423121">
            <w:pPr>
              <w:jc w:val="center"/>
            </w:pPr>
            <w:r>
              <w:t>2,</w:t>
            </w:r>
            <w:r w:rsidR="00D359F1">
              <w:t>6</w:t>
            </w:r>
          </w:p>
        </w:tc>
        <w:tc>
          <w:tcPr>
            <w:tcW w:w="1783" w:type="dxa"/>
            <w:vAlign w:val="center"/>
          </w:tcPr>
          <w:p w14:paraId="3D9C5939" w14:textId="3DF59BF2" w:rsidR="00D3096A" w:rsidRPr="00844623" w:rsidRDefault="00D3096A" w:rsidP="00423121">
            <w:pPr>
              <w:jc w:val="center"/>
              <w:rPr>
                <w:highlight w:val="yellow"/>
              </w:rPr>
            </w:pPr>
            <w:r w:rsidRPr="00862E4F">
              <w:t>-</w:t>
            </w:r>
            <w:r w:rsidR="00D359F1">
              <w:t>7,8</w:t>
            </w:r>
          </w:p>
        </w:tc>
        <w:tc>
          <w:tcPr>
            <w:tcW w:w="1782" w:type="dxa"/>
          </w:tcPr>
          <w:p w14:paraId="365884C2" w14:textId="64EE8E41" w:rsidR="00D3096A" w:rsidRPr="00862E4F" w:rsidRDefault="00D3096A" w:rsidP="00423121">
            <w:pPr>
              <w:jc w:val="center"/>
            </w:pPr>
            <w:r>
              <w:t>773,1</w:t>
            </w:r>
          </w:p>
        </w:tc>
      </w:tr>
    </w:tbl>
    <w:p w14:paraId="7BC57170" w14:textId="77777777" w:rsidR="00FC0B60" w:rsidRDefault="00FC0B60" w:rsidP="003B3D5F">
      <w:pPr>
        <w:shd w:val="clear" w:color="auto" w:fill="FFFFFF"/>
        <w:tabs>
          <w:tab w:val="left" w:pos="0"/>
        </w:tabs>
        <w:ind w:firstLine="709"/>
        <w:jc w:val="center"/>
        <w:rPr>
          <w:b/>
          <w:bCs/>
          <w:sz w:val="28"/>
          <w:szCs w:val="28"/>
        </w:rPr>
      </w:pPr>
    </w:p>
    <w:p w14:paraId="63BC42BC" w14:textId="77777777" w:rsidR="00AA3924" w:rsidRDefault="00AA3924" w:rsidP="00661825">
      <w:pPr>
        <w:pStyle w:val="af"/>
        <w:tabs>
          <w:tab w:val="left" w:pos="1134"/>
        </w:tabs>
        <w:spacing w:after="0" w:line="240" w:lineRule="auto"/>
        <w:ind w:left="0"/>
        <w:jc w:val="center"/>
        <w:rPr>
          <w:rFonts w:ascii="Times New Roman" w:hAnsi="Times New Roman"/>
          <w:b/>
          <w:sz w:val="28"/>
          <w:szCs w:val="28"/>
        </w:rPr>
      </w:pPr>
    </w:p>
    <w:p w14:paraId="0C334CA0" w14:textId="77777777" w:rsidR="00D359F1" w:rsidRDefault="00D359F1" w:rsidP="00661825">
      <w:pPr>
        <w:pStyle w:val="af"/>
        <w:tabs>
          <w:tab w:val="left" w:pos="1134"/>
        </w:tabs>
        <w:spacing w:after="0" w:line="240" w:lineRule="auto"/>
        <w:ind w:left="0"/>
        <w:jc w:val="center"/>
        <w:rPr>
          <w:rFonts w:ascii="Times New Roman" w:hAnsi="Times New Roman"/>
          <w:b/>
          <w:sz w:val="28"/>
          <w:szCs w:val="28"/>
        </w:rPr>
      </w:pPr>
    </w:p>
    <w:p w14:paraId="0F98D55B" w14:textId="77777777" w:rsidR="00D359F1" w:rsidRDefault="00D359F1" w:rsidP="00661825">
      <w:pPr>
        <w:pStyle w:val="af"/>
        <w:tabs>
          <w:tab w:val="left" w:pos="1134"/>
        </w:tabs>
        <w:spacing w:after="0" w:line="240" w:lineRule="auto"/>
        <w:ind w:left="0"/>
        <w:jc w:val="center"/>
        <w:rPr>
          <w:rFonts w:ascii="Times New Roman" w:hAnsi="Times New Roman"/>
          <w:b/>
          <w:sz w:val="28"/>
          <w:szCs w:val="28"/>
        </w:rPr>
      </w:pPr>
    </w:p>
    <w:p w14:paraId="5B29FAC7" w14:textId="77777777" w:rsidR="00D359F1" w:rsidRDefault="00D359F1" w:rsidP="00661825">
      <w:pPr>
        <w:pStyle w:val="af"/>
        <w:tabs>
          <w:tab w:val="left" w:pos="1134"/>
        </w:tabs>
        <w:spacing w:after="0" w:line="240" w:lineRule="auto"/>
        <w:ind w:left="0"/>
        <w:jc w:val="center"/>
        <w:rPr>
          <w:rFonts w:ascii="Times New Roman" w:hAnsi="Times New Roman"/>
          <w:b/>
          <w:sz w:val="28"/>
          <w:szCs w:val="28"/>
        </w:rPr>
      </w:pPr>
    </w:p>
    <w:p w14:paraId="68175F35" w14:textId="77777777" w:rsidR="00D359F1" w:rsidRDefault="00D359F1" w:rsidP="00661825">
      <w:pPr>
        <w:pStyle w:val="af"/>
        <w:tabs>
          <w:tab w:val="left" w:pos="1134"/>
        </w:tabs>
        <w:spacing w:after="0" w:line="240" w:lineRule="auto"/>
        <w:ind w:left="0"/>
        <w:jc w:val="center"/>
        <w:rPr>
          <w:rFonts w:ascii="Times New Roman" w:hAnsi="Times New Roman"/>
          <w:b/>
          <w:sz w:val="28"/>
          <w:szCs w:val="28"/>
        </w:rPr>
      </w:pPr>
    </w:p>
    <w:p w14:paraId="60FAD636" w14:textId="77777777" w:rsidR="00FB64E0" w:rsidRDefault="00FB64E0" w:rsidP="00661825">
      <w:pPr>
        <w:pStyle w:val="af"/>
        <w:tabs>
          <w:tab w:val="left" w:pos="1134"/>
        </w:tabs>
        <w:spacing w:after="0" w:line="240" w:lineRule="auto"/>
        <w:ind w:left="0"/>
        <w:jc w:val="center"/>
        <w:rPr>
          <w:rFonts w:ascii="Times New Roman" w:hAnsi="Times New Roman"/>
          <w:b/>
          <w:sz w:val="28"/>
          <w:szCs w:val="28"/>
        </w:rPr>
      </w:pPr>
    </w:p>
    <w:p w14:paraId="3BC4BD29" w14:textId="74791234" w:rsidR="006236A4" w:rsidRPr="005A744F" w:rsidRDefault="00BF1896" w:rsidP="00661825">
      <w:pPr>
        <w:pStyle w:val="af"/>
        <w:tabs>
          <w:tab w:val="left" w:pos="1134"/>
        </w:tabs>
        <w:spacing w:after="0" w:line="240" w:lineRule="auto"/>
        <w:ind w:left="0"/>
        <w:jc w:val="center"/>
        <w:rPr>
          <w:rFonts w:ascii="Times New Roman" w:hAnsi="Times New Roman"/>
          <w:b/>
          <w:sz w:val="28"/>
          <w:szCs w:val="28"/>
        </w:rPr>
      </w:pPr>
      <w:r w:rsidRPr="005A744F">
        <w:rPr>
          <w:rFonts w:ascii="Times New Roman" w:hAnsi="Times New Roman"/>
          <w:b/>
          <w:sz w:val="28"/>
          <w:szCs w:val="28"/>
        </w:rPr>
        <w:lastRenderedPageBreak/>
        <w:t>Рис.</w:t>
      </w:r>
      <w:r w:rsidR="00EB524D" w:rsidRPr="005A744F">
        <w:rPr>
          <w:rFonts w:ascii="Times New Roman" w:hAnsi="Times New Roman"/>
          <w:b/>
          <w:sz w:val="28"/>
          <w:szCs w:val="28"/>
        </w:rPr>
        <w:t>2</w:t>
      </w:r>
      <w:r w:rsidR="00844623">
        <w:rPr>
          <w:rFonts w:ascii="Times New Roman" w:hAnsi="Times New Roman"/>
          <w:b/>
          <w:sz w:val="28"/>
          <w:szCs w:val="28"/>
        </w:rPr>
        <w:t xml:space="preserve"> </w:t>
      </w:r>
      <w:r w:rsidRPr="005A744F">
        <w:rPr>
          <w:rFonts w:ascii="Times New Roman" w:hAnsi="Times New Roman"/>
          <w:b/>
          <w:sz w:val="28"/>
          <w:szCs w:val="28"/>
        </w:rPr>
        <w:t>Структура первичной заболеваемости взрослого населения (%)</w:t>
      </w:r>
      <w:r w:rsidR="00661825">
        <w:rPr>
          <w:rFonts w:ascii="Times New Roman" w:hAnsi="Times New Roman"/>
          <w:b/>
          <w:sz w:val="28"/>
          <w:szCs w:val="28"/>
        </w:rPr>
        <w:t xml:space="preserve"> в </w:t>
      </w:r>
      <w:r w:rsidR="00DF3059" w:rsidRPr="005A744F">
        <w:rPr>
          <w:rFonts w:ascii="Times New Roman" w:hAnsi="Times New Roman"/>
          <w:b/>
          <w:sz w:val="28"/>
          <w:szCs w:val="28"/>
        </w:rPr>
        <w:t>2023</w:t>
      </w:r>
      <w:r w:rsidR="00661825">
        <w:rPr>
          <w:rFonts w:ascii="Times New Roman" w:hAnsi="Times New Roman"/>
          <w:b/>
          <w:sz w:val="28"/>
          <w:szCs w:val="28"/>
        </w:rPr>
        <w:t xml:space="preserve"> году</w:t>
      </w:r>
    </w:p>
    <w:p w14:paraId="70074886" w14:textId="29B07B43" w:rsidR="00FE0DB9" w:rsidRPr="00DD0972" w:rsidRDefault="00661825" w:rsidP="00E73EEA">
      <w:pPr>
        <w:tabs>
          <w:tab w:val="left" w:pos="0"/>
        </w:tabs>
        <w:ind w:firstLine="709"/>
        <w:jc w:val="both"/>
        <w:outlineLvl w:val="0"/>
        <w:rPr>
          <w:sz w:val="28"/>
          <w:szCs w:val="28"/>
        </w:rPr>
      </w:pPr>
      <w:r w:rsidRPr="00DD0972">
        <w:rPr>
          <w:noProof/>
        </w:rPr>
        <w:drawing>
          <wp:anchor distT="0" distB="0" distL="114300" distR="114300" simplePos="0" relativeHeight="251655680" behindDoc="1" locked="0" layoutInCell="1" allowOverlap="1" wp14:anchorId="5970CF45" wp14:editId="3375B95E">
            <wp:simplePos x="0" y="0"/>
            <wp:positionH relativeFrom="column">
              <wp:posOffset>97155</wp:posOffset>
            </wp:positionH>
            <wp:positionV relativeFrom="paragraph">
              <wp:posOffset>52070</wp:posOffset>
            </wp:positionV>
            <wp:extent cx="4498340" cy="2449195"/>
            <wp:effectExtent l="0" t="0" r="16510" b="8255"/>
            <wp:wrapTight wrapText="bothSides">
              <wp:wrapPolygon edited="0">
                <wp:start x="0" y="0"/>
                <wp:lineTo x="0" y="21505"/>
                <wp:lineTo x="21588" y="21505"/>
                <wp:lineTo x="21588" y="0"/>
                <wp:lineTo x="0" y="0"/>
              </wp:wrapPolygon>
            </wp:wrapTight>
            <wp:docPr id="29" name="Диаграмма 29">
              <a:extLst xmlns:a="http://schemas.openxmlformats.org/drawingml/2006/main">
                <a:ext uri="{FF2B5EF4-FFF2-40B4-BE49-F238E27FC236}">
                  <a16:creationId xmlns:a16="http://schemas.microsoft.com/office/drawing/2014/main" id="{F4BE20CF-C702-450D-809D-AE53F8CABF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V relativeFrom="margin">
              <wp14:pctHeight>0</wp14:pctHeight>
            </wp14:sizeRelV>
          </wp:anchor>
        </w:drawing>
      </w:r>
      <w:r w:rsidR="002245A0" w:rsidRPr="00DD0972">
        <w:rPr>
          <w:sz w:val="28"/>
          <w:szCs w:val="28"/>
        </w:rPr>
        <w:t>В структуре первичной заболеваемости взрослого населения</w:t>
      </w:r>
      <w:r w:rsidR="001F3EFF" w:rsidRPr="00DD0972">
        <w:rPr>
          <w:sz w:val="28"/>
          <w:szCs w:val="28"/>
        </w:rPr>
        <w:t xml:space="preserve"> </w:t>
      </w:r>
      <w:r w:rsidR="002245A0" w:rsidRPr="00DD0972">
        <w:rPr>
          <w:sz w:val="28"/>
          <w:szCs w:val="28"/>
        </w:rPr>
        <w:t>в 202</w:t>
      </w:r>
      <w:r w:rsidR="001F3EFF" w:rsidRPr="00DD0972">
        <w:rPr>
          <w:sz w:val="28"/>
          <w:szCs w:val="28"/>
        </w:rPr>
        <w:t>3</w:t>
      </w:r>
      <w:r w:rsidR="002245A0" w:rsidRPr="00DD0972">
        <w:rPr>
          <w:sz w:val="28"/>
          <w:szCs w:val="28"/>
        </w:rPr>
        <w:t xml:space="preserve"> году лидируют заболевания</w:t>
      </w:r>
      <w:r w:rsidR="001F3EFF" w:rsidRPr="00DD0972">
        <w:rPr>
          <w:sz w:val="28"/>
          <w:szCs w:val="28"/>
        </w:rPr>
        <w:t xml:space="preserve"> органов дыхания – 51,83</w:t>
      </w:r>
      <w:r w:rsidR="005C0BE0" w:rsidRPr="00DD0972">
        <w:rPr>
          <w:sz w:val="28"/>
          <w:szCs w:val="28"/>
        </w:rPr>
        <w:t>%</w:t>
      </w:r>
      <w:r w:rsidR="00E1384E" w:rsidRPr="00DD0972">
        <w:rPr>
          <w:sz w:val="28"/>
          <w:szCs w:val="28"/>
        </w:rPr>
        <w:t xml:space="preserve"> </w:t>
      </w:r>
      <w:r w:rsidR="005C0BE0" w:rsidRPr="00DD0972">
        <w:rPr>
          <w:sz w:val="28"/>
          <w:szCs w:val="28"/>
        </w:rPr>
        <w:t>(</w:t>
      </w:r>
      <w:r w:rsidR="001F3EFF" w:rsidRPr="00DD0972">
        <w:rPr>
          <w:sz w:val="28"/>
          <w:szCs w:val="28"/>
        </w:rPr>
        <w:t>2019</w:t>
      </w:r>
      <w:r w:rsidR="007F49E1" w:rsidRPr="00DD0972">
        <w:rPr>
          <w:sz w:val="28"/>
          <w:szCs w:val="28"/>
        </w:rPr>
        <w:t xml:space="preserve"> год – 38</w:t>
      </w:r>
      <w:r w:rsidR="002245A0" w:rsidRPr="00DD0972">
        <w:rPr>
          <w:sz w:val="28"/>
          <w:szCs w:val="28"/>
        </w:rPr>
        <w:t xml:space="preserve">%), на втором месте – </w:t>
      </w:r>
      <w:r w:rsidR="001F3EFF" w:rsidRPr="00DD0972">
        <w:rPr>
          <w:sz w:val="28"/>
          <w:szCs w:val="28"/>
        </w:rPr>
        <w:t>травмы и отравления – 16,30</w:t>
      </w:r>
      <w:r w:rsidR="005C0BE0" w:rsidRPr="00DD0972">
        <w:rPr>
          <w:sz w:val="28"/>
          <w:szCs w:val="28"/>
        </w:rPr>
        <w:t>%</w:t>
      </w:r>
      <w:r w:rsidR="002245A0" w:rsidRPr="00DD0972">
        <w:rPr>
          <w:sz w:val="28"/>
          <w:szCs w:val="28"/>
        </w:rPr>
        <w:t xml:space="preserve"> (</w:t>
      </w:r>
      <w:r w:rsidR="001F3EFF" w:rsidRPr="00DD0972">
        <w:rPr>
          <w:sz w:val="28"/>
          <w:szCs w:val="28"/>
        </w:rPr>
        <w:t>2019 год – 19,07</w:t>
      </w:r>
      <w:r w:rsidR="002245A0" w:rsidRPr="00DD0972">
        <w:rPr>
          <w:sz w:val="28"/>
          <w:szCs w:val="28"/>
        </w:rPr>
        <w:t xml:space="preserve">%), на третьем месте – </w:t>
      </w:r>
      <w:r w:rsidR="005C0BE0" w:rsidRPr="00DD0972">
        <w:rPr>
          <w:sz w:val="28"/>
          <w:szCs w:val="28"/>
        </w:rPr>
        <w:t>бо</w:t>
      </w:r>
      <w:r w:rsidR="001F3EFF" w:rsidRPr="00DD0972">
        <w:rPr>
          <w:sz w:val="28"/>
          <w:szCs w:val="28"/>
        </w:rPr>
        <w:t>лезни системы кровообращения – 9,30</w:t>
      </w:r>
      <w:r w:rsidR="005C0BE0" w:rsidRPr="00DD0972">
        <w:rPr>
          <w:sz w:val="28"/>
          <w:szCs w:val="28"/>
        </w:rPr>
        <w:t>% (201</w:t>
      </w:r>
      <w:r w:rsidR="001F3EFF" w:rsidRPr="00DD0972">
        <w:rPr>
          <w:sz w:val="28"/>
          <w:szCs w:val="28"/>
        </w:rPr>
        <w:t>9</w:t>
      </w:r>
      <w:r w:rsidR="005C0BE0" w:rsidRPr="00DD0972">
        <w:rPr>
          <w:sz w:val="28"/>
          <w:szCs w:val="28"/>
        </w:rPr>
        <w:t xml:space="preserve"> год – </w:t>
      </w:r>
      <w:r w:rsidR="00C41B18" w:rsidRPr="00DD0972">
        <w:rPr>
          <w:sz w:val="28"/>
          <w:szCs w:val="28"/>
        </w:rPr>
        <w:t>20,12</w:t>
      </w:r>
      <w:r w:rsidR="002245A0" w:rsidRPr="00DD0972">
        <w:rPr>
          <w:sz w:val="28"/>
          <w:szCs w:val="28"/>
        </w:rPr>
        <w:t>%</w:t>
      </w:r>
      <w:r w:rsidR="002C7528" w:rsidRPr="00DD0972">
        <w:rPr>
          <w:sz w:val="28"/>
          <w:szCs w:val="28"/>
        </w:rPr>
        <w:t xml:space="preserve">). </w:t>
      </w:r>
    </w:p>
    <w:p w14:paraId="62761E29" w14:textId="77777777" w:rsidR="00FE0DB9" w:rsidRPr="005A744F" w:rsidRDefault="00FE0DB9" w:rsidP="002245A0">
      <w:pPr>
        <w:tabs>
          <w:tab w:val="left" w:pos="0"/>
        </w:tabs>
        <w:ind w:firstLine="709"/>
        <w:jc w:val="both"/>
        <w:outlineLvl w:val="0"/>
        <w:rPr>
          <w:bCs/>
          <w:sz w:val="28"/>
          <w:szCs w:val="28"/>
        </w:rPr>
      </w:pPr>
    </w:p>
    <w:p w14:paraId="0D1EB602" w14:textId="77777777" w:rsidR="00661825" w:rsidRDefault="00661825" w:rsidP="00E73EEA">
      <w:pPr>
        <w:jc w:val="center"/>
        <w:rPr>
          <w:rFonts w:eastAsiaTheme="minorHAnsi"/>
          <w:bCs/>
          <w:sz w:val="28"/>
          <w:szCs w:val="28"/>
          <w:lang w:eastAsia="en-US"/>
        </w:rPr>
      </w:pPr>
    </w:p>
    <w:p w14:paraId="2014C4E5" w14:textId="77777777" w:rsidR="00661825" w:rsidRDefault="00661825" w:rsidP="00E73EEA">
      <w:pPr>
        <w:jc w:val="center"/>
        <w:rPr>
          <w:rFonts w:eastAsiaTheme="minorHAnsi"/>
          <w:bCs/>
          <w:sz w:val="28"/>
          <w:szCs w:val="28"/>
          <w:lang w:eastAsia="en-US"/>
        </w:rPr>
      </w:pPr>
    </w:p>
    <w:p w14:paraId="3661CEF8" w14:textId="77777777" w:rsidR="00661825" w:rsidRDefault="00661825" w:rsidP="00E73EEA">
      <w:pPr>
        <w:jc w:val="center"/>
        <w:rPr>
          <w:rFonts w:eastAsiaTheme="minorHAnsi"/>
          <w:bCs/>
          <w:sz w:val="28"/>
          <w:szCs w:val="28"/>
          <w:lang w:eastAsia="en-US"/>
        </w:rPr>
      </w:pPr>
    </w:p>
    <w:p w14:paraId="7E9266D3" w14:textId="77777777" w:rsidR="00661825" w:rsidRDefault="00661825" w:rsidP="00E73EEA">
      <w:pPr>
        <w:jc w:val="center"/>
        <w:rPr>
          <w:rFonts w:eastAsiaTheme="minorHAnsi"/>
          <w:bCs/>
          <w:sz w:val="28"/>
          <w:szCs w:val="28"/>
          <w:lang w:eastAsia="en-US"/>
        </w:rPr>
      </w:pPr>
    </w:p>
    <w:p w14:paraId="2BD78B22" w14:textId="77777777" w:rsidR="00661825" w:rsidRDefault="00661825" w:rsidP="00E73EEA">
      <w:pPr>
        <w:jc w:val="center"/>
        <w:rPr>
          <w:rFonts w:eastAsiaTheme="minorHAnsi"/>
          <w:bCs/>
          <w:sz w:val="28"/>
          <w:szCs w:val="28"/>
          <w:lang w:eastAsia="en-US"/>
        </w:rPr>
      </w:pPr>
    </w:p>
    <w:p w14:paraId="6220A8A8" w14:textId="77777777" w:rsidR="00A76527" w:rsidRDefault="00A76527" w:rsidP="00E73EEA">
      <w:pPr>
        <w:jc w:val="center"/>
        <w:rPr>
          <w:rFonts w:eastAsiaTheme="minorHAnsi"/>
          <w:bCs/>
          <w:sz w:val="28"/>
          <w:szCs w:val="28"/>
          <w:lang w:eastAsia="en-US"/>
        </w:rPr>
      </w:pPr>
    </w:p>
    <w:p w14:paraId="170E3305" w14:textId="77777777" w:rsidR="001A2638" w:rsidRDefault="001A2638" w:rsidP="00E73EEA">
      <w:pPr>
        <w:jc w:val="center"/>
        <w:rPr>
          <w:rFonts w:eastAsiaTheme="minorHAnsi"/>
          <w:bCs/>
          <w:sz w:val="28"/>
          <w:szCs w:val="28"/>
          <w:lang w:eastAsia="en-US"/>
        </w:rPr>
      </w:pPr>
    </w:p>
    <w:p w14:paraId="5F932A96" w14:textId="77777777" w:rsidR="00E10657" w:rsidRDefault="00E10657" w:rsidP="00E73EEA">
      <w:pPr>
        <w:jc w:val="center"/>
        <w:rPr>
          <w:rFonts w:eastAsiaTheme="minorHAnsi"/>
          <w:bCs/>
          <w:sz w:val="28"/>
          <w:szCs w:val="28"/>
          <w:lang w:eastAsia="en-US"/>
        </w:rPr>
      </w:pPr>
    </w:p>
    <w:p w14:paraId="111EDDD1" w14:textId="77777777" w:rsidR="001A2638" w:rsidRDefault="001A2638" w:rsidP="00E73EEA">
      <w:pPr>
        <w:jc w:val="center"/>
        <w:rPr>
          <w:rFonts w:eastAsiaTheme="minorHAnsi"/>
          <w:bCs/>
          <w:sz w:val="28"/>
          <w:szCs w:val="28"/>
          <w:lang w:eastAsia="en-US"/>
        </w:rPr>
      </w:pPr>
    </w:p>
    <w:p w14:paraId="29787D05" w14:textId="0A5B0D7A" w:rsidR="00F803A6" w:rsidRPr="005A744F" w:rsidRDefault="00F803A6" w:rsidP="00E73EEA">
      <w:pPr>
        <w:jc w:val="center"/>
        <w:rPr>
          <w:rFonts w:eastAsiaTheme="minorHAnsi"/>
          <w:bCs/>
          <w:sz w:val="28"/>
          <w:szCs w:val="28"/>
          <w:lang w:eastAsia="en-US"/>
        </w:rPr>
      </w:pPr>
      <w:r w:rsidRPr="005A744F">
        <w:rPr>
          <w:rFonts w:eastAsiaTheme="minorHAnsi"/>
          <w:bCs/>
          <w:sz w:val="28"/>
          <w:szCs w:val="28"/>
          <w:lang w:eastAsia="en-US"/>
        </w:rPr>
        <w:t xml:space="preserve">Показатели </w:t>
      </w:r>
      <w:r w:rsidR="007B1A08" w:rsidRPr="005A744F">
        <w:rPr>
          <w:rFonts w:eastAsiaTheme="minorHAnsi"/>
          <w:bCs/>
          <w:sz w:val="28"/>
          <w:szCs w:val="28"/>
          <w:lang w:eastAsia="en-US"/>
        </w:rPr>
        <w:t>первичной</w:t>
      </w:r>
      <w:r w:rsidRPr="005A744F">
        <w:rPr>
          <w:rFonts w:eastAsiaTheme="minorHAnsi"/>
          <w:bCs/>
          <w:sz w:val="28"/>
          <w:szCs w:val="28"/>
          <w:lang w:eastAsia="en-US"/>
        </w:rPr>
        <w:t xml:space="preserve"> заболеваемости взрослых (на 1000 взрослых)</w:t>
      </w:r>
    </w:p>
    <w:p w14:paraId="0E60F2C6" w14:textId="62ACA0B0" w:rsidR="00F803A6" w:rsidRDefault="00F803A6" w:rsidP="00F803A6">
      <w:pPr>
        <w:rPr>
          <w:rFonts w:eastAsiaTheme="minorHAnsi"/>
          <w:bCs/>
          <w:lang w:eastAsia="en-US"/>
        </w:rPr>
      </w:pPr>
      <w:r w:rsidRPr="005A744F">
        <w:rPr>
          <w:rFonts w:eastAsiaTheme="minorHAnsi"/>
          <w:bCs/>
          <w:lang w:eastAsia="en-US"/>
        </w:rPr>
        <w:t xml:space="preserve">Таблица </w:t>
      </w:r>
      <w:r w:rsidR="00536FF0" w:rsidRPr="005A744F">
        <w:rPr>
          <w:rFonts w:eastAsiaTheme="minorHAnsi"/>
          <w:bCs/>
          <w:lang w:eastAsia="en-US"/>
        </w:rPr>
        <w:t>6</w:t>
      </w:r>
    </w:p>
    <w:p w14:paraId="7D14EFD3" w14:textId="77777777" w:rsidR="00FB64E0" w:rsidRPr="005A744F" w:rsidRDefault="00FB64E0" w:rsidP="00F803A6">
      <w:pPr>
        <w:rPr>
          <w:rFonts w:eastAsiaTheme="minorHAnsi"/>
          <w:bCs/>
          <w:lang w:eastAsia="en-US"/>
        </w:rPr>
      </w:pPr>
    </w:p>
    <w:tbl>
      <w:tblPr>
        <w:tblStyle w:val="af2"/>
        <w:tblW w:w="10565" w:type="dxa"/>
        <w:tblInd w:w="2424" w:type="dxa"/>
        <w:tblLayout w:type="fixed"/>
        <w:tblLook w:val="04A0" w:firstRow="1" w:lastRow="0" w:firstColumn="1" w:lastColumn="0" w:noHBand="0" w:noVBand="1"/>
      </w:tblPr>
      <w:tblGrid>
        <w:gridCol w:w="2830"/>
        <w:gridCol w:w="797"/>
        <w:gridCol w:w="762"/>
        <w:gridCol w:w="2121"/>
        <w:gridCol w:w="1834"/>
        <w:gridCol w:w="2221"/>
      </w:tblGrid>
      <w:tr w:rsidR="00FB64E0" w:rsidRPr="005A744F" w14:paraId="1E68808D" w14:textId="10234A03" w:rsidTr="00FB64E0">
        <w:trPr>
          <w:trHeight w:val="571"/>
        </w:trPr>
        <w:tc>
          <w:tcPr>
            <w:tcW w:w="2830" w:type="dxa"/>
          </w:tcPr>
          <w:p w14:paraId="384E541F" w14:textId="77777777" w:rsidR="00FB64E0" w:rsidRPr="005A744F" w:rsidRDefault="00FB64E0" w:rsidP="00FB64E0">
            <w:pPr>
              <w:jc w:val="center"/>
              <w:rPr>
                <w:sz w:val="28"/>
                <w:szCs w:val="28"/>
              </w:rPr>
            </w:pPr>
          </w:p>
        </w:tc>
        <w:tc>
          <w:tcPr>
            <w:tcW w:w="797" w:type="dxa"/>
            <w:vAlign w:val="center"/>
          </w:tcPr>
          <w:p w14:paraId="398DA9E8" w14:textId="77777777" w:rsidR="00FB64E0" w:rsidRPr="005A744F" w:rsidRDefault="00FB64E0" w:rsidP="00FB64E0">
            <w:pPr>
              <w:jc w:val="center"/>
            </w:pPr>
            <w:r w:rsidRPr="005A744F">
              <w:t>2022</w:t>
            </w:r>
          </w:p>
        </w:tc>
        <w:tc>
          <w:tcPr>
            <w:tcW w:w="762" w:type="dxa"/>
            <w:vAlign w:val="center"/>
          </w:tcPr>
          <w:p w14:paraId="0ABC0991" w14:textId="77777777" w:rsidR="00FB64E0" w:rsidRPr="005A744F" w:rsidRDefault="00FB64E0" w:rsidP="00FB64E0">
            <w:pPr>
              <w:jc w:val="center"/>
            </w:pPr>
            <w:r w:rsidRPr="005A744F">
              <w:t>2023</w:t>
            </w:r>
          </w:p>
        </w:tc>
        <w:tc>
          <w:tcPr>
            <w:tcW w:w="2121" w:type="dxa"/>
            <w:vAlign w:val="center"/>
          </w:tcPr>
          <w:p w14:paraId="6AC7C2CF" w14:textId="392B4D8D" w:rsidR="00FB64E0" w:rsidRPr="005A744F" w:rsidRDefault="00FB64E0" w:rsidP="00FB64E0">
            <w:pPr>
              <w:jc w:val="center"/>
            </w:pPr>
            <w:r w:rsidRPr="005A744F">
              <w:t>Т</w:t>
            </w:r>
            <w:r>
              <w:t>емп</w:t>
            </w:r>
            <w:r w:rsidRPr="005A744F">
              <w:t xml:space="preserve"> </w:t>
            </w:r>
            <w:proofErr w:type="spellStart"/>
            <w:r w:rsidRPr="005A744F">
              <w:t>срг</w:t>
            </w:r>
            <w:proofErr w:type="spellEnd"/>
            <w:r w:rsidRPr="005A744F">
              <w:t>. пр.</w:t>
            </w:r>
          </w:p>
          <w:p w14:paraId="0C8975D0" w14:textId="2FC93C4E" w:rsidR="00FB64E0" w:rsidRPr="005A744F" w:rsidRDefault="00FB64E0" w:rsidP="00FB64E0">
            <w:pPr>
              <w:jc w:val="center"/>
            </w:pPr>
            <w:r w:rsidRPr="005A744F">
              <w:t>201</w:t>
            </w:r>
            <w:r>
              <w:t>4</w:t>
            </w:r>
            <w:r w:rsidRPr="005A744F">
              <w:t>-2023, %</w:t>
            </w:r>
          </w:p>
        </w:tc>
        <w:tc>
          <w:tcPr>
            <w:tcW w:w="1834" w:type="dxa"/>
            <w:vAlign w:val="center"/>
          </w:tcPr>
          <w:p w14:paraId="107974B9" w14:textId="7B5E1841" w:rsidR="00FB64E0" w:rsidRPr="005A744F" w:rsidRDefault="00FB64E0" w:rsidP="00FB64E0">
            <w:pPr>
              <w:jc w:val="center"/>
            </w:pPr>
            <w:r w:rsidRPr="005A744F">
              <w:t>Т</w:t>
            </w:r>
            <w:r>
              <w:t>емп</w:t>
            </w:r>
            <w:r w:rsidRPr="005A744F">
              <w:t xml:space="preserve"> пр.</w:t>
            </w:r>
          </w:p>
          <w:p w14:paraId="1E7F8D9D" w14:textId="50571608" w:rsidR="00FB64E0" w:rsidRPr="005A744F" w:rsidRDefault="00FB64E0" w:rsidP="00FB64E0">
            <w:pPr>
              <w:jc w:val="center"/>
            </w:pPr>
            <w:r w:rsidRPr="005A744F">
              <w:t>2023/2022,</w:t>
            </w:r>
            <w:r>
              <w:t xml:space="preserve"> </w:t>
            </w:r>
            <w:r w:rsidRPr="005A744F">
              <w:t>%</w:t>
            </w:r>
          </w:p>
        </w:tc>
        <w:tc>
          <w:tcPr>
            <w:tcW w:w="2221" w:type="dxa"/>
            <w:vAlign w:val="center"/>
          </w:tcPr>
          <w:p w14:paraId="34DB0486" w14:textId="3C9E3984" w:rsidR="00FB64E0" w:rsidRPr="005A744F" w:rsidRDefault="00FB64E0" w:rsidP="00FB64E0">
            <w:pPr>
              <w:jc w:val="center"/>
            </w:pPr>
            <w:r w:rsidRPr="000E2EB4">
              <w:t>С</w:t>
            </w:r>
            <w:r w:rsidRPr="00E4242B">
              <w:t>р</w:t>
            </w:r>
            <w:r w:rsidRPr="000E2EB4">
              <w:t>едне</w:t>
            </w:r>
            <w:r w:rsidRPr="00E4242B">
              <w:t>г</w:t>
            </w:r>
            <w:r w:rsidRPr="000E2EB4">
              <w:t>одовое значение 201</w:t>
            </w:r>
            <w:r>
              <w:t>4</w:t>
            </w:r>
            <w:r w:rsidRPr="000E2EB4">
              <w:t>-202</w:t>
            </w:r>
            <w:r>
              <w:t>3</w:t>
            </w:r>
            <w:r w:rsidRPr="000E2EB4">
              <w:t xml:space="preserve"> годы, ‰</w:t>
            </w:r>
          </w:p>
        </w:tc>
      </w:tr>
      <w:tr w:rsidR="00FB64E0" w:rsidRPr="005A744F" w14:paraId="4D98E948" w14:textId="51495255" w:rsidTr="00FB64E0">
        <w:trPr>
          <w:trHeight w:val="335"/>
        </w:trPr>
        <w:tc>
          <w:tcPr>
            <w:tcW w:w="2830" w:type="dxa"/>
          </w:tcPr>
          <w:p w14:paraId="2A1863C3" w14:textId="77777777" w:rsidR="00FB64E0" w:rsidRPr="005A744F" w:rsidRDefault="00FB64E0" w:rsidP="00FB64E0">
            <w:r w:rsidRPr="005A744F">
              <w:t>Верхнедвинский район</w:t>
            </w:r>
          </w:p>
        </w:tc>
        <w:tc>
          <w:tcPr>
            <w:tcW w:w="797" w:type="dxa"/>
            <w:vAlign w:val="center"/>
          </w:tcPr>
          <w:p w14:paraId="43E122A2" w14:textId="13AA2356" w:rsidR="00FB64E0" w:rsidRPr="0044322E" w:rsidRDefault="00FB64E0" w:rsidP="00FB64E0">
            <w:pPr>
              <w:jc w:val="center"/>
              <w:rPr>
                <w:sz w:val="22"/>
                <w:szCs w:val="22"/>
              </w:rPr>
            </w:pPr>
            <w:r>
              <w:rPr>
                <w:sz w:val="22"/>
                <w:szCs w:val="22"/>
              </w:rPr>
              <w:t>468,2</w:t>
            </w:r>
          </w:p>
        </w:tc>
        <w:tc>
          <w:tcPr>
            <w:tcW w:w="762" w:type="dxa"/>
            <w:vAlign w:val="center"/>
          </w:tcPr>
          <w:p w14:paraId="5ACE83A2" w14:textId="6B690364" w:rsidR="00FB64E0" w:rsidRPr="0044322E" w:rsidRDefault="00FB64E0" w:rsidP="00FB64E0">
            <w:pPr>
              <w:jc w:val="center"/>
              <w:rPr>
                <w:sz w:val="22"/>
                <w:szCs w:val="22"/>
              </w:rPr>
            </w:pPr>
            <w:r>
              <w:rPr>
                <w:sz w:val="22"/>
                <w:szCs w:val="22"/>
              </w:rPr>
              <w:t>447,4</w:t>
            </w:r>
          </w:p>
        </w:tc>
        <w:tc>
          <w:tcPr>
            <w:tcW w:w="2121" w:type="dxa"/>
            <w:vAlign w:val="center"/>
          </w:tcPr>
          <w:p w14:paraId="3F9CD37D" w14:textId="3475800D" w:rsidR="00FB64E0" w:rsidRPr="005A744F" w:rsidRDefault="00FB64E0" w:rsidP="00FB64E0">
            <w:pPr>
              <w:jc w:val="center"/>
            </w:pPr>
            <w:r w:rsidRPr="005A744F">
              <w:t>-</w:t>
            </w:r>
            <w:r>
              <w:t>0,8</w:t>
            </w:r>
          </w:p>
        </w:tc>
        <w:tc>
          <w:tcPr>
            <w:tcW w:w="1834" w:type="dxa"/>
            <w:vAlign w:val="center"/>
          </w:tcPr>
          <w:p w14:paraId="7E6A42FD" w14:textId="76FA4F04" w:rsidR="00FB64E0" w:rsidRPr="00FF0F32" w:rsidRDefault="00FB64E0" w:rsidP="00FB64E0">
            <w:pPr>
              <w:jc w:val="center"/>
            </w:pPr>
            <w:r w:rsidRPr="00FF0F32">
              <w:t>-4,4</w:t>
            </w:r>
          </w:p>
        </w:tc>
        <w:tc>
          <w:tcPr>
            <w:tcW w:w="2221" w:type="dxa"/>
            <w:vAlign w:val="center"/>
          </w:tcPr>
          <w:p w14:paraId="04E875ED" w14:textId="296F0BA3" w:rsidR="00FB64E0" w:rsidRPr="00FF0F32" w:rsidRDefault="00FB64E0" w:rsidP="00FB64E0">
            <w:pPr>
              <w:jc w:val="center"/>
            </w:pPr>
            <w:r>
              <w:t>489,0</w:t>
            </w:r>
          </w:p>
        </w:tc>
      </w:tr>
      <w:tr w:rsidR="00FB64E0" w:rsidRPr="005A744F" w14:paraId="53A8B093" w14:textId="6500BFEA" w:rsidTr="00FB64E0">
        <w:trPr>
          <w:trHeight w:val="296"/>
        </w:trPr>
        <w:tc>
          <w:tcPr>
            <w:tcW w:w="2830" w:type="dxa"/>
          </w:tcPr>
          <w:p w14:paraId="0DB90E31" w14:textId="77777777" w:rsidR="00FB64E0" w:rsidRPr="005A744F" w:rsidRDefault="00FB64E0" w:rsidP="00FB64E0">
            <w:r w:rsidRPr="005A744F">
              <w:t>Витебская область</w:t>
            </w:r>
          </w:p>
        </w:tc>
        <w:tc>
          <w:tcPr>
            <w:tcW w:w="797" w:type="dxa"/>
            <w:vAlign w:val="center"/>
          </w:tcPr>
          <w:p w14:paraId="25184040" w14:textId="72ABE88F" w:rsidR="00FB64E0" w:rsidRPr="005A744F" w:rsidRDefault="00FB64E0" w:rsidP="00FB64E0">
            <w:pPr>
              <w:jc w:val="center"/>
            </w:pPr>
            <w:r>
              <w:rPr>
                <w:sz w:val="22"/>
                <w:szCs w:val="22"/>
              </w:rPr>
              <w:t>688,7</w:t>
            </w:r>
          </w:p>
        </w:tc>
        <w:tc>
          <w:tcPr>
            <w:tcW w:w="762" w:type="dxa"/>
            <w:vAlign w:val="center"/>
          </w:tcPr>
          <w:p w14:paraId="0B0E9626" w14:textId="1DE7AAD1" w:rsidR="00FB64E0" w:rsidRPr="005A744F" w:rsidRDefault="00FB64E0" w:rsidP="00FB64E0">
            <w:pPr>
              <w:jc w:val="center"/>
            </w:pPr>
            <w:r>
              <w:rPr>
                <w:sz w:val="22"/>
                <w:szCs w:val="22"/>
              </w:rPr>
              <w:t>611,0</w:t>
            </w:r>
          </w:p>
        </w:tc>
        <w:tc>
          <w:tcPr>
            <w:tcW w:w="2121" w:type="dxa"/>
            <w:vAlign w:val="center"/>
          </w:tcPr>
          <w:p w14:paraId="49A2DC50" w14:textId="38338E25" w:rsidR="00FB64E0" w:rsidRPr="005A744F" w:rsidRDefault="00FB64E0" w:rsidP="00FB64E0">
            <w:pPr>
              <w:jc w:val="center"/>
            </w:pPr>
            <w:r w:rsidRPr="005A744F">
              <w:t>3,1</w:t>
            </w:r>
          </w:p>
        </w:tc>
        <w:tc>
          <w:tcPr>
            <w:tcW w:w="1834" w:type="dxa"/>
            <w:vAlign w:val="center"/>
          </w:tcPr>
          <w:p w14:paraId="07EABEDC" w14:textId="44B9914A" w:rsidR="00FB64E0" w:rsidRPr="00613112" w:rsidRDefault="00FB64E0" w:rsidP="00FB64E0">
            <w:pPr>
              <w:jc w:val="center"/>
              <w:rPr>
                <w:highlight w:val="yellow"/>
              </w:rPr>
            </w:pPr>
            <w:r w:rsidRPr="00FF0F32">
              <w:t>-11,3</w:t>
            </w:r>
          </w:p>
        </w:tc>
        <w:tc>
          <w:tcPr>
            <w:tcW w:w="2221" w:type="dxa"/>
            <w:vAlign w:val="center"/>
          </w:tcPr>
          <w:p w14:paraId="68CF6466" w14:textId="6A9BF97F" w:rsidR="00FB64E0" w:rsidRPr="00FF0F32" w:rsidRDefault="00FB64E0" w:rsidP="00FB64E0">
            <w:pPr>
              <w:jc w:val="center"/>
            </w:pPr>
            <w:r>
              <w:t>604,4</w:t>
            </w:r>
          </w:p>
        </w:tc>
      </w:tr>
    </w:tbl>
    <w:p w14:paraId="59FEFD66" w14:textId="77777777" w:rsidR="00661825" w:rsidRDefault="00661825" w:rsidP="002245A0">
      <w:pPr>
        <w:tabs>
          <w:tab w:val="left" w:pos="0"/>
        </w:tabs>
        <w:ind w:firstLine="709"/>
        <w:jc w:val="center"/>
        <w:rPr>
          <w:b/>
          <w:bCs/>
          <w:sz w:val="28"/>
          <w:szCs w:val="28"/>
        </w:rPr>
      </w:pPr>
    </w:p>
    <w:p w14:paraId="39A9D2AF" w14:textId="77777777" w:rsidR="00AA3924" w:rsidRDefault="00AA3924" w:rsidP="00AA3924">
      <w:pPr>
        <w:rPr>
          <w:i/>
          <w:iCs/>
          <w:color w:val="000000"/>
          <w:spacing w:val="1"/>
          <w:sz w:val="28"/>
          <w:szCs w:val="28"/>
        </w:rPr>
      </w:pPr>
      <w:r>
        <w:rPr>
          <w:i/>
          <w:iCs/>
          <w:color w:val="000000"/>
          <w:spacing w:val="1"/>
          <w:sz w:val="28"/>
          <w:szCs w:val="28"/>
        </w:rPr>
        <w:t xml:space="preserve"> </w:t>
      </w:r>
    </w:p>
    <w:p w14:paraId="194CBF83" w14:textId="77777777" w:rsidR="00AA3924" w:rsidRDefault="00AA3924" w:rsidP="00AA3924">
      <w:pPr>
        <w:rPr>
          <w:i/>
          <w:iCs/>
          <w:color w:val="000000"/>
          <w:spacing w:val="1"/>
          <w:sz w:val="28"/>
          <w:szCs w:val="28"/>
        </w:rPr>
      </w:pPr>
    </w:p>
    <w:p w14:paraId="493E3B05" w14:textId="77777777" w:rsidR="00AA3924" w:rsidRDefault="00AA3924" w:rsidP="00AA3924">
      <w:pPr>
        <w:rPr>
          <w:i/>
          <w:iCs/>
          <w:color w:val="000000"/>
          <w:spacing w:val="1"/>
          <w:sz w:val="28"/>
          <w:szCs w:val="28"/>
        </w:rPr>
      </w:pPr>
    </w:p>
    <w:p w14:paraId="12B44796" w14:textId="77777777" w:rsidR="00FB64E0" w:rsidRDefault="00FB64E0" w:rsidP="00AA3924">
      <w:pPr>
        <w:rPr>
          <w:i/>
          <w:iCs/>
          <w:color w:val="000000"/>
          <w:spacing w:val="1"/>
          <w:sz w:val="28"/>
          <w:szCs w:val="28"/>
        </w:rPr>
      </w:pPr>
    </w:p>
    <w:p w14:paraId="73869244" w14:textId="77777777" w:rsidR="00FB64E0" w:rsidRDefault="00FB64E0" w:rsidP="00AA3924">
      <w:pPr>
        <w:rPr>
          <w:i/>
          <w:iCs/>
          <w:color w:val="000000"/>
          <w:spacing w:val="1"/>
          <w:sz w:val="28"/>
          <w:szCs w:val="28"/>
        </w:rPr>
      </w:pPr>
    </w:p>
    <w:p w14:paraId="7DDC5E56" w14:textId="2C17EE49" w:rsidR="00AA3924" w:rsidRPr="00DD0972" w:rsidRDefault="00AA3924" w:rsidP="00AA3924">
      <w:pPr>
        <w:rPr>
          <w:color w:val="000000"/>
          <w:spacing w:val="1"/>
          <w:sz w:val="28"/>
          <w:szCs w:val="28"/>
        </w:rPr>
      </w:pPr>
      <w:r>
        <w:rPr>
          <w:i/>
          <w:iCs/>
          <w:color w:val="000000"/>
          <w:spacing w:val="1"/>
          <w:sz w:val="28"/>
          <w:szCs w:val="28"/>
        </w:rPr>
        <w:lastRenderedPageBreak/>
        <w:t xml:space="preserve">   </w:t>
      </w:r>
      <w:r w:rsidRPr="00142CC1">
        <w:rPr>
          <w:i/>
          <w:iCs/>
          <w:color w:val="000000"/>
          <w:spacing w:val="1"/>
          <w:sz w:val="28"/>
          <w:szCs w:val="28"/>
        </w:rPr>
        <w:t xml:space="preserve">Рисунок </w:t>
      </w:r>
      <w:r w:rsidR="00CF1CD0">
        <w:rPr>
          <w:i/>
          <w:iCs/>
          <w:color w:val="000000"/>
          <w:spacing w:val="1"/>
          <w:sz w:val="28"/>
          <w:szCs w:val="28"/>
        </w:rPr>
        <w:t>3</w:t>
      </w:r>
    </w:p>
    <w:p w14:paraId="0A1C16EF" w14:textId="77777777" w:rsidR="00AA3924" w:rsidRPr="00887259" w:rsidRDefault="00AA3924" w:rsidP="00AA3924">
      <w:pPr>
        <w:ind w:firstLine="709"/>
        <w:rPr>
          <w:bCs/>
          <w:color w:val="000000"/>
          <w:spacing w:val="4"/>
          <w:sz w:val="28"/>
          <w:szCs w:val="28"/>
        </w:rPr>
      </w:pPr>
      <w:bookmarkStart w:id="3" w:name="_Hlk167282812"/>
      <w:r w:rsidRPr="00887259">
        <w:rPr>
          <w:noProof/>
        </w:rPr>
        <w:drawing>
          <wp:anchor distT="0" distB="0" distL="114300" distR="114300" simplePos="0" relativeHeight="251660288" behindDoc="0" locked="0" layoutInCell="1" allowOverlap="1" wp14:anchorId="0A0C9392" wp14:editId="1F8606C2">
            <wp:simplePos x="0" y="0"/>
            <wp:positionH relativeFrom="margin">
              <wp:align>left</wp:align>
            </wp:positionH>
            <wp:positionV relativeFrom="paragraph">
              <wp:posOffset>131445</wp:posOffset>
            </wp:positionV>
            <wp:extent cx="4549140" cy="2816225"/>
            <wp:effectExtent l="0" t="0" r="3810" b="3175"/>
            <wp:wrapSquare wrapText="bothSides"/>
            <wp:docPr id="244037548" name="Диаграмма 1">
              <a:extLst xmlns:a="http://schemas.openxmlformats.org/drawingml/2006/main">
                <a:ext uri="{FF2B5EF4-FFF2-40B4-BE49-F238E27FC236}">
                  <a16:creationId xmlns:a16="http://schemas.microsoft.com/office/drawing/2014/main" id="{B5695C62-44F8-0D49-E736-01882E6615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Pr="00887259">
        <w:rPr>
          <w:bCs/>
          <w:color w:val="000000"/>
          <w:spacing w:val="4"/>
          <w:sz w:val="28"/>
          <w:szCs w:val="28"/>
        </w:rPr>
        <w:t>Тенденции многолетней динамики по нозологиям</w:t>
      </w:r>
      <w:r>
        <w:rPr>
          <w:bCs/>
          <w:color w:val="000000"/>
          <w:spacing w:val="4"/>
          <w:sz w:val="28"/>
          <w:szCs w:val="28"/>
        </w:rPr>
        <w:t xml:space="preserve"> (рис.5)</w:t>
      </w:r>
      <w:r w:rsidRPr="00887259">
        <w:rPr>
          <w:bCs/>
          <w:color w:val="000000"/>
          <w:spacing w:val="4"/>
          <w:sz w:val="28"/>
          <w:szCs w:val="28"/>
        </w:rPr>
        <w:t>:</w:t>
      </w:r>
    </w:p>
    <w:p w14:paraId="72A894E1" w14:textId="434D0D3C" w:rsidR="00AA3924" w:rsidRDefault="00AA3924" w:rsidP="00AA3924">
      <w:pPr>
        <w:ind w:firstLine="709"/>
        <w:jc w:val="both"/>
        <w:rPr>
          <w:bCs/>
          <w:color w:val="000000"/>
          <w:spacing w:val="4"/>
          <w:sz w:val="28"/>
          <w:szCs w:val="28"/>
        </w:rPr>
      </w:pPr>
      <w:r w:rsidRPr="00887259">
        <w:rPr>
          <w:bCs/>
          <w:color w:val="000000"/>
          <w:spacing w:val="4"/>
          <w:sz w:val="28"/>
          <w:szCs w:val="28"/>
        </w:rPr>
        <w:t xml:space="preserve">достоверная тенденция к выраженному росту </w:t>
      </w:r>
      <w:r>
        <w:rPr>
          <w:bCs/>
          <w:color w:val="000000"/>
          <w:spacing w:val="4"/>
          <w:sz w:val="28"/>
          <w:szCs w:val="28"/>
        </w:rPr>
        <w:t>–</w:t>
      </w:r>
      <w:r w:rsidRPr="00887259">
        <w:rPr>
          <w:bCs/>
          <w:color w:val="000000"/>
          <w:spacing w:val="4"/>
          <w:sz w:val="28"/>
          <w:szCs w:val="28"/>
        </w:rPr>
        <w:t xml:space="preserve"> болезни крови; </w:t>
      </w:r>
    </w:p>
    <w:p w14:paraId="48647592" w14:textId="7E0193C8" w:rsidR="00AA3924" w:rsidRPr="00887259" w:rsidRDefault="00AA3924" w:rsidP="00AA3924">
      <w:pPr>
        <w:ind w:firstLine="709"/>
        <w:jc w:val="both"/>
        <w:rPr>
          <w:bCs/>
          <w:color w:val="000000"/>
          <w:spacing w:val="4"/>
          <w:sz w:val="28"/>
          <w:szCs w:val="28"/>
        </w:rPr>
      </w:pPr>
      <w:r w:rsidRPr="00887259">
        <w:rPr>
          <w:bCs/>
          <w:color w:val="000000"/>
          <w:spacing w:val="4"/>
          <w:sz w:val="28"/>
          <w:szCs w:val="28"/>
        </w:rPr>
        <w:t>достоверная тенденция к умеренному росту –</w:t>
      </w:r>
      <w:r w:rsidR="00FB64E0">
        <w:rPr>
          <w:bCs/>
          <w:color w:val="000000"/>
          <w:spacing w:val="4"/>
          <w:sz w:val="28"/>
          <w:szCs w:val="28"/>
        </w:rPr>
        <w:t xml:space="preserve"> </w:t>
      </w:r>
      <w:r w:rsidRPr="006D46B0">
        <w:rPr>
          <w:bCs/>
          <w:color w:val="000000"/>
          <w:spacing w:val="4"/>
          <w:sz w:val="28"/>
          <w:szCs w:val="28"/>
        </w:rPr>
        <w:t xml:space="preserve">болезни </w:t>
      </w:r>
      <w:r>
        <w:rPr>
          <w:bCs/>
          <w:color w:val="000000"/>
          <w:spacing w:val="4"/>
          <w:sz w:val="28"/>
          <w:szCs w:val="28"/>
        </w:rPr>
        <w:t>мочеполовой системы</w:t>
      </w:r>
      <w:r w:rsidRPr="00887259">
        <w:rPr>
          <w:bCs/>
          <w:color w:val="000000"/>
          <w:spacing w:val="4"/>
          <w:sz w:val="28"/>
          <w:szCs w:val="28"/>
        </w:rPr>
        <w:t xml:space="preserve">; </w:t>
      </w:r>
    </w:p>
    <w:p w14:paraId="50FF495D" w14:textId="77777777" w:rsidR="00AA3924" w:rsidRPr="00887259" w:rsidRDefault="00AA3924" w:rsidP="00AA3924">
      <w:pPr>
        <w:ind w:firstLine="709"/>
        <w:jc w:val="both"/>
        <w:rPr>
          <w:bCs/>
          <w:color w:val="000000"/>
          <w:spacing w:val="4"/>
          <w:sz w:val="28"/>
          <w:szCs w:val="28"/>
        </w:rPr>
      </w:pPr>
      <w:r w:rsidRPr="00887259">
        <w:rPr>
          <w:bCs/>
          <w:color w:val="000000"/>
          <w:spacing w:val="4"/>
          <w:sz w:val="28"/>
          <w:szCs w:val="28"/>
        </w:rPr>
        <w:t>достоверная тенденция к умеренному снижению – болезни органов пищеварения, болезни эндокринной системы</w:t>
      </w:r>
      <w:r>
        <w:rPr>
          <w:bCs/>
          <w:color w:val="000000"/>
          <w:spacing w:val="4"/>
          <w:sz w:val="28"/>
          <w:szCs w:val="28"/>
        </w:rPr>
        <w:t>,</w:t>
      </w:r>
    </w:p>
    <w:p w14:paraId="6CAE6121" w14:textId="77777777" w:rsidR="00AA3924" w:rsidRPr="00887259" w:rsidRDefault="00AA3924" w:rsidP="00AA3924">
      <w:pPr>
        <w:ind w:firstLine="709"/>
        <w:jc w:val="both"/>
        <w:rPr>
          <w:bCs/>
          <w:color w:val="000000"/>
          <w:spacing w:val="4"/>
          <w:sz w:val="28"/>
          <w:szCs w:val="28"/>
        </w:rPr>
      </w:pPr>
      <w:r w:rsidRPr="00887259">
        <w:rPr>
          <w:bCs/>
          <w:color w:val="000000"/>
          <w:spacing w:val="4"/>
          <w:sz w:val="28"/>
          <w:szCs w:val="28"/>
        </w:rPr>
        <w:t>по остальным нозологиям многолетняя динамика характеризуется неустойчивостью.</w:t>
      </w:r>
    </w:p>
    <w:bookmarkEnd w:id="3"/>
    <w:p w14:paraId="78D121DA" w14:textId="77777777" w:rsidR="00AA3924" w:rsidRDefault="00AA3924" w:rsidP="00AA3924">
      <w:pPr>
        <w:jc w:val="center"/>
        <w:rPr>
          <w:b/>
          <w:bCs/>
          <w:color w:val="000000"/>
          <w:spacing w:val="1"/>
          <w:sz w:val="28"/>
          <w:szCs w:val="28"/>
        </w:rPr>
      </w:pPr>
    </w:p>
    <w:p w14:paraId="27C36258" w14:textId="77777777" w:rsidR="00AA3924" w:rsidRDefault="00AA3924" w:rsidP="002245A0">
      <w:pPr>
        <w:tabs>
          <w:tab w:val="left" w:pos="0"/>
        </w:tabs>
        <w:ind w:firstLine="709"/>
        <w:jc w:val="center"/>
        <w:rPr>
          <w:b/>
          <w:bCs/>
          <w:sz w:val="28"/>
          <w:szCs w:val="28"/>
        </w:rPr>
      </w:pPr>
    </w:p>
    <w:p w14:paraId="64A825AA" w14:textId="77777777" w:rsidR="00AA3924" w:rsidRDefault="00AA3924" w:rsidP="002245A0">
      <w:pPr>
        <w:tabs>
          <w:tab w:val="left" w:pos="0"/>
        </w:tabs>
        <w:ind w:firstLine="709"/>
        <w:jc w:val="center"/>
        <w:rPr>
          <w:b/>
          <w:bCs/>
          <w:sz w:val="28"/>
          <w:szCs w:val="28"/>
        </w:rPr>
      </w:pPr>
    </w:p>
    <w:p w14:paraId="730D8155" w14:textId="77777777" w:rsidR="00AA3924" w:rsidRDefault="00AA3924" w:rsidP="002245A0">
      <w:pPr>
        <w:tabs>
          <w:tab w:val="left" w:pos="0"/>
        </w:tabs>
        <w:ind w:firstLine="709"/>
        <w:jc w:val="center"/>
        <w:rPr>
          <w:b/>
          <w:bCs/>
          <w:sz w:val="28"/>
          <w:szCs w:val="28"/>
        </w:rPr>
      </w:pPr>
    </w:p>
    <w:p w14:paraId="4195AB8B" w14:textId="77777777" w:rsidR="00FB64E0" w:rsidRDefault="00FB64E0" w:rsidP="002245A0">
      <w:pPr>
        <w:tabs>
          <w:tab w:val="left" w:pos="0"/>
        </w:tabs>
        <w:ind w:firstLine="709"/>
        <w:jc w:val="center"/>
        <w:rPr>
          <w:b/>
          <w:bCs/>
          <w:sz w:val="28"/>
          <w:szCs w:val="28"/>
        </w:rPr>
      </w:pPr>
    </w:p>
    <w:p w14:paraId="2C53972A" w14:textId="36E9C775" w:rsidR="002245A0" w:rsidRPr="005A744F" w:rsidRDefault="002245A0" w:rsidP="002245A0">
      <w:pPr>
        <w:tabs>
          <w:tab w:val="left" w:pos="0"/>
        </w:tabs>
        <w:ind w:firstLine="709"/>
        <w:jc w:val="center"/>
        <w:rPr>
          <w:b/>
          <w:bCs/>
          <w:sz w:val="28"/>
          <w:szCs w:val="28"/>
        </w:rPr>
      </w:pPr>
      <w:r w:rsidRPr="005A744F">
        <w:rPr>
          <w:b/>
          <w:bCs/>
          <w:sz w:val="28"/>
          <w:szCs w:val="28"/>
        </w:rPr>
        <w:t>Первичная заболеваемость детского населения 0-17 лет</w:t>
      </w:r>
    </w:p>
    <w:p w14:paraId="1DDAF05D" w14:textId="77777777" w:rsidR="002245A0" w:rsidRDefault="002245A0" w:rsidP="002245A0">
      <w:pPr>
        <w:tabs>
          <w:tab w:val="left" w:pos="0"/>
        </w:tabs>
        <w:ind w:firstLine="709"/>
        <w:jc w:val="center"/>
        <w:rPr>
          <w:b/>
          <w:bCs/>
          <w:sz w:val="28"/>
          <w:szCs w:val="28"/>
        </w:rPr>
      </w:pPr>
    </w:p>
    <w:p w14:paraId="1C304A81" w14:textId="620F198D" w:rsidR="007E1F3D" w:rsidRPr="005A744F" w:rsidRDefault="007E1F3D" w:rsidP="007E1F3D">
      <w:pPr>
        <w:tabs>
          <w:tab w:val="left" w:pos="0"/>
        </w:tabs>
        <w:rPr>
          <w:b/>
          <w:bCs/>
          <w:sz w:val="28"/>
          <w:szCs w:val="28"/>
        </w:rPr>
      </w:pPr>
      <w:r>
        <w:rPr>
          <w:noProof/>
        </w:rPr>
        <w:drawing>
          <wp:anchor distT="0" distB="0" distL="114300" distR="114300" simplePos="0" relativeHeight="251662336" behindDoc="1" locked="0" layoutInCell="1" allowOverlap="1" wp14:anchorId="78542A5C" wp14:editId="54381177">
            <wp:simplePos x="0" y="0"/>
            <wp:positionH relativeFrom="column">
              <wp:posOffset>635</wp:posOffset>
            </wp:positionH>
            <wp:positionV relativeFrom="paragraph">
              <wp:posOffset>-1270</wp:posOffset>
            </wp:positionV>
            <wp:extent cx="5082540" cy="2316480"/>
            <wp:effectExtent l="0" t="0" r="3810" b="7620"/>
            <wp:wrapTight wrapText="bothSides">
              <wp:wrapPolygon edited="0">
                <wp:start x="0" y="0"/>
                <wp:lineTo x="0" y="21493"/>
                <wp:lineTo x="21535" y="21493"/>
                <wp:lineTo x="21535" y="0"/>
                <wp:lineTo x="0" y="0"/>
              </wp:wrapPolygon>
            </wp:wrapTight>
            <wp:docPr id="2121391944" name="Диаграмма 1">
              <a:extLst xmlns:a="http://schemas.openxmlformats.org/drawingml/2006/main">
                <a:ext uri="{FF2B5EF4-FFF2-40B4-BE49-F238E27FC236}">
                  <a16:creationId xmlns:a16="http://schemas.microsoft.com/office/drawing/2014/main" id="{55A9AB50-1B0E-5698-0DBD-38C2180FF5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7343EBE9" w14:textId="35A550EB" w:rsidR="00EB524D" w:rsidRPr="005A744F" w:rsidRDefault="002245A0" w:rsidP="00FB64E0">
      <w:pPr>
        <w:tabs>
          <w:tab w:val="left" w:pos="0"/>
        </w:tabs>
        <w:ind w:firstLine="709"/>
        <w:jc w:val="both"/>
        <w:outlineLvl w:val="0"/>
        <w:rPr>
          <w:b/>
          <w:sz w:val="28"/>
          <w:szCs w:val="28"/>
        </w:rPr>
      </w:pPr>
      <w:r w:rsidRPr="005A744F">
        <w:rPr>
          <w:rFonts w:eastAsia="TimesNewRomanPSMT"/>
          <w:sz w:val="28"/>
          <w:szCs w:val="28"/>
        </w:rPr>
        <w:t>Первичная заболеваемость детского населен</w:t>
      </w:r>
      <w:r w:rsidR="005E0879" w:rsidRPr="005A744F">
        <w:rPr>
          <w:rFonts w:eastAsia="TimesNewRomanPSMT"/>
          <w:sz w:val="28"/>
          <w:szCs w:val="28"/>
        </w:rPr>
        <w:t>ия в 2023</w:t>
      </w:r>
      <w:r w:rsidR="005F1D48" w:rsidRPr="005A744F">
        <w:rPr>
          <w:rFonts w:eastAsia="TimesNewRomanPSMT"/>
          <w:sz w:val="28"/>
          <w:szCs w:val="28"/>
        </w:rPr>
        <w:t xml:space="preserve"> </w:t>
      </w:r>
      <w:r w:rsidR="001F4837" w:rsidRPr="005A744F">
        <w:rPr>
          <w:rFonts w:eastAsia="TimesNewRomanPSMT"/>
          <w:sz w:val="28"/>
          <w:szCs w:val="28"/>
        </w:rPr>
        <w:t xml:space="preserve">году составила </w:t>
      </w:r>
      <w:r w:rsidR="00D359F1">
        <w:rPr>
          <w:rFonts w:eastAsia="TimesNewRomanPSMT"/>
          <w:sz w:val="28"/>
          <w:szCs w:val="28"/>
        </w:rPr>
        <w:t>1562,1</w:t>
      </w:r>
      <w:r w:rsidRPr="005A744F">
        <w:rPr>
          <w:rFonts w:eastAsia="TimesNewRomanPSMT"/>
          <w:sz w:val="28"/>
          <w:szCs w:val="28"/>
        </w:rPr>
        <w:t xml:space="preserve">‰, </w:t>
      </w:r>
      <w:r w:rsidR="00844623">
        <w:rPr>
          <w:rFonts w:eastAsia="TimesNewRomanPSMT"/>
          <w:sz w:val="28"/>
          <w:szCs w:val="28"/>
        </w:rPr>
        <w:t>прирост</w:t>
      </w:r>
      <w:r w:rsidRPr="005A744F">
        <w:rPr>
          <w:rFonts w:eastAsia="TimesNewRomanPSMT"/>
          <w:sz w:val="28"/>
          <w:szCs w:val="28"/>
        </w:rPr>
        <w:t xml:space="preserve"> к предыдущему году</w:t>
      </w:r>
      <w:r w:rsidR="00844623">
        <w:rPr>
          <w:rFonts w:eastAsia="TimesNewRomanPSMT"/>
          <w:sz w:val="28"/>
          <w:szCs w:val="28"/>
        </w:rPr>
        <w:t xml:space="preserve"> составил</w:t>
      </w:r>
      <w:r w:rsidR="00D359F1">
        <w:rPr>
          <w:rFonts w:eastAsia="TimesNewRomanPSMT"/>
          <w:sz w:val="28"/>
          <w:szCs w:val="28"/>
        </w:rPr>
        <w:t xml:space="preserve"> </w:t>
      </w:r>
      <w:r w:rsidR="00AF2A61" w:rsidRPr="005A744F">
        <w:rPr>
          <w:rFonts w:eastAsia="TimesNewRomanPSMT"/>
          <w:sz w:val="28"/>
          <w:szCs w:val="28"/>
        </w:rPr>
        <w:t>(</w:t>
      </w:r>
      <w:r w:rsidR="00FF0F32">
        <w:rPr>
          <w:rFonts w:eastAsia="TimesNewRomanPSMT"/>
          <w:sz w:val="28"/>
          <w:szCs w:val="28"/>
        </w:rPr>
        <w:t>1,9</w:t>
      </w:r>
      <w:r w:rsidRPr="005A744F">
        <w:rPr>
          <w:rFonts w:eastAsia="TimesNewRomanPSMT"/>
          <w:sz w:val="28"/>
          <w:szCs w:val="28"/>
        </w:rPr>
        <w:t>%), многолетняя динамика</w:t>
      </w:r>
      <w:r w:rsidR="00BE1552">
        <w:rPr>
          <w:rFonts w:eastAsia="TimesNewRomanPSMT"/>
          <w:sz w:val="28"/>
          <w:szCs w:val="28"/>
        </w:rPr>
        <w:t xml:space="preserve"> за 201</w:t>
      </w:r>
      <w:r w:rsidR="00FF0F32">
        <w:rPr>
          <w:rFonts w:eastAsia="TimesNewRomanPSMT"/>
          <w:sz w:val="28"/>
          <w:szCs w:val="28"/>
        </w:rPr>
        <w:t>4</w:t>
      </w:r>
      <w:r w:rsidR="00BE1552">
        <w:rPr>
          <w:rFonts w:eastAsia="TimesNewRomanPSMT"/>
          <w:sz w:val="28"/>
          <w:szCs w:val="28"/>
        </w:rPr>
        <w:t>-2023</w:t>
      </w:r>
      <w:r w:rsidRPr="005A744F">
        <w:rPr>
          <w:rFonts w:eastAsia="TimesNewRomanPSMT"/>
          <w:sz w:val="28"/>
          <w:szCs w:val="28"/>
        </w:rPr>
        <w:t xml:space="preserve"> характеризуется тенденцией к </w:t>
      </w:r>
      <w:r w:rsidR="00844623">
        <w:rPr>
          <w:rFonts w:eastAsia="TimesNewRomanPSMT"/>
          <w:sz w:val="28"/>
          <w:szCs w:val="28"/>
        </w:rPr>
        <w:t>умеренному</w:t>
      </w:r>
      <w:r w:rsidR="00E1384E">
        <w:rPr>
          <w:rFonts w:eastAsia="TimesNewRomanPSMT"/>
          <w:sz w:val="28"/>
          <w:szCs w:val="28"/>
        </w:rPr>
        <w:t xml:space="preserve"> </w:t>
      </w:r>
      <w:r w:rsidR="00595B58">
        <w:rPr>
          <w:rFonts w:eastAsia="TimesNewRomanPSMT"/>
          <w:sz w:val="28"/>
          <w:szCs w:val="28"/>
        </w:rPr>
        <w:t xml:space="preserve">росту </w:t>
      </w:r>
      <w:r w:rsidR="00365202" w:rsidRPr="005A744F">
        <w:rPr>
          <w:rFonts w:eastAsia="TimesNewRomanPSMT"/>
          <w:sz w:val="28"/>
          <w:szCs w:val="28"/>
        </w:rPr>
        <w:t>(</w:t>
      </w:r>
      <w:r w:rsidR="00FF0F32">
        <w:rPr>
          <w:rFonts w:eastAsia="TimesNewRomanPSMT"/>
          <w:sz w:val="28"/>
          <w:szCs w:val="28"/>
        </w:rPr>
        <w:t>+3</w:t>
      </w:r>
      <w:r w:rsidRPr="005A744F">
        <w:rPr>
          <w:rFonts w:eastAsia="TimesNewRomanPSMT"/>
          <w:sz w:val="28"/>
          <w:szCs w:val="28"/>
        </w:rPr>
        <w:t>%)</w:t>
      </w:r>
      <w:r w:rsidR="00DD0254" w:rsidRPr="005A744F">
        <w:rPr>
          <w:rFonts w:eastAsia="TimesNewRomanPSMT"/>
          <w:sz w:val="28"/>
          <w:szCs w:val="28"/>
        </w:rPr>
        <w:t>.</w:t>
      </w:r>
    </w:p>
    <w:p w14:paraId="0FBE3877" w14:textId="77777777" w:rsidR="003410F8" w:rsidRPr="005A744F" w:rsidRDefault="003410F8" w:rsidP="006E0531">
      <w:pPr>
        <w:pStyle w:val="af"/>
        <w:tabs>
          <w:tab w:val="left" w:pos="1134"/>
        </w:tabs>
        <w:spacing w:after="0" w:line="240" w:lineRule="auto"/>
        <w:ind w:left="0"/>
        <w:jc w:val="center"/>
        <w:rPr>
          <w:rFonts w:ascii="Times New Roman" w:hAnsi="Times New Roman"/>
          <w:b/>
          <w:sz w:val="28"/>
          <w:szCs w:val="28"/>
        </w:rPr>
      </w:pPr>
    </w:p>
    <w:p w14:paraId="51574302" w14:textId="529784FF" w:rsidR="00DD0254" w:rsidRPr="00111F89" w:rsidRDefault="00A92E94" w:rsidP="00FB64E0">
      <w:pPr>
        <w:pStyle w:val="af"/>
        <w:tabs>
          <w:tab w:val="left" w:pos="1134"/>
        </w:tabs>
        <w:spacing w:after="0" w:line="240" w:lineRule="auto"/>
        <w:ind w:left="0"/>
        <w:jc w:val="center"/>
        <w:rPr>
          <w:rFonts w:ascii="Times New Roman" w:hAnsi="Times New Roman"/>
          <w:bCs/>
          <w:sz w:val="28"/>
          <w:szCs w:val="28"/>
        </w:rPr>
      </w:pPr>
      <w:r>
        <w:rPr>
          <w:noProof/>
          <w:lang w:eastAsia="ru-RU"/>
        </w:rPr>
        <w:lastRenderedPageBreak/>
        <w:drawing>
          <wp:anchor distT="0" distB="0" distL="114300" distR="114300" simplePos="0" relativeHeight="251657728" behindDoc="1" locked="0" layoutInCell="1" allowOverlap="1" wp14:anchorId="6C2CC409" wp14:editId="1DECF3C0">
            <wp:simplePos x="0" y="0"/>
            <wp:positionH relativeFrom="column">
              <wp:posOffset>635</wp:posOffset>
            </wp:positionH>
            <wp:positionV relativeFrom="paragraph">
              <wp:posOffset>220345</wp:posOffset>
            </wp:positionV>
            <wp:extent cx="4130040" cy="2355215"/>
            <wp:effectExtent l="0" t="0" r="3810" b="6985"/>
            <wp:wrapTight wrapText="bothSides">
              <wp:wrapPolygon edited="0">
                <wp:start x="0" y="0"/>
                <wp:lineTo x="0" y="21489"/>
                <wp:lineTo x="21520" y="21489"/>
                <wp:lineTo x="21520" y="0"/>
                <wp:lineTo x="0" y="0"/>
              </wp:wrapPolygon>
            </wp:wrapTight>
            <wp:docPr id="34" name="Диаграмма 34">
              <a:extLst xmlns:a="http://schemas.openxmlformats.org/drawingml/2006/main">
                <a:ext uri="{FF2B5EF4-FFF2-40B4-BE49-F238E27FC236}">
                  <a16:creationId xmlns:a16="http://schemas.microsoft.com/office/drawing/2014/main" id="{F4BE20CF-C702-450D-809D-AE53F8CABF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V relativeFrom="margin">
              <wp14:pctHeight>0</wp14:pctHeight>
            </wp14:sizeRelV>
          </wp:anchor>
        </w:drawing>
      </w:r>
      <w:r w:rsidR="00DD0254" w:rsidRPr="00111F89">
        <w:rPr>
          <w:rFonts w:ascii="Times New Roman" w:hAnsi="Times New Roman"/>
          <w:bCs/>
          <w:sz w:val="28"/>
          <w:szCs w:val="28"/>
        </w:rPr>
        <w:t>Рис.</w:t>
      </w:r>
      <w:r w:rsidR="00CF1CD0">
        <w:rPr>
          <w:rFonts w:ascii="Times New Roman" w:hAnsi="Times New Roman"/>
          <w:bCs/>
          <w:sz w:val="28"/>
          <w:szCs w:val="28"/>
        </w:rPr>
        <w:t>4</w:t>
      </w:r>
      <w:r w:rsidR="005F1D48" w:rsidRPr="00111F89">
        <w:rPr>
          <w:rFonts w:ascii="Times New Roman" w:hAnsi="Times New Roman"/>
          <w:bCs/>
          <w:sz w:val="28"/>
          <w:szCs w:val="28"/>
        </w:rPr>
        <w:t xml:space="preserve"> </w:t>
      </w:r>
      <w:r w:rsidR="006E0531" w:rsidRPr="00111F89">
        <w:rPr>
          <w:rFonts w:ascii="Times New Roman" w:hAnsi="Times New Roman"/>
          <w:bCs/>
          <w:sz w:val="28"/>
          <w:szCs w:val="28"/>
        </w:rPr>
        <w:t xml:space="preserve">Структура первичной заболеваемости детского </w:t>
      </w:r>
      <w:r w:rsidR="006E0531" w:rsidRPr="00340771">
        <w:rPr>
          <w:rFonts w:ascii="Times New Roman" w:hAnsi="Times New Roman"/>
          <w:bCs/>
          <w:sz w:val="28"/>
          <w:szCs w:val="28"/>
        </w:rPr>
        <w:t>населени</w:t>
      </w:r>
      <w:r w:rsidR="00111F89" w:rsidRPr="00340771">
        <w:rPr>
          <w:rFonts w:ascii="Times New Roman" w:hAnsi="Times New Roman"/>
          <w:bCs/>
          <w:sz w:val="28"/>
          <w:szCs w:val="28"/>
        </w:rPr>
        <w:t>я</w:t>
      </w:r>
      <w:r w:rsidR="00656D93" w:rsidRPr="00340771">
        <w:rPr>
          <w:rFonts w:ascii="Times New Roman" w:hAnsi="Times New Roman"/>
          <w:bCs/>
          <w:sz w:val="28"/>
          <w:szCs w:val="28"/>
        </w:rPr>
        <w:t xml:space="preserve"> </w:t>
      </w:r>
      <w:r w:rsidR="00111F89" w:rsidRPr="00340771">
        <w:rPr>
          <w:rFonts w:ascii="Times New Roman" w:hAnsi="Times New Roman"/>
          <w:bCs/>
          <w:sz w:val="28"/>
          <w:szCs w:val="28"/>
        </w:rPr>
        <w:t xml:space="preserve">в </w:t>
      </w:r>
      <w:r w:rsidR="005F1D48" w:rsidRPr="00340771">
        <w:rPr>
          <w:rFonts w:ascii="Times New Roman" w:hAnsi="Times New Roman"/>
          <w:bCs/>
          <w:sz w:val="28"/>
          <w:szCs w:val="28"/>
        </w:rPr>
        <w:t>2023</w:t>
      </w:r>
      <w:r w:rsidR="00111F89" w:rsidRPr="00340771">
        <w:rPr>
          <w:rFonts w:ascii="Times New Roman" w:hAnsi="Times New Roman"/>
          <w:bCs/>
          <w:sz w:val="28"/>
          <w:szCs w:val="28"/>
        </w:rPr>
        <w:t xml:space="preserve"> году</w:t>
      </w:r>
    </w:p>
    <w:p w14:paraId="1BB28E0D" w14:textId="178C874F" w:rsidR="00DD0254" w:rsidRDefault="00DD0254" w:rsidP="00111F89">
      <w:pPr>
        <w:rPr>
          <w:sz w:val="28"/>
          <w:szCs w:val="28"/>
        </w:rPr>
      </w:pPr>
    </w:p>
    <w:p w14:paraId="2C0058E6" w14:textId="77777777" w:rsidR="003973CD" w:rsidRPr="005A744F" w:rsidRDefault="005930A6" w:rsidP="00B92552">
      <w:pPr>
        <w:jc w:val="both"/>
        <w:rPr>
          <w:sz w:val="28"/>
          <w:szCs w:val="28"/>
        </w:rPr>
      </w:pPr>
      <w:r w:rsidRPr="005A744F">
        <w:rPr>
          <w:spacing w:val="4"/>
          <w:sz w:val="28"/>
          <w:szCs w:val="28"/>
        </w:rPr>
        <w:t xml:space="preserve">       </w:t>
      </w:r>
      <w:r w:rsidR="006E0531" w:rsidRPr="005A744F">
        <w:rPr>
          <w:spacing w:val="4"/>
          <w:sz w:val="28"/>
          <w:szCs w:val="28"/>
        </w:rPr>
        <w:t xml:space="preserve">Структура первичной заболеваемости детского населения </w:t>
      </w:r>
      <w:r w:rsidR="006E0531" w:rsidRPr="005A744F">
        <w:rPr>
          <w:sz w:val="28"/>
          <w:szCs w:val="28"/>
        </w:rPr>
        <w:t>(рис.</w:t>
      </w:r>
      <w:r w:rsidR="00663DE0" w:rsidRPr="005A744F">
        <w:rPr>
          <w:sz w:val="28"/>
          <w:szCs w:val="28"/>
        </w:rPr>
        <w:t>3</w:t>
      </w:r>
      <w:r w:rsidR="006E0531" w:rsidRPr="005A744F">
        <w:rPr>
          <w:sz w:val="28"/>
          <w:szCs w:val="28"/>
        </w:rPr>
        <w:t>)</w:t>
      </w:r>
      <w:r w:rsidR="006E0531" w:rsidRPr="005A744F">
        <w:rPr>
          <w:spacing w:val="4"/>
          <w:sz w:val="28"/>
          <w:szCs w:val="28"/>
        </w:rPr>
        <w:t xml:space="preserve"> за пятилетний период претерпела незначительные изменени</w:t>
      </w:r>
      <w:r w:rsidR="00B92552" w:rsidRPr="005A744F">
        <w:rPr>
          <w:spacing w:val="4"/>
          <w:sz w:val="28"/>
          <w:szCs w:val="28"/>
        </w:rPr>
        <w:t>я, лидирующие позиции как в 201</w:t>
      </w:r>
      <w:r w:rsidR="001D2818" w:rsidRPr="005A744F">
        <w:rPr>
          <w:spacing w:val="4"/>
          <w:sz w:val="28"/>
          <w:szCs w:val="28"/>
        </w:rPr>
        <w:t>9</w:t>
      </w:r>
      <w:r w:rsidR="00B92552" w:rsidRPr="005A744F">
        <w:rPr>
          <w:spacing w:val="4"/>
          <w:sz w:val="28"/>
          <w:szCs w:val="28"/>
        </w:rPr>
        <w:t>, так и в 202</w:t>
      </w:r>
      <w:r w:rsidR="001D2818" w:rsidRPr="005A744F">
        <w:rPr>
          <w:spacing w:val="4"/>
          <w:sz w:val="28"/>
          <w:szCs w:val="28"/>
        </w:rPr>
        <w:t>3</w:t>
      </w:r>
      <w:r w:rsidR="006E0531" w:rsidRPr="005A744F">
        <w:rPr>
          <w:spacing w:val="4"/>
          <w:sz w:val="28"/>
          <w:szCs w:val="28"/>
        </w:rPr>
        <w:t xml:space="preserve"> году занимают одни и те же классы болезней: </w:t>
      </w:r>
      <w:r w:rsidR="006E0531" w:rsidRPr="005A744F">
        <w:rPr>
          <w:bCs/>
          <w:spacing w:val="4"/>
          <w:sz w:val="28"/>
          <w:szCs w:val="28"/>
        </w:rPr>
        <w:t>самый высокий удельный вес – болезни органов дыхания (</w:t>
      </w:r>
      <w:r w:rsidR="00B92552" w:rsidRPr="005A744F">
        <w:rPr>
          <w:bCs/>
          <w:spacing w:val="4"/>
          <w:sz w:val="28"/>
          <w:szCs w:val="28"/>
        </w:rPr>
        <w:t>202</w:t>
      </w:r>
      <w:r w:rsidR="001D2818" w:rsidRPr="005A744F">
        <w:rPr>
          <w:bCs/>
          <w:spacing w:val="4"/>
          <w:sz w:val="28"/>
          <w:szCs w:val="28"/>
        </w:rPr>
        <w:t>3</w:t>
      </w:r>
      <w:r w:rsidR="00B92552" w:rsidRPr="005A744F">
        <w:rPr>
          <w:bCs/>
          <w:spacing w:val="4"/>
          <w:sz w:val="28"/>
          <w:szCs w:val="28"/>
        </w:rPr>
        <w:t xml:space="preserve"> год – 9</w:t>
      </w:r>
      <w:r w:rsidR="001D2818" w:rsidRPr="005A744F">
        <w:rPr>
          <w:bCs/>
          <w:spacing w:val="4"/>
          <w:sz w:val="28"/>
          <w:szCs w:val="28"/>
        </w:rPr>
        <w:t>5</w:t>
      </w:r>
      <w:r w:rsidR="00B92552" w:rsidRPr="005A744F">
        <w:rPr>
          <w:bCs/>
          <w:spacing w:val="4"/>
          <w:sz w:val="28"/>
          <w:szCs w:val="28"/>
        </w:rPr>
        <w:t>,</w:t>
      </w:r>
      <w:r w:rsidRPr="005A744F">
        <w:rPr>
          <w:bCs/>
          <w:spacing w:val="4"/>
          <w:sz w:val="28"/>
          <w:szCs w:val="28"/>
        </w:rPr>
        <w:t>70</w:t>
      </w:r>
      <w:r w:rsidR="006E0531" w:rsidRPr="005A744F">
        <w:rPr>
          <w:bCs/>
          <w:spacing w:val="4"/>
          <w:sz w:val="28"/>
          <w:szCs w:val="28"/>
        </w:rPr>
        <w:t xml:space="preserve">%; </w:t>
      </w:r>
      <w:r w:rsidR="00B92552" w:rsidRPr="005A744F">
        <w:rPr>
          <w:bCs/>
          <w:spacing w:val="4"/>
          <w:sz w:val="28"/>
          <w:szCs w:val="28"/>
        </w:rPr>
        <w:t>201</w:t>
      </w:r>
      <w:r w:rsidR="001D2818" w:rsidRPr="005A744F">
        <w:rPr>
          <w:bCs/>
          <w:spacing w:val="4"/>
          <w:sz w:val="28"/>
          <w:szCs w:val="28"/>
        </w:rPr>
        <w:t>9</w:t>
      </w:r>
      <w:r w:rsidR="006E0531" w:rsidRPr="005A744F">
        <w:rPr>
          <w:bCs/>
          <w:spacing w:val="4"/>
          <w:sz w:val="28"/>
          <w:szCs w:val="28"/>
        </w:rPr>
        <w:t xml:space="preserve"> г</w:t>
      </w:r>
      <w:r w:rsidR="00B92552" w:rsidRPr="005A744F">
        <w:rPr>
          <w:bCs/>
          <w:spacing w:val="4"/>
          <w:sz w:val="28"/>
          <w:szCs w:val="28"/>
        </w:rPr>
        <w:t xml:space="preserve">од – </w:t>
      </w:r>
      <w:r w:rsidRPr="005A744F">
        <w:rPr>
          <w:bCs/>
          <w:spacing w:val="4"/>
          <w:sz w:val="28"/>
          <w:szCs w:val="28"/>
        </w:rPr>
        <w:t>51,35</w:t>
      </w:r>
      <w:r w:rsidR="006E0531" w:rsidRPr="005A744F">
        <w:rPr>
          <w:bCs/>
          <w:spacing w:val="4"/>
          <w:sz w:val="28"/>
          <w:szCs w:val="28"/>
        </w:rPr>
        <w:t xml:space="preserve">%), второе место – </w:t>
      </w:r>
      <w:r w:rsidR="00B92552" w:rsidRPr="005A744F">
        <w:rPr>
          <w:bCs/>
          <w:spacing w:val="4"/>
          <w:sz w:val="28"/>
          <w:szCs w:val="28"/>
        </w:rPr>
        <w:t xml:space="preserve">травмы и отравления </w:t>
      </w:r>
      <w:r w:rsidR="006E0531" w:rsidRPr="005A744F">
        <w:rPr>
          <w:bCs/>
          <w:spacing w:val="4"/>
          <w:sz w:val="28"/>
          <w:szCs w:val="28"/>
        </w:rPr>
        <w:t>(202</w:t>
      </w:r>
      <w:r w:rsidR="001D2818" w:rsidRPr="005A744F">
        <w:rPr>
          <w:bCs/>
          <w:spacing w:val="4"/>
          <w:sz w:val="28"/>
          <w:szCs w:val="28"/>
        </w:rPr>
        <w:t>3</w:t>
      </w:r>
      <w:r w:rsidR="006E0531" w:rsidRPr="005A744F">
        <w:rPr>
          <w:bCs/>
          <w:spacing w:val="4"/>
          <w:sz w:val="28"/>
          <w:szCs w:val="28"/>
        </w:rPr>
        <w:t xml:space="preserve"> год –</w:t>
      </w:r>
      <w:r w:rsidRPr="005A744F">
        <w:rPr>
          <w:bCs/>
          <w:spacing w:val="4"/>
          <w:sz w:val="28"/>
          <w:szCs w:val="28"/>
        </w:rPr>
        <w:t xml:space="preserve"> 2,83</w:t>
      </w:r>
      <w:r w:rsidR="006E0531" w:rsidRPr="005A744F">
        <w:rPr>
          <w:bCs/>
          <w:spacing w:val="4"/>
          <w:sz w:val="28"/>
          <w:szCs w:val="28"/>
        </w:rPr>
        <w:t>%</w:t>
      </w:r>
      <w:r w:rsidR="00B92552" w:rsidRPr="005A744F">
        <w:rPr>
          <w:bCs/>
          <w:spacing w:val="4"/>
          <w:sz w:val="28"/>
          <w:szCs w:val="28"/>
        </w:rPr>
        <w:t>, 201</w:t>
      </w:r>
      <w:r w:rsidR="001D2818" w:rsidRPr="005A744F">
        <w:rPr>
          <w:bCs/>
          <w:spacing w:val="4"/>
          <w:sz w:val="28"/>
          <w:szCs w:val="28"/>
        </w:rPr>
        <w:t>9</w:t>
      </w:r>
      <w:r w:rsidRPr="005A744F">
        <w:rPr>
          <w:bCs/>
          <w:spacing w:val="4"/>
          <w:sz w:val="28"/>
          <w:szCs w:val="28"/>
        </w:rPr>
        <w:t xml:space="preserve"> год – 2,26</w:t>
      </w:r>
      <w:r w:rsidR="00B92552" w:rsidRPr="005A744F">
        <w:rPr>
          <w:bCs/>
          <w:spacing w:val="4"/>
          <w:sz w:val="28"/>
          <w:szCs w:val="28"/>
        </w:rPr>
        <w:t>%</w:t>
      </w:r>
      <w:r w:rsidR="006E0531" w:rsidRPr="005A744F">
        <w:rPr>
          <w:bCs/>
          <w:spacing w:val="4"/>
          <w:sz w:val="28"/>
          <w:szCs w:val="28"/>
        </w:rPr>
        <w:t xml:space="preserve">), третье место – </w:t>
      </w:r>
      <w:r w:rsidR="00B92552" w:rsidRPr="005A744F">
        <w:rPr>
          <w:bCs/>
          <w:spacing w:val="4"/>
          <w:sz w:val="28"/>
          <w:szCs w:val="28"/>
        </w:rPr>
        <w:t xml:space="preserve">некоторые </w:t>
      </w:r>
      <w:r w:rsidR="007F44A1" w:rsidRPr="005A744F">
        <w:rPr>
          <w:bCs/>
          <w:spacing w:val="4"/>
          <w:sz w:val="28"/>
          <w:szCs w:val="28"/>
        </w:rPr>
        <w:t>инфек</w:t>
      </w:r>
      <w:r w:rsidR="00B92552" w:rsidRPr="005A744F">
        <w:rPr>
          <w:bCs/>
          <w:spacing w:val="4"/>
          <w:sz w:val="28"/>
          <w:szCs w:val="28"/>
        </w:rPr>
        <w:t>ционные и паразитарные болезни</w:t>
      </w:r>
      <w:r w:rsidRPr="005A744F">
        <w:rPr>
          <w:bCs/>
          <w:spacing w:val="4"/>
          <w:sz w:val="28"/>
          <w:szCs w:val="28"/>
        </w:rPr>
        <w:t xml:space="preserve"> </w:t>
      </w:r>
      <w:r w:rsidR="006E0531" w:rsidRPr="005A744F">
        <w:rPr>
          <w:bCs/>
          <w:spacing w:val="4"/>
          <w:sz w:val="28"/>
          <w:szCs w:val="28"/>
        </w:rPr>
        <w:t>(</w:t>
      </w:r>
      <w:r w:rsidR="009C51CD" w:rsidRPr="005A744F">
        <w:rPr>
          <w:bCs/>
          <w:spacing w:val="4"/>
          <w:sz w:val="28"/>
          <w:szCs w:val="28"/>
        </w:rPr>
        <w:t>202</w:t>
      </w:r>
      <w:r w:rsidR="001D2818" w:rsidRPr="005A744F">
        <w:rPr>
          <w:bCs/>
          <w:spacing w:val="4"/>
          <w:sz w:val="28"/>
          <w:szCs w:val="28"/>
        </w:rPr>
        <w:t>3</w:t>
      </w:r>
      <w:r w:rsidR="009C51CD" w:rsidRPr="005A744F">
        <w:rPr>
          <w:bCs/>
          <w:spacing w:val="4"/>
          <w:sz w:val="28"/>
          <w:szCs w:val="28"/>
        </w:rPr>
        <w:t xml:space="preserve"> год – </w:t>
      </w:r>
      <w:r w:rsidRPr="005A744F">
        <w:rPr>
          <w:bCs/>
          <w:spacing w:val="4"/>
          <w:sz w:val="28"/>
          <w:szCs w:val="28"/>
        </w:rPr>
        <w:t>1,25</w:t>
      </w:r>
      <w:r w:rsidR="00B92552" w:rsidRPr="005A744F">
        <w:rPr>
          <w:bCs/>
          <w:spacing w:val="4"/>
          <w:sz w:val="28"/>
          <w:szCs w:val="28"/>
        </w:rPr>
        <w:t>%; 201</w:t>
      </w:r>
      <w:r w:rsidR="001D2818" w:rsidRPr="005A744F">
        <w:rPr>
          <w:bCs/>
          <w:spacing w:val="4"/>
          <w:sz w:val="28"/>
          <w:szCs w:val="28"/>
        </w:rPr>
        <w:t>9</w:t>
      </w:r>
      <w:r w:rsidR="006E0531" w:rsidRPr="005A744F">
        <w:rPr>
          <w:bCs/>
          <w:spacing w:val="4"/>
          <w:sz w:val="28"/>
          <w:szCs w:val="28"/>
        </w:rPr>
        <w:t xml:space="preserve"> г</w:t>
      </w:r>
      <w:r w:rsidR="00B92552" w:rsidRPr="005A744F">
        <w:rPr>
          <w:bCs/>
          <w:spacing w:val="4"/>
          <w:sz w:val="28"/>
          <w:szCs w:val="28"/>
        </w:rPr>
        <w:t>од – 1,</w:t>
      </w:r>
      <w:r w:rsidRPr="005A744F">
        <w:rPr>
          <w:bCs/>
          <w:spacing w:val="4"/>
          <w:sz w:val="28"/>
          <w:szCs w:val="28"/>
        </w:rPr>
        <w:t>36</w:t>
      </w:r>
      <w:r w:rsidR="00B92552" w:rsidRPr="005A744F">
        <w:rPr>
          <w:bCs/>
          <w:spacing w:val="4"/>
          <w:sz w:val="28"/>
          <w:szCs w:val="28"/>
        </w:rPr>
        <w:t>%).</w:t>
      </w:r>
    </w:p>
    <w:p w14:paraId="526B3E41" w14:textId="77777777" w:rsidR="00301B9E" w:rsidRPr="005A744F" w:rsidRDefault="00301B9E" w:rsidP="003973CD">
      <w:pPr>
        <w:rPr>
          <w:sz w:val="28"/>
          <w:szCs w:val="28"/>
        </w:rPr>
      </w:pPr>
    </w:p>
    <w:p w14:paraId="4426C8BD" w14:textId="77777777" w:rsidR="00111F89" w:rsidRDefault="00301B9E" w:rsidP="003973CD">
      <w:pPr>
        <w:rPr>
          <w:sz w:val="28"/>
          <w:szCs w:val="28"/>
        </w:rPr>
      </w:pPr>
      <w:r w:rsidRPr="005A744F">
        <w:rPr>
          <w:sz w:val="28"/>
          <w:szCs w:val="28"/>
        </w:rPr>
        <w:t xml:space="preserve">                            </w:t>
      </w:r>
    </w:p>
    <w:p w14:paraId="4E27A603" w14:textId="77777777" w:rsidR="00111F89" w:rsidRDefault="00111F89" w:rsidP="003973CD">
      <w:pPr>
        <w:rPr>
          <w:sz w:val="28"/>
          <w:szCs w:val="28"/>
        </w:rPr>
      </w:pPr>
    </w:p>
    <w:p w14:paraId="3B1DAE0C" w14:textId="77777777" w:rsidR="00762E35" w:rsidRDefault="00762E35" w:rsidP="00111F89">
      <w:pPr>
        <w:jc w:val="center"/>
        <w:rPr>
          <w:sz w:val="28"/>
          <w:szCs w:val="28"/>
        </w:rPr>
      </w:pPr>
    </w:p>
    <w:p w14:paraId="7EFD9212" w14:textId="77777777" w:rsidR="00004E85" w:rsidRDefault="00004E85" w:rsidP="00111F89">
      <w:pPr>
        <w:jc w:val="center"/>
        <w:rPr>
          <w:sz w:val="28"/>
          <w:szCs w:val="28"/>
        </w:rPr>
      </w:pPr>
    </w:p>
    <w:p w14:paraId="0F9DB533" w14:textId="187FEEEC" w:rsidR="00DB53B2" w:rsidRPr="00111F89" w:rsidRDefault="003973CD" w:rsidP="00111F89">
      <w:pPr>
        <w:jc w:val="center"/>
        <w:rPr>
          <w:sz w:val="28"/>
          <w:szCs w:val="28"/>
        </w:rPr>
      </w:pPr>
      <w:r w:rsidRPr="005A744F">
        <w:rPr>
          <w:sz w:val="28"/>
          <w:szCs w:val="28"/>
        </w:rPr>
        <w:t>Первичная заболеваемость</w:t>
      </w:r>
      <w:r w:rsidR="005930A6" w:rsidRPr="005A744F">
        <w:rPr>
          <w:sz w:val="28"/>
          <w:szCs w:val="28"/>
        </w:rPr>
        <w:t xml:space="preserve"> </w:t>
      </w:r>
      <w:r w:rsidR="009C51CD" w:rsidRPr="005A744F">
        <w:rPr>
          <w:sz w:val="28"/>
          <w:szCs w:val="28"/>
        </w:rPr>
        <w:t xml:space="preserve">по классам заболеваний </w:t>
      </w:r>
      <w:r w:rsidR="00A03929" w:rsidRPr="005A744F">
        <w:rPr>
          <w:sz w:val="28"/>
          <w:szCs w:val="28"/>
        </w:rPr>
        <w:t xml:space="preserve">(по отдельным заболеваниям) </w:t>
      </w:r>
      <w:r w:rsidRPr="008754F7">
        <w:rPr>
          <w:sz w:val="28"/>
          <w:szCs w:val="28"/>
        </w:rPr>
        <w:t>на 1000 тыс.</w:t>
      </w:r>
    </w:p>
    <w:p w14:paraId="25933E6D" w14:textId="12EF40A4" w:rsidR="00EB5F6E" w:rsidRDefault="00111F89" w:rsidP="00111F89">
      <w:r>
        <w:t xml:space="preserve">                    </w:t>
      </w:r>
      <w:r w:rsidR="006E0531" w:rsidRPr="005A744F">
        <w:t>Таблица 7</w:t>
      </w:r>
      <w:r w:rsidR="00004E85">
        <w:t xml:space="preserve"> </w:t>
      </w:r>
    </w:p>
    <w:p w14:paraId="4145DBB3" w14:textId="77777777" w:rsidR="00CF1CD0" w:rsidRDefault="00CF1CD0" w:rsidP="00111F89">
      <w:pPr>
        <w:rPr>
          <w:color w:val="FF0000"/>
        </w:rPr>
      </w:pPr>
    </w:p>
    <w:tbl>
      <w:tblPr>
        <w:tblStyle w:val="af2"/>
        <w:tblW w:w="0" w:type="auto"/>
        <w:jc w:val="center"/>
        <w:tblLook w:val="04A0" w:firstRow="1" w:lastRow="0" w:firstColumn="1" w:lastColumn="0" w:noHBand="0" w:noVBand="1"/>
      </w:tblPr>
      <w:tblGrid>
        <w:gridCol w:w="7281"/>
        <w:gridCol w:w="2694"/>
        <w:gridCol w:w="2712"/>
      </w:tblGrid>
      <w:tr w:rsidR="005A744F" w:rsidRPr="005A744F" w14:paraId="069D4D35" w14:textId="77777777" w:rsidTr="009349D8">
        <w:trPr>
          <w:trHeight w:val="390"/>
          <w:jc w:val="center"/>
        </w:trPr>
        <w:tc>
          <w:tcPr>
            <w:tcW w:w="7281" w:type="dxa"/>
            <w:tcBorders>
              <w:top w:val="single" w:sz="4" w:space="0" w:color="auto"/>
              <w:left w:val="single" w:sz="4" w:space="0" w:color="auto"/>
              <w:bottom w:val="single" w:sz="4" w:space="0" w:color="auto"/>
              <w:right w:val="single" w:sz="4" w:space="0" w:color="auto"/>
            </w:tcBorders>
          </w:tcPr>
          <w:p w14:paraId="1CCEA029" w14:textId="77777777" w:rsidR="003973CD" w:rsidRPr="005A744F" w:rsidRDefault="00C76A2B">
            <w:r w:rsidRPr="005A744F">
              <w:t>Класс заболеваний</w:t>
            </w:r>
          </w:p>
        </w:tc>
        <w:tc>
          <w:tcPr>
            <w:tcW w:w="2694" w:type="dxa"/>
            <w:tcBorders>
              <w:top w:val="single" w:sz="4" w:space="0" w:color="auto"/>
              <w:left w:val="single" w:sz="4" w:space="0" w:color="auto"/>
              <w:bottom w:val="single" w:sz="4" w:space="0" w:color="auto"/>
              <w:right w:val="single" w:sz="4" w:space="0" w:color="auto"/>
            </w:tcBorders>
            <w:hideMark/>
          </w:tcPr>
          <w:p w14:paraId="3DE30017" w14:textId="77777777" w:rsidR="003973CD" w:rsidRPr="005A744F" w:rsidRDefault="003973CD" w:rsidP="00A92E94">
            <w:pPr>
              <w:jc w:val="center"/>
            </w:pPr>
            <w:r w:rsidRPr="005A744F">
              <w:t>18 лет и старше</w:t>
            </w:r>
          </w:p>
        </w:tc>
        <w:tc>
          <w:tcPr>
            <w:tcW w:w="2712" w:type="dxa"/>
            <w:tcBorders>
              <w:top w:val="single" w:sz="4" w:space="0" w:color="auto"/>
              <w:left w:val="single" w:sz="4" w:space="0" w:color="auto"/>
              <w:bottom w:val="single" w:sz="4" w:space="0" w:color="auto"/>
              <w:right w:val="single" w:sz="4" w:space="0" w:color="auto"/>
            </w:tcBorders>
            <w:hideMark/>
          </w:tcPr>
          <w:p w14:paraId="488738DD" w14:textId="77777777" w:rsidR="003973CD" w:rsidRPr="005A744F" w:rsidRDefault="003973CD" w:rsidP="00A92E94">
            <w:pPr>
              <w:jc w:val="center"/>
            </w:pPr>
            <w:r w:rsidRPr="005A744F">
              <w:t>Дети 0-17 лет</w:t>
            </w:r>
          </w:p>
        </w:tc>
      </w:tr>
      <w:tr w:rsidR="005A744F" w:rsidRPr="005A744F" w14:paraId="637EC96E" w14:textId="77777777" w:rsidTr="00A92E94">
        <w:trPr>
          <w:trHeight w:val="293"/>
          <w:jc w:val="center"/>
        </w:trPr>
        <w:tc>
          <w:tcPr>
            <w:tcW w:w="7281" w:type="dxa"/>
            <w:tcBorders>
              <w:top w:val="single" w:sz="4" w:space="0" w:color="auto"/>
              <w:left w:val="single" w:sz="4" w:space="0" w:color="auto"/>
              <w:bottom w:val="single" w:sz="4" w:space="0" w:color="auto"/>
              <w:right w:val="single" w:sz="4" w:space="0" w:color="auto"/>
            </w:tcBorders>
            <w:hideMark/>
          </w:tcPr>
          <w:p w14:paraId="5BA79257" w14:textId="77777777" w:rsidR="003973CD" w:rsidRPr="005A744F" w:rsidRDefault="003973CD">
            <w:r w:rsidRPr="005A744F">
              <w:t>БСК</w:t>
            </w:r>
          </w:p>
        </w:tc>
        <w:tc>
          <w:tcPr>
            <w:tcW w:w="2694" w:type="dxa"/>
            <w:tcBorders>
              <w:top w:val="single" w:sz="4" w:space="0" w:color="auto"/>
              <w:left w:val="single" w:sz="4" w:space="0" w:color="auto"/>
              <w:bottom w:val="single" w:sz="4" w:space="0" w:color="auto"/>
              <w:right w:val="single" w:sz="4" w:space="0" w:color="auto"/>
            </w:tcBorders>
          </w:tcPr>
          <w:p w14:paraId="46A5F443" w14:textId="7034E0F0" w:rsidR="003973CD" w:rsidRPr="008754F7" w:rsidRDefault="009349D8" w:rsidP="00806496">
            <w:pPr>
              <w:jc w:val="center"/>
            </w:pPr>
            <w:r w:rsidRPr="008754F7">
              <w:t>44,2</w:t>
            </w:r>
            <w:r w:rsidR="00F53904" w:rsidRPr="008754F7">
              <w:t xml:space="preserve"> </w:t>
            </w:r>
          </w:p>
        </w:tc>
        <w:tc>
          <w:tcPr>
            <w:tcW w:w="2712" w:type="dxa"/>
            <w:tcBorders>
              <w:top w:val="single" w:sz="4" w:space="0" w:color="auto"/>
              <w:left w:val="single" w:sz="4" w:space="0" w:color="auto"/>
              <w:bottom w:val="single" w:sz="4" w:space="0" w:color="auto"/>
              <w:right w:val="single" w:sz="4" w:space="0" w:color="auto"/>
            </w:tcBorders>
          </w:tcPr>
          <w:p w14:paraId="67989451" w14:textId="39D23E31" w:rsidR="003973CD" w:rsidRPr="008754F7" w:rsidRDefault="00C62BBD" w:rsidP="00806496">
            <w:pPr>
              <w:jc w:val="center"/>
            </w:pPr>
            <w:r w:rsidRPr="008754F7">
              <w:t>0,6</w:t>
            </w:r>
          </w:p>
        </w:tc>
      </w:tr>
      <w:tr w:rsidR="005A744F" w:rsidRPr="005A744F" w14:paraId="578E266F" w14:textId="77777777" w:rsidTr="005E630D">
        <w:trPr>
          <w:trHeight w:val="205"/>
          <w:jc w:val="center"/>
        </w:trPr>
        <w:tc>
          <w:tcPr>
            <w:tcW w:w="7281" w:type="dxa"/>
            <w:tcBorders>
              <w:top w:val="single" w:sz="4" w:space="0" w:color="auto"/>
              <w:left w:val="single" w:sz="4" w:space="0" w:color="auto"/>
              <w:bottom w:val="single" w:sz="4" w:space="0" w:color="auto"/>
              <w:right w:val="single" w:sz="4" w:space="0" w:color="auto"/>
            </w:tcBorders>
            <w:hideMark/>
          </w:tcPr>
          <w:p w14:paraId="12027148" w14:textId="77777777" w:rsidR="003973CD" w:rsidRPr="005A744F" w:rsidRDefault="003973CD">
            <w:r w:rsidRPr="005A744F">
              <w:t>Болезни органов дыхания</w:t>
            </w:r>
          </w:p>
        </w:tc>
        <w:tc>
          <w:tcPr>
            <w:tcW w:w="2694" w:type="dxa"/>
            <w:tcBorders>
              <w:top w:val="single" w:sz="4" w:space="0" w:color="auto"/>
              <w:left w:val="single" w:sz="4" w:space="0" w:color="auto"/>
              <w:bottom w:val="single" w:sz="4" w:space="0" w:color="auto"/>
              <w:right w:val="single" w:sz="4" w:space="0" w:color="auto"/>
            </w:tcBorders>
          </w:tcPr>
          <w:p w14:paraId="02C0955A" w14:textId="50144337" w:rsidR="003973CD" w:rsidRPr="008754F7" w:rsidRDefault="009349D8" w:rsidP="007229A1">
            <w:pPr>
              <w:jc w:val="center"/>
            </w:pPr>
            <w:r w:rsidRPr="008754F7">
              <w:t>226,2</w:t>
            </w:r>
          </w:p>
        </w:tc>
        <w:tc>
          <w:tcPr>
            <w:tcW w:w="2712" w:type="dxa"/>
            <w:tcBorders>
              <w:top w:val="single" w:sz="4" w:space="0" w:color="auto"/>
              <w:left w:val="single" w:sz="4" w:space="0" w:color="auto"/>
              <w:bottom w:val="single" w:sz="4" w:space="0" w:color="auto"/>
              <w:right w:val="single" w:sz="4" w:space="0" w:color="auto"/>
            </w:tcBorders>
          </w:tcPr>
          <w:p w14:paraId="312E4808" w14:textId="5432B34B" w:rsidR="003973CD" w:rsidRPr="008754F7" w:rsidRDefault="00C62BBD" w:rsidP="007229A1">
            <w:pPr>
              <w:jc w:val="center"/>
            </w:pPr>
            <w:r w:rsidRPr="008754F7">
              <w:t>1444,5</w:t>
            </w:r>
          </w:p>
        </w:tc>
      </w:tr>
      <w:tr w:rsidR="005A744F" w:rsidRPr="005A744F" w14:paraId="3489B667" w14:textId="77777777" w:rsidTr="00A92E94">
        <w:trPr>
          <w:trHeight w:val="281"/>
          <w:jc w:val="center"/>
        </w:trPr>
        <w:tc>
          <w:tcPr>
            <w:tcW w:w="7281" w:type="dxa"/>
            <w:tcBorders>
              <w:top w:val="single" w:sz="4" w:space="0" w:color="auto"/>
              <w:left w:val="single" w:sz="4" w:space="0" w:color="auto"/>
              <w:bottom w:val="single" w:sz="4" w:space="0" w:color="auto"/>
              <w:right w:val="single" w:sz="4" w:space="0" w:color="auto"/>
            </w:tcBorders>
            <w:hideMark/>
          </w:tcPr>
          <w:p w14:paraId="036564C4" w14:textId="77777777" w:rsidR="003973CD" w:rsidRPr="005A744F" w:rsidRDefault="003973CD">
            <w:r w:rsidRPr="005A744F">
              <w:t>Злокачественные образования</w:t>
            </w:r>
          </w:p>
        </w:tc>
        <w:tc>
          <w:tcPr>
            <w:tcW w:w="2694" w:type="dxa"/>
            <w:tcBorders>
              <w:top w:val="single" w:sz="4" w:space="0" w:color="auto"/>
              <w:left w:val="single" w:sz="4" w:space="0" w:color="auto"/>
              <w:bottom w:val="single" w:sz="4" w:space="0" w:color="auto"/>
              <w:right w:val="single" w:sz="4" w:space="0" w:color="auto"/>
            </w:tcBorders>
          </w:tcPr>
          <w:p w14:paraId="63D77104" w14:textId="2FD9EC2F" w:rsidR="003973CD" w:rsidRPr="008754F7" w:rsidRDefault="009349D8" w:rsidP="007229A1">
            <w:pPr>
              <w:jc w:val="center"/>
            </w:pPr>
            <w:r w:rsidRPr="008754F7">
              <w:t>8,21</w:t>
            </w:r>
          </w:p>
        </w:tc>
        <w:tc>
          <w:tcPr>
            <w:tcW w:w="2712" w:type="dxa"/>
            <w:tcBorders>
              <w:top w:val="single" w:sz="4" w:space="0" w:color="auto"/>
              <w:left w:val="single" w:sz="4" w:space="0" w:color="auto"/>
              <w:bottom w:val="single" w:sz="4" w:space="0" w:color="auto"/>
              <w:right w:val="single" w:sz="4" w:space="0" w:color="auto"/>
            </w:tcBorders>
          </w:tcPr>
          <w:p w14:paraId="5B17A109" w14:textId="4C6D8F90" w:rsidR="003973CD" w:rsidRPr="008754F7" w:rsidRDefault="00C62BBD" w:rsidP="00806496">
            <w:pPr>
              <w:jc w:val="center"/>
            </w:pPr>
            <w:r w:rsidRPr="008754F7">
              <w:t>0</w:t>
            </w:r>
          </w:p>
        </w:tc>
      </w:tr>
      <w:tr w:rsidR="005A744F" w:rsidRPr="005A744F" w14:paraId="48DF048D" w14:textId="77777777" w:rsidTr="00A92E94">
        <w:trPr>
          <w:trHeight w:val="293"/>
          <w:jc w:val="center"/>
        </w:trPr>
        <w:tc>
          <w:tcPr>
            <w:tcW w:w="7281" w:type="dxa"/>
            <w:tcBorders>
              <w:top w:val="single" w:sz="4" w:space="0" w:color="auto"/>
              <w:left w:val="single" w:sz="4" w:space="0" w:color="auto"/>
              <w:bottom w:val="single" w:sz="4" w:space="0" w:color="auto"/>
              <w:right w:val="single" w:sz="4" w:space="0" w:color="auto"/>
            </w:tcBorders>
            <w:hideMark/>
          </w:tcPr>
          <w:p w14:paraId="222768FC" w14:textId="77777777" w:rsidR="003973CD" w:rsidRPr="005A744F" w:rsidRDefault="003973CD">
            <w:r w:rsidRPr="005A744F">
              <w:t>Сахарный диабет</w:t>
            </w:r>
          </w:p>
        </w:tc>
        <w:tc>
          <w:tcPr>
            <w:tcW w:w="2694" w:type="dxa"/>
            <w:tcBorders>
              <w:top w:val="single" w:sz="4" w:space="0" w:color="auto"/>
              <w:left w:val="single" w:sz="4" w:space="0" w:color="auto"/>
              <w:bottom w:val="single" w:sz="4" w:space="0" w:color="auto"/>
              <w:right w:val="single" w:sz="4" w:space="0" w:color="auto"/>
            </w:tcBorders>
          </w:tcPr>
          <w:p w14:paraId="5CF33DAC" w14:textId="635EAA28" w:rsidR="003973CD" w:rsidRPr="008754F7" w:rsidRDefault="00335D9E" w:rsidP="007229A1">
            <w:pPr>
              <w:jc w:val="center"/>
            </w:pPr>
            <w:r w:rsidRPr="008754F7">
              <w:t>4,5</w:t>
            </w:r>
          </w:p>
        </w:tc>
        <w:tc>
          <w:tcPr>
            <w:tcW w:w="2712" w:type="dxa"/>
            <w:tcBorders>
              <w:top w:val="single" w:sz="4" w:space="0" w:color="auto"/>
              <w:left w:val="single" w:sz="4" w:space="0" w:color="auto"/>
              <w:bottom w:val="single" w:sz="4" w:space="0" w:color="auto"/>
              <w:right w:val="single" w:sz="4" w:space="0" w:color="auto"/>
            </w:tcBorders>
          </w:tcPr>
          <w:p w14:paraId="7A91DD2D" w14:textId="5E1C2872" w:rsidR="003973CD" w:rsidRPr="008754F7" w:rsidRDefault="00C62BBD" w:rsidP="00806496">
            <w:pPr>
              <w:jc w:val="center"/>
            </w:pPr>
            <w:r w:rsidRPr="008754F7">
              <w:t>0,31</w:t>
            </w:r>
          </w:p>
        </w:tc>
      </w:tr>
      <w:tr w:rsidR="005A744F" w:rsidRPr="005A744F" w14:paraId="44BDDD41" w14:textId="77777777" w:rsidTr="00A92E94">
        <w:trPr>
          <w:trHeight w:val="565"/>
          <w:jc w:val="center"/>
        </w:trPr>
        <w:tc>
          <w:tcPr>
            <w:tcW w:w="7281" w:type="dxa"/>
            <w:tcBorders>
              <w:top w:val="single" w:sz="4" w:space="0" w:color="auto"/>
              <w:left w:val="single" w:sz="4" w:space="0" w:color="auto"/>
              <w:bottom w:val="single" w:sz="4" w:space="0" w:color="auto"/>
              <w:right w:val="single" w:sz="4" w:space="0" w:color="auto"/>
            </w:tcBorders>
            <w:hideMark/>
          </w:tcPr>
          <w:p w14:paraId="2EBE8325" w14:textId="138058B1" w:rsidR="003973CD" w:rsidRPr="005A744F" w:rsidRDefault="00111F89">
            <w:r>
              <w:rPr>
                <w:spacing w:val="1"/>
              </w:rPr>
              <w:t>Т</w:t>
            </w:r>
            <w:r w:rsidR="003973CD" w:rsidRPr="005A744F">
              <w:rPr>
                <w:spacing w:val="1"/>
              </w:rPr>
              <w:t>равмы, отравления и некоторые другие последствия воздействия внешних причин</w:t>
            </w:r>
          </w:p>
        </w:tc>
        <w:tc>
          <w:tcPr>
            <w:tcW w:w="2694" w:type="dxa"/>
            <w:tcBorders>
              <w:top w:val="single" w:sz="4" w:space="0" w:color="auto"/>
              <w:left w:val="single" w:sz="4" w:space="0" w:color="auto"/>
              <w:bottom w:val="single" w:sz="4" w:space="0" w:color="auto"/>
              <w:right w:val="single" w:sz="4" w:space="0" w:color="auto"/>
            </w:tcBorders>
          </w:tcPr>
          <w:p w14:paraId="5DB9E7D3" w14:textId="4786ED05" w:rsidR="003973CD" w:rsidRPr="008754F7" w:rsidRDefault="00335D9E" w:rsidP="008754F7">
            <w:pPr>
              <w:jc w:val="center"/>
            </w:pPr>
            <w:r w:rsidRPr="008754F7">
              <w:t>71,4</w:t>
            </w:r>
          </w:p>
        </w:tc>
        <w:tc>
          <w:tcPr>
            <w:tcW w:w="2712" w:type="dxa"/>
            <w:tcBorders>
              <w:top w:val="single" w:sz="4" w:space="0" w:color="auto"/>
              <w:left w:val="single" w:sz="4" w:space="0" w:color="auto"/>
              <w:bottom w:val="single" w:sz="4" w:space="0" w:color="auto"/>
              <w:right w:val="single" w:sz="4" w:space="0" w:color="auto"/>
            </w:tcBorders>
          </w:tcPr>
          <w:p w14:paraId="3FFF6B22" w14:textId="4A9CBD68" w:rsidR="003973CD" w:rsidRPr="008754F7" w:rsidRDefault="00F53904" w:rsidP="007229A1">
            <w:pPr>
              <w:jc w:val="center"/>
            </w:pPr>
            <w:r w:rsidRPr="008754F7">
              <w:t>42,8</w:t>
            </w:r>
          </w:p>
        </w:tc>
      </w:tr>
      <w:tr w:rsidR="005A744F" w:rsidRPr="005A744F" w14:paraId="203E411D" w14:textId="77777777" w:rsidTr="00A92E94">
        <w:trPr>
          <w:trHeight w:val="281"/>
          <w:jc w:val="center"/>
        </w:trPr>
        <w:tc>
          <w:tcPr>
            <w:tcW w:w="7281" w:type="dxa"/>
            <w:tcBorders>
              <w:top w:val="single" w:sz="4" w:space="0" w:color="auto"/>
              <w:left w:val="single" w:sz="4" w:space="0" w:color="auto"/>
              <w:bottom w:val="single" w:sz="4" w:space="0" w:color="auto"/>
              <w:right w:val="single" w:sz="4" w:space="0" w:color="auto"/>
            </w:tcBorders>
            <w:hideMark/>
          </w:tcPr>
          <w:p w14:paraId="42DDE1A7" w14:textId="77777777" w:rsidR="003973CD" w:rsidRPr="005A744F" w:rsidRDefault="003973CD">
            <w:r w:rsidRPr="005A744F">
              <w:t>Психические расстройства</w:t>
            </w:r>
          </w:p>
        </w:tc>
        <w:tc>
          <w:tcPr>
            <w:tcW w:w="2694" w:type="dxa"/>
            <w:tcBorders>
              <w:top w:val="single" w:sz="4" w:space="0" w:color="auto"/>
              <w:left w:val="single" w:sz="4" w:space="0" w:color="auto"/>
              <w:bottom w:val="single" w:sz="4" w:space="0" w:color="auto"/>
              <w:right w:val="single" w:sz="4" w:space="0" w:color="auto"/>
            </w:tcBorders>
          </w:tcPr>
          <w:p w14:paraId="552691BE" w14:textId="72053CAC" w:rsidR="003973CD" w:rsidRPr="008754F7" w:rsidRDefault="00335D9E" w:rsidP="007229A1">
            <w:pPr>
              <w:jc w:val="center"/>
            </w:pPr>
            <w:r w:rsidRPr="008754F7">
              <w:t>7,5</w:t>
            </w:r>
          </w:p>
        </w:tc>
        <w:tc>
          <w:tcPr>
            <w:tcW w:w="2712" w:type="dxa"/>
            <w:tcBorders>
              <w:top w:val="single" w:sz="4" w:space="0" w:color="auto"/>
              <w:left w:val="single" w:sz="4" w:space="0" w:color="auto"/>
              <w:bottom w:val="single" w:sz="4" w:space="0" w:color="auto"/>
              <w:right w:val="single" w:sz="4" w:space="0" w:color="auto"/>
            </w:tcBorders>
          </w:tcPr>
          <w:p w14:paraId="43B20A34" w14:textId="4881991F" w:rsidR="003973CD" w:rsidRPr="008754F7" w:rsidRDefault="00F53904" w:rsidP="007229A1">
            <w:pPr>
              <w:jc w:val="center"/>
            </w:pPr>
            <w:r w:rsidRPr="008754F7">
              <w:t>2,1</w:t>
            </w:r>
          </w:p>
        </w:tc>
      </w:tr>
    </w:tbl>
    <w:p w14:paraId="371637B5" w14:textId="138F2C3A" w:rsidR="00CF1CD0" w:rsidRPr="00CF1CD0" w:rsidRDefault="008754F7" w:rsidP="00CF1CD0">
      <w:pPr>
        <w:ind w:firstLine="709"/>
        <w:jc w:val="both"/>
        <w:rPr>
          <w:color w:val="000000"/>
          <w:spacing w:val="1"/>
          <w:sz w:val="28"/>
          <w:szCs w:val="28"/>
        </w:rPr>
      </w:pPr>
      <w:r>
        <w:rPr>
          <w:noProof/>
        </w:rPr>
        <w:lastRenderedPageBreak/>
        <w:drawing>
          <wp:anchor distT="0" distB="0" distL="114300" distR="114300" simplePos="0" relativeHeight="251661312" behindDoc="0" locked="0" layoutInCell="1" allowOverlap="1" wp14:anchorId="5A4D5880" wp14:editId="5E2B8656">
            <wp:simplePos x="0" y="0"/>
            <wp:positionH relativeFrom="column">
              <wp:posOffset>449516</wp:posOffset>
            </wp:positionH>
            <wp:positionV relativeFrom="paragraph">
              <wp:posOffset>367</wp:posOffset>
            </wp:positionV>
            <wp:extent cx="6610350" cy="3657600"/>
            <wp:effectExtent l="0" t="0" r="0" b="0"/>
            <wp:wrapSquare wrapText="bothSides"/>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CF1CD0" w:rsidRPr="00CF1CD0">
        <w:rPr>
          <w:color w:val="000000"/>
          <w:spacing w:val="1"/>
          <w:sz w:val="28"/>
          <w:szCs w:val="28"/>
        </w:rPr>
        <w:t xml:space="preserve"> Рис.5</w:t>
      </w:r>
    </w:p>
    <w:p w14:paraId="6409854C" w14:textId="0DF5CED9" w:rsidR="0002320C" w:rsidRPr="005A744F" w:rsidRDefault="0002320C" w:rsidP="0002320C">
      <w:pPr>
        <w:jc w:val="center"/>
        <w:rPr>
          <w:b/>
          <w:bCs/>
          <w:spacing w:val="1"/>
          <w:sz w:val="28"/>
          <w:szCs w:val="28"/>
        </w:rPr>
      </w:pPr>
      <w:r w:rsidRPr="005A744F">
        <w:rPr>
          <w:b/>
          <w:bCs/>
          <w:spacing w:val="1"/>
          <w:sz w:val="28"/>
          <w:szCs w:val="28"/>
        </w:rPr>
        <w:t xml:space="preserve">Показатели первичной инвалидности населения </w:t>
      </w:r>
    </w:p>
    <w:p w14:paraId="5C4BA35A" w14:textId="77777777" w:rsidR="00CD07EA" w:rsidRPr="005A744F" w:rsidRDefault="00CD07EA" w:rsidP="00C62487">
      <w:pPr>
        <w:ind w:firstLine="708"/>
        <w:jc w:val="both"/>
        <w:rPr>
          <w:b/>
          <w:sz w:val="28"/>
          <w:szCs w:val="28"/>
        </w:rPr>
      </w:pPr>
    </w:p>
    <w:p w14:paraId="5CC69F5E" w14:textId="6FE9264B" w:rsidR="005F4080" w:rsidRPr="005A744F" w:rsidRDefault="006D2137" w:rsidP="005F4080">
      <w:pPr>
        <w:ind w:firstLine="709"/>
        <w:jc w:val="both"/>
        <w:rPr>
          <w:sz w:val="28"/>
          <w:szCs w:val="28"/>
        </w:rPr>
      </w:pPr>
      <w:r w:rsidRPr="005A744F">
        <w:rPr>
          <w:sz w:val="28"/>
          <w:szCs w:val="28"/>
        </w:rPr>
        <w:t>В период 201</w:t>
      </w:r>
      <w:r w:rsidR="00920017" w:rsidRPr="005A744F">
        <w:rPr>
          <w:sz w:val="28"/>
          <w:szCs w:val="28"/>
        </w:rPr>
        <w:t>9</w:t>
      </w:r>
      <w:r w:rsidRPr="005A744F">
        <w:rPr>
          <w:sz w:val="28"/>
          <w:szCs w:val="28"/>
        </w:rPr>
        <w:t>-20</w:t>
      </w:r>
      <w:r w:rsidR="00920017" w:rsidRPr="005A744F">
        <w:rPr>
          <w:sz w:val="28"/>
          <w:szCs w:val="28"/>
        </w:rPr>
        <w:t>23</w:t>
      </w:r>
      <w:r w:rsidR="000D5998" w:rsidRPr="005A744F">
        <w:rPr>
          <w:sz w:val="28"/>
          <w:szCs w:val="28"/>
        </w:rPr>
        <w:t xml:space="preserve"> годы первичная инвалидность тру</w:t>
      </w:r>
      <w:r w:rsidR="009525C2" w:rsidRPr="005A744F">
        <w:rPr>
          <w:sz w:val="28"/>
          <w:szCs w:val="28"/>
        </w:rPr>
        <w:t>доспособного населения</w:t>
      </w:r>
      <w:r w:rsidR="00435912" w:rsidRPr="005A744F">
        <w:rPr>
          <w:sz w:val="28"/>
          <w:szCs w:val="28"/>
        </w:rPr>
        <w:t xml:space="preserve"> </w:t>
      </w:r>
      <w:r w:rsidR="00DA3A8A" w:rsidRPr="005A744F">
        <w:rPr>
          <w:sz w:val="28"/>
          <w:szCs w:val="28"/>
        </w:rPr>
        <w:t>увеличилась</w:t>
      </w:r>
      <w:r w:rsidR="00CE76AD" w:rsidRPr="005A744F">
        <w:rPr>
          <w:sz w:val="28"/>
          <w:szCs w:val="28"/>
        </w:rPr>
        <w:t xml:space="preserve"> на </w:t>
      </w:r>
      <w:r w:rsidR="00536668" w:rsidRPr="005A744F">
        <w:rPr>
          <w:sz w:val="28"/>
          <w:szCs w:val="28"/>
        </w:rPr>
        <w:t>19,3%</w:t>
      </w:r>
      <w:r w:rsidR="00536668" w:rsidRPr="005A744F">
        <w:rPr>
          <w:sz w:val="28"/>
          <w:szCs w:val="28"/>
          <w:vertAlign w:val="subscript"/>
        </w:rPr>
        <w:t>00</w:t>
      </w:r>
      <w:r w:rsidR="00536668" w:rsidRPr="005A744F">
        <w:rPr>
          <w:sz w:val="28"/>
          <w:szCs w:val="28"/>
        </w:rPr>
        <w:t xml:space="preserve"> </w:t>
      </w:r>
      <w:r w:rsidR="00DA3A8A" w:rsidRPr="005A744F">
        <w:rPr>
          <w:sz w:val="28"/>
          <w:szCs w:val="28"/>
        </w:rPr>
        <w:t>(областной 39,70</w:t>
      </w:r>
      <w:r w:rsidR="00DA3522" w:rsidRPr="005A744F">
        <w:rPr>
          <w:sz w:val="28"/>
          <w:szCs w:val="28"/>
          <w:vertAlign w:val="superscript"/>
        </w:rPr>
        <w:t>0</w:t>
      </w:r>
      <w:r w:rsidR="00DA3522" w:rsidRPr="005A744F">
        <w:rPr>
          <w:sz w:val="28"/>
          <w:szCs w:val="28"/>
        </w:rPr>
        <w:t>/</w:t>
      </w:r>
      <w:r w:rsidR="00DA3522" w:rsidRPr="005A744F">
        <w:rPr>
          <w:sz w:val="28"/>
          <w:szCs w:val="28"/>
          <w:vertAlign w:val="subscript"/>
        </w:rPr>
        <w:t>000</w:t>
      </w:r>
      <w:r w:rsidR="00482EBB" w:rsidRPr="005A744F">
        <w:rPr>
          <w:sz w:val="28"/>
          <w:szCs w:val="28"/>
          <w:vertAlign w:val="subscript"/>
        </w:rPr>
        <w:t xml:space="preserve">). </w:t>
      </w:r>
      <w:r w:rsidR="00E91025" w:rsidRPr="005A744F">
        <w:rPr>
          <w:sz w:val="28"/>
          <w:szCs w:val="28"/>
        </w:rPr>
        <w:t>П</w:t>
      </w:r>
      <w:r w:rsidR="008E4314" w:rsidRPr="005A744F">
        <w:rPr>
          <w:sz w:val="28"/>
          <w:szCs w:val="28"/>
        </w:rPr>
        <w:t xml:space="preserve">ервичная инвалидность детского населения (0-17 лет) </w:t>
      </w:r>
      <w:r w:rsidR="00A65499" w:rsidRPr="005A744F">
        <w:rPr>
          <w:sz w:val="28"/>
          <w:szCs w:val="28"/>
        </w:rPr>
        <w:t xml:space="preserve">снизилась </w:t>
      </w:r>
      <w:r w:rsidR="008315BE" w:rsidRPr="005A744F">
        <w:rPr>
          <w:sz w:val="28"/>
          <w:szCs w:val="28"/>
        </w:rPr>
        <w:t xml:space="preserve">на </w:t>
      </w:r>
      <w:r w:rsidR="00536668" w:rsidRPr="005A744F">
        <w:rPr>
          <w:sz w:val="28"/>
          <w:szCs w:val="28"/>
        </w:rPr>
        <w:t>15</w:t>
      </w:r>
      <w:r w:rsidR="008E4314" w:rsidRPr="005A744F">
        <w:rPr>
          <w:sz w:val="28"/>
          <w:szCs w:val="28"/>
        </w:rPr>
        <w:t>%</w:t>
      </w:r>
      <w:r w:rsidR="00C92F8D" w:rsidRPr="005A744F">
        <w:rPr>
          <w:sz w:val="28"/>
          <w:szCs w:val="28"/>
        </w:rPr>
        <w:t xml:space="preserve"> </w:t>
      </w:r>
      <w:r w:rsidR="00CD199F" w:rsidRPr="005A744F">
        <w:rPr>
          <w:sz w:val="28"/>
          <w:szCs w:val="28"/>
        </w:rPr>
        <w:t xml:space="preserve">и ниже областного показателя </w:t>
      </w:r>
      <w:r w:rsidR="000A3AC1" w:rsidRPr="005A744F">
        <w:rPr>
          <w:sz w:val="28"/>
          <w:szCs w:val="28"/>
        </w:rPr>
        <w:t>(8</w:t>
      </w:r>
      <w:r w:rsidR="00B61BE0" w:rsidRPr="005A744F">
        <w:rPr>
          <w:sz w:val="28"/>
          <w:szCs w:val="28"/>
        </w:rPr>
        <w:t>,</w:t>
      </w:r>
      <w:r w:rsidR="000A3AC1" w:rsidRPr="005A744F">
        <w:rPr>
          <w:sz w:val="28"/>
          <w:szCs w:val="28"/>
        </w:rPr>
        <w:t>7</w:t>
      </w:r>
      <w:r w:rsidR="00E91025" w:rsidRPr="005A744F">
        <w:rPr>
          <w:sz w:val="28"/>
          <w:szCs w:val="28"/>
          <w:vertAlign w:val="superscript"/>
        </w:rPr>
        <w:t>0</w:t>
      </w:r>
      <w:r w:rsidR="00E91025" w:rsidRPr="005A744F">
        <w:rPr>
          <w:sz w:val="28"/>
          <w:szCs w:val="28"/>
        </w:rPr>
        <w:t>/</w:t>
      </w:r>
      <w:r w:rsidR="00E91025" w:rsidRPr="005A744F">
        <w:rPr>
          <w:sz w:val="28"/>
          <w:szCs w:val="28"/>
          <w:vertAlign w:val="subscript"/>
        </w:rPr>
        <w:t>000</w:t>
      </w:r>
      <w:r w:rsidR="00CD199F" w:rsidRPr="00FB64E0">
        <w:rPr>
          <w:sz w:val="28"/>
          <w:szCs w:val="28"/>
        </w:rPr>
        <w:t>)</w:t>
      </w:r>
      <w:r w:rsidR="00536668" w:rsidRPr="005A744F">
        <w:rPr>
          <w:sz w:val="28"/>
          <w:szCs w:val="28"/>
          <w:vertAlign w:val="subscript"/>
        </w:rPr>
        <w:t xml:space="preserve"> </w:t>
      </w:r>
      <w:r w:rsidR="00CD199F" w:rsidRPr="005A744F">
        <w:rPr>
          <w:sz w:val="28"/>
          <w:szCs w:val="28"/>
        </w:rPr>
        <w:t>областной</w:t>
      </w:r>
      <w:r w:rsidR="005F4080" w:rsidRPr="005A744F">
        <w:rPr>
          <w:sz w:val="28"/>
          <w:szCs w:val="28"/>
        </w:rPr>
        <w:t xml:space="preserve"> –</w:t>
      </w:r>
      <w:r w:rsidR="00FB64E0">
        <w:rPr>
          <w:sz w:val="28"/>
          <w:szCs w:val="28"/>
        </w:rPr>
        <w:t xml:space="preserve"> </w:t>
      </w:r>
      <w:r w:rsidR="00B61BE0" w:rsidRPr="005A744F">
        <w:rPr>
          <w:sz w:val="28"/>
          <w:szCs w:val="28"/>
        </w:rPr>
        <w:t>18,8</w:t>
      </w:r>
      <w:r w:rsidR="005F4080" w:rsidRPr="005A744F">
        <w:rPr>
          <w:sz w:val="28"/>
          <w:szCs w:val="28"/>
          <w:vertAlign w:val="superscript"/>
        </w:rPr>
        <w:t>0</w:t>
      </w:r>
      <w:r w:rsidR="005F4080" w:rsidRPr="005A744F">
        <w:rPr>
          <w:sz w:val="28"/>
          <w:szCs w:val="28"/>
        </w:rPr>
        <w:t>/</w:t>
      </w:r>
      <w:r w:rsidR="005F4080" w:rsidRPr="005A744F">
        <w:rPr>
          <w:sz w:val="28"/>
          <w:szCs w:val="28"/>
          <w:vertAlign w:val="subscript"/>
        </w:rPr>
        <w:t>000</w:t>
      </w:r>
      <w:r w:rsidR="005F4080" w:rsidRPr="005A744F">
        <w:rPr>
          <w:sz w:val="28"/>
          <w:szCs w:val="28"/>
        </w:rPr>
        <w:t xml:space="preserve">). </w:t>
      </w:r>
      <w:r w:rsidR="002B1911" w:rsidRPr="005A744F">
        <w:rPr>
          <w:sz w:val="28"/>
          <w:szCs w:val="28"/>
        </w:rPr>
        <w:t xml:space="preserve">Первичная инвалидность трудоспособного населения </w:t>
      </w:r>
      <w:r w:rsidR="00704F61" w:rsidRPr="005A744F">
        <w:rPr>
          <w:sz w:val="28"/>
          <w:szCs w:val="28"/>
        </w:rPr>
        <w:t>снизилась на 8%</w:t>
      </w:r>
      <w:r w:rsidR="00001DD6" w:rsidRPr="005A744F">
        <w:rPr>
          <w:sz w:val="28"/>
          <w:szCs w:val="28"/>
        </w:rPr>
        <w:t xml:space="preserve">, ниже областного показателя </w:t>
      </w:r>
      <w:r w:rsidR="00704F61" w:rsidRPr="005A744F">
        <w:rPr>
          <w:sz w:val="28"/>
          <w:szCs w:val="28"/>
        </w:rPr>
        <w:t>(2021 год</w:t>
      </w:r>
      <w:r w:rsidR="00FB64E0">
        <w:rPr>
          <w:sz w:val="28"/>
          <w:szCs w:val="28"/>
        </w:rPr>
        <w:t xml:space="preserve"> </w:t>
      </w:r>
      <w:r w:rsidR="00B3388E" w:rsidRPr="005A744F">
        <w:rPr>
          <w:sz w:val="28"/>
          <w:szCs w:val="28"/>
        </w:rPr>
        <w:t>–</w:t>
      </w:r>
      <w:r w:rsidR="00FB64E0">
        <w:rPr>
          <w:sz w:val="28"/>
          <w:szCs w:val="28"/>
        </w:rPr>
        <w:t xml:space="preserve"> </w:t>
      </w:r>
      <w:r w:rsidR="00704F61" w:rsidRPr="005A744F">
        <w:rPr>
          <w:sz w:val="28"/>
          <w:szCs w:val="28"/>
        </w:rPr>
        <w:t>36,52</w:t>
      </w:r>
      <w:r w:rsidR="00704F61" w:rsidRPr="005A744F">
        <w:rPr>
          <w:sz w:val="28"/>
          <w:szCs w:val="28"/>
          <w:vertAlign w:val="superscript"/>
        </w:rPr>
        <w:t>0</w:t>
      </w:r>
      <w:r w:rsidR="00704F61" w:rsidRPr="005A744F">
        <w:rPr>
          <w:sz w:val="28"/>
          <w:szCs w:val="28"/>
        </w:rPr>
        <w:t>/</w:t>
      </w:r>
      <w:r w:rsidR="00704F61" w:rsidRPr="005A744F">
        <w:rPr>
          <w:sz w:val="28"/>
          <w:szCs w:val="28"/>
          <w:vertAlign w:val="subscript"/>
        </w:rPr>
        <w:t>000</w:t>
      </w:r>
      <w:r w:rsidR="008E6B7A" w:rsidRPr="00FB64E0">
        <w:rPr>
          <w:sz w:val="28"/>
          <w:szCs w:val="28"/>
        </w:rPr>
        <w:t>)</w:t>
      </w:r>
      <w:r w:rsidR="008E6B7A" w:rsidRPr="005A744F">
        <w:rPr>
          <w:sz w:val="28"/>
          <w:szCs w:val="28"/>
          <w:vertAlign w:val="subscript"/>
        </w:rPr>
        <w:t>.</w:t>
      </w:r>
    </w:p>
    <w:p w14:paraId="4ADCB3A9" w14:textId="6156F7B8" w:rsidR="00001DD6" w:rsidRPr="005A744F" w:rsidRDefault="00F91BCD" w:rsidP="005F4080">
      <w:pPr>
        <w:ind w:firstLine="709"/>
        <w:jc w:val="both"/>
        <w:rPr>
          <w:sz w:val="28"/>
          <w:szCs w:val="28"/>
        </w:rPr>
      </w:pPr>
      <w:r w:rsidRPr="005A744F">
        <w:rPr>
          <w:sz w:val="28"/>
          <w:szCs w:val="28"/>
        </w:rPr>
        <w:t>Показатели тяжести первичной инвалидности</w:t>
      </w:r>
      <w:r w:rsidR="00FB64E0">
        <w:rPr>
          <w:sz w:val="28"/>
          <w:szCs w:val="28"/>
        </w:rPr>
        <w:t xml:space="preserve"> </w:t>
      </w:r>
      <w:r w:rsidR="00B3388E" w:rsidRPr="005A744F">
        <w:rPr>
          <w:sz w:val="28"/>
          <w:szCs w:val="28"/>
        </w:rPr>
        <w:t>–</w:t>
      </w:r>
      <w:r w:rsidR="00920017" w:rsidRPr="005A744F">
        <w:rPr>
          <w:sz w:val="28"/>
          <w:szCs w:val="28"/>
        </w:rPr>
        <w:t xml:space="preserve"> </w:t>
      </w:r>
      <w:r w:rsidR="00E52A1E" w:rsidRPr="005A744F">
        <w:rPr>
          <w:sz w:val="28"/>
          <w:szCs w:val="28"/>
        </w:rPr>
        <w:t>доля инвалидов 1-2 группы,</w:t>
      </w:r>
      <w:r w:rsidR="0027577B" w:rsidRPr="005A744F">
        <w:rPr>
          <w:sz w:val="28"/>
          <w:szCs w:val="28"/>
        </w:rPr>
        <w:t xml:space="preserve"> </w:t>
      </w:r>
      <w:r w:rsidR="00E52A1E" w:rsidRPr="005A744F">
        <w:rPr>
          <w:sz w:val="28"/>
          <w:szCs w:val="28"/>
        </w:rPr>
        <w:t>у</w:t>
      </w:r>
      <w:r w:rsidR="00001DD6" w:rsidRPr="005A744F">
        <w:rPr>
          <w:sz w:val="28"/>
          <w:szCs w:val="28"/>
        </w:rPr>
        <w:t xml:space="preserve">дельный вес инвалидов 1-2 группы инвалидности </w:t>
      </w:r>
      <w:r w:rsidR="00DA3A8A" w:rsidRPr="005A744F">
        <w:rPr>
          <w:sz w:val="28"/>
          <w:szCs w:val="28"/>
        </w:rPr>
        <w:t>составил 3</w:t>
      </w:r>
      <w:r w:rsidR="00CD3EE1" w:rsidRPr="005A744F">
        <w:rPr>
          <w:sz w:val="28"/>
          <w:szCs w:val="28"/>
        </w:rPr>
        <w:t>0,89</w:t>
      </w:r>
      <w:r w:rsidR="00DA3A8A" w:rsidRPr="005A744F">
        <w:rPr>
          <w:sz w:val="28"/>
          <w:szCs w:val="28"/>
        </w:rPr>
        <w:t>%, ниже</w:t>
      </w:r>
      <w:r w:rsidR="00F65E2F" w:rsidRPr="005A744F">
        <w:rPr>
          <w:sz w:val="28"/>
          <w:szCs w:val="28"/>
        </w:rPr>
        <w:t xml:space="preserve"> областного показателя на </w:t>
      </w:r>
      <w:r w:rsidR="00CD3EE1" w:rsidRPr="005A744F">
        <w:rPr>
          <w:sz w:val="28"/>
          <w:szCs w:val="28"/>
        </w:rPr>
        <w:t>10,27</w:t>
      </w:r>
      <w:r w:rsidR="007B0BAF" w:rsidRPr="005A744F">
        <w:rPr>
          <w:sz w:val="28"/>
          <w:szCs w:val="28"/>
        </w:rPr>
        <w:t>%.</w:t>
      </w:r>
    </w:p>
    <w:p w14:paraId="34646756" w14:textId="77777777" w:rsidR="00762E35" w:rsidRDefault="00762E35" w:rsidP="00941EC3">
      <w:pPr>
        <w:rPr>
          <w:sz w:val="28"/>
          <w:szCs w:val="28"/>
        </w:rPr>
      </w:pPr>
    </w:p>
    <w:p w14:paraId="5690FCC0" w14:textId="77777777" w:rsidR="00CF1CD0" w:rsidRDefault="00CF1CD0" w:rsidP="00176D5F">
      <w:pPr>
        <w:tabs>
          <w:tab w:val="left" w:pos="6489"/>
        </w:tabs>
        <w:jc w:val="center"/>
        <w:rPr>
          <w:sz w:val="28"/>
          <w:szCs w:val="28"/>
        </w:rPr>
      </w:pPr>
    </w:p>
    <w:p w14:paraId="2DCF253E" w14:textId="77777777" w:rsidR="00CF1CD0" w:rsidRDefault="00CF1CD0" w:rsidP="00176D5F">
      <w:pPr>
        <w:tabs>
          <w:tab w:val="left" w:pos="6489"/>
        </w:tabs>
        <w:jc w:val="center"/>
        <w:rPr>
          <w:sz w:val="28"/>
          <w:szCs w:val="28"/>
        </w:rPr>
      </w:pPr>
    </w:p>
    <w:p w14:paraId="3B33D0D0" w14:textId="77777777" w:rsidR="00CF1CD0" w:rsidRDefault="00CF1CD0" w:rsidP="00176D5F">
      <w:pPr>
        <w:tabs>
          <w:tab w:val="left" w:pos="6489"/>
        </w:tabs>
        <w:jc w:val="center"/>
        <w:rPr>
          <w:sz w:val="28"/>
          <w:szCs w:val="28"/>
        </w:rPr>
      </w:pPr>
    </w:p>
    <w:p w14:paraId="6E97E7C7" w14:textId="77777777" w:rsidR="00CF1CD0" w:rsidRDefault="00CF1CD0" w:rsidP="00176D5F">
      <w:pPr>
        <w:tabs>
          <w:tab w:val="left" w:pos="6489"/>
        </w:tabs>
        <w:jc w:val="center"/>
        <w:rPr>
          <w:sz w:val="28"/>
          <w:szCs w:val="28"/>
        </w:rPr>
      </w:pPr>
    </w:p>
    <w:p w14:paraId="2705D5C4" w14:textId="77777777" w:rsidR="00CF1CD0" w:rsidRDefault="00CF1CD0" w:rsidP="00176D5F">
      <w:pPr>
        <w:tabs>
          <w:tab w:val="left" w:pos="6489"/>
        </w:tabs>
        <w:jc w:val="center"/>
        <w:rPr>
          <w:sz w:val="28"/>
          <w:szCs w:val="28"/>
        </w:rPr>
      </w:pPr>
    </w:p>
    <w:p w14:paraId="19D8D35F" w14:textId="77777777" w:rsidR="00CF1CD0" w:rsidRDefault="00CF1CD0" w:rsidP="00176D5F">
      <w:pPr>
        <w:tabs>
          <w:tab w:val="left" w:pos="6489"/>
        </w:tabs>
        <w:jc w:val="center"/>
        <w:rPr>
          <w:sz w:val="28"/>
          <w:szCs w:val="28"/>
        </w:rPr>
      </w:pPr>
    </w:p>
    <w:p w14:paraId="3FBC569C" w14:textId="77777777" w:rsidR="00CF1CD0" w:rsidRDefault="00CF1CD0" w:rsidP="00176D5F">
      <w:pPr>
        <w:tabs>
          <w:tab w:val="left" w:pos="6489"/>
        </w:tabs>
        <w:jc w:val="center"/>
        <w:rPr>
          <w:sz w:val="28"/>
          <w:szCs w:val="28"/>
        </w:rPr>
      </w:pPr>
    </w:p>
    <w:p w14:paraId="697E9788" w14:textId="2E3198B6" w:rsidR="00176D5F" w:rsidRPr="005A744F" w:rsidRDefault="00176D5F" w:rsidP="00176D5F">
      <w:pPr>
        <w:tabs>
          <w:tab w:val="left" w:pos="6489"/>
        </w:tabs>
        <w:jc w:val="center"/>
        <w:rPr>
          <w:bCs/>
          <w:sz w:val="28"/>
          <w:szCs w:val="28"/>
        </w:rPr>
      </w:pPr>
      <w:r w:rsidRPr="005A744F">
        <w:rPr>
          <w:sz w:val="28"/>
          <w:szCs w:val="28"/>
        </w:rPr>
        <w:lastRenderedPageBreak/>
        <w:t>Инвалидность</w:t>
      </w:r>
      <w:r w:rsidRPr="005A744F">
        <w:rPr>
          <w:bCs/>
          <w:sz w:val="28"/>
          <w:szCs w:val="28"/>
        </w:rPr>
        <w:t xml:space="preserve"> трудоспособного населения и детского населения</w:t>
      </w:r>
    </w:p>
    <w:p w14:paraId="3888345E" w14:textId="68305E22" w:rsidR="00EF71AA" w:rsidRPr="005A744F" w:rsidRDefault="00EF71AA" w:rsidP="00EF71AA">
      <w:r w:rsidRPr="005A744F">
        <w:t xml:space="preserve">Таблица </w:t>
      </w:r>
      <w:r w:rsidR="00DD0972">
        <w:t>9</w:t>
      </w:r>
    </w:p>
    <w:tbl>
      <w:tblPr>
        <w:tblW w:w="149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
        <w:gridCol w:w="1397"/>
        <w:gridCol w:w="1067"/>
        <w:gridCol w:w="1287"/>
        <w:gridCol w:w="1498"/>
        <w:gridCol w:w="1219"/>
        <w:gridCol w:w="1071"/>
        <w:gridCol w:w="1140"/>
        <w:gridCol w:w="1385"/>
        <w:gridCol w:w="1184"/>
        <w:gridCol w:w="1498"/>
        <w:gridCol w:w="1174"/>
        <w:gridCol w:w="6"/>
      </w:tblGrid>
      <w:tr w:rsidR="005A744F" w:rsidRPr="005A744F" w14:paraId="40540378" w14:textId="77777777" w:rsidTr="0082064B">
        <w:trPr>
          <w:cantSplit/>
          <w:trHeight w:val="376"/>
        </w:trPr>
        <w:tc>
          <w:tcPr>
            <w:tcW w:w="982" w:type="dxa"/>
            <w:vMerge w:val="restart"/>
            <w:tcBorders>
              <w:top w:val="single" w:sz="4" w:space="0" w:color="auto"/>
              <w:left w:val="single" w:sz="4" w:space="0" w:color="auto"/>
              <w:bottom w:val="single" w:sz="4" w:space="0" w:color="auto"/>
              <w:right w:val="single" w:sz="4" w:space="0" w:color="auto"/>
            </w:tcBorders>
            <w:vAlign w:val="center"/>
          </w:tcPr>
          <w:p w14:paraId="5C4DCC91" w14:textId="77777777" w:rsidR="00176D5F" w:rsidRPr="005A744F" w:rsidRDefault="00176D5F" w:rsidP="00105838">
            <w:pPr>
              <w:tabs>
                <w:tab w:val="left" w:pos="1739"/>
              </w:tabs>
              <w:jc w:val="center"/>
              <w:rPr>
                <w:bCs/>
                <w:sz w:val="20"/>
                <w:szCs w:val="20"/>
              </w:rPr>
            </w:pPr>
            <w:r w:rsidRPr="005A744F">
              <w:rPr>
                <w:bCs/>
                <w:sz w:val="20"/>
                <w:szCs w:val="20"/>
              </w:rPr>
              <w:t>Годы</w:t>
            </w:r>
          </w:p>
        </w:tc>
        <w:tc>
          <w:tcPr>
            <w:tcW w:w="6468" w:type="dxa"/>
            <w:gridSpan w:val="5"/>
            <w:tcBorders>
              <w:top w:val="single" w:sz="4" w:space="0" w:color="auto"/>
              <w:left w:val="single" w:sz="4" w:space="0" w:color="auto"/>
              <w:bottom w:val="single" w:sz="4" w:space="0" w:color="auto"/>
              <w:right w:val="single" w:sz="4" w:space="0" w:color="auto"/>
            </w:tcBorders>
            <w:vAlign w:val="center"/>
          </w:tcPr>
          <w:p w14:paraId="2FADCF63" w14:textId="77777777" w:rsidR="00176D5F" w:rsidRPr="005A744F" w:rsidRDefault="00176D5F" w:rsidP="00105838">
            <w:pPr>
              <w:tabs>
                <w:tab w:val="left" w:pos="1739"/>
              </w:tabs>
              <w:jc w:val="center"/>
              <w:rPr>
                <w:bCs/>
                <w:sz w:val="20"/>
                <w:szCs w:val="20"/>
              </w:rPr>
            </w:pPr>
            <w:r w:rsidRPr="005A744F">
              <w:rPr>
                <w:bCs/>
                <w:sz w:val="20"/>
                <w:szCs w:val="20"/>
              </w:rPr>
              <w:t xml:space="preserve">Показатели первичной инвалидности трудоспособного населения </w:t>
            </w:r>
          </w:p>
        </w:tc>
        <w:tc>
          <w:tcPr>
            <w:tcW w:w="7458" w:type="dxa"/>
            <w:gridSpan w:val="7"/>
            <w:tcBorders>
              <w:top w:val="single" w:sz="4" w:space="0" w:color="auto"/>
              <w:left w:val="single" w:sz="4" w:space="0" w:color="auto"/>
              <w:bottom w:val="single" w:sz="4" w:space="0" w:color="auto"/>
              <w:right w:val="single" w:sz="4" w:space="0" w:color="auto"/>
            </w:tcBorders>
            <w:vAlign w:val="center"/>
          </w:tcPr>
          <w:p w14:paraId="39F9D458" w14:textId="77777777" w:rsidR="00176D5F" w:rsidRPr="005A744F" w:rsidRDefault="00176D5F" w:rsidP="00105838">
            <w:pPr>
              <w:tabs>
                <w:tab w:val="left" w:pos="1739"/>
              </w:tabs>
              <w:jc w:val="center"/>
              <w:rPr>
                <w:bCs/>
                <w:sz w:val="20"/>
                <w:szCs w:val="20"/>
              </w:rPr>
            </w:pPr>
            <w:r w:rsidRPr="005A744F">
              <w:rPr>
                <w:bCs/>
                <w:sz w:val="20"/>
                <w:szCs w:val="20"/>
              </w:rPr>
              <w:t xml:space="preserve">Показатели </w:t>
            </w:r>
            <w:r w:rsidR="00E91025" w:rsidRPr="005A744F">
              <w:rPr>
                <w:bCs/>
                <w:sz w:val="20"/>
                <w:szCs w:val="20"/>
              </w:rPr>
              <w:t xml:space="preserve">первичной </w:t>
            </w:r>
            <w:r w:rsidRPr="005A744F">
              <w:rPr>
                <w:bCs/>
                <w:sz w:val="20"/>
                <w:szCs w:val="20"/>
              </w:rPr>
              <w:t xml:space="preserve">инвалидности детского населения </w:t>
            </w:r>
          </w:p>
        </w:tc>
      </w:tr>
      <w:tr w:rsidR="005A744F" w:rsidRPr="005A744F" w14:paraId="652BEF8F" w14:textId="77777777" w:rsidTr="0082064B">
        <w:trPr>
          <w:gridAfter w:val="1"/>
          <w:wAfter w:w="6" w:type="dxa"/>
          <w:cantSplit/>
          <w:trHeight w:val="574"/>
        </w:trPr>
        <w:tc>
          <w:tcPr>
            <w:tcW w:w="982" w:type="dxa"/>
            <w:vMerge/>
            <w:tcBorders>
              <w:top w:val="single" w:sz="4" w:space="0" w:color="auto"/>
              <w:left w:val="single" w:sz="4" w:space="0" w:color="auto"/>
              <w:bottom w:val="single" w:sz="4" w:space="0" w:color="auto"/>
              <w:right w:val="single" w:sz="4" w:space="0" w:color="auto"/>
            </w:tcBorders>
            <w:vAlign w:val="center"/>
          </w:tcPr>
          <w:p w14:paraId="7215E1B7" w14:textId="77777777" w:rsidR="00176D5F" w:rsidRPr="005A744F" w:rsidRDefault="00176D5F" w:rsidP="00105838">
            <w:pPr>
              <w:rPr>
                <w:bCs/>
                <w:sz w:val="20"/>
                <w:szCs w:val="20"/>
              </w:rPr>
            </w:pPr>
          </w:p>
        </w:tc>
        <w:tc>
          <w:tcPr>
            <w:tcW w:w="1397" w:type="dxa"/>
            <w:vMerge w:val="restart"/>
            <w:tcBorders>
              <w:top w:val="single" w:sz="4" w:space="0" w:color="auto"/>
              <w:left w:val="single" w:sz="4" w:space="0" w:color="auto"/>
              <w:bottom w:val="single" w:sz="4" w:space="0" w:color="auto"/>
              <w:right w:val="single" w:sz="4" w:space="0" w:color="auto"/>
            </w:tcBorders>
            <w:vAlign w:val="center"/>
          </w:tcPr>
          <w:p w14:paraId="4C81227D" w14:textId="77777777" w:rsidR="00176D5F" w:rsidRPr="005A744F" w:rsidRDefault="006E46D0" w:rsidP="00105838">
            <w:pPr>
              <w:tabs>
                <w:tab w:val="left" w:pos="1739"/>
              </w:tabs>
              <w:jc w:val="center"/>
              <w:rPr>
                <w:bCs/>
                <w:sz w:val="20"/>
                <w:szCs w:val="20"/>
              </w:rPr>
            </w:pPr>
            <w:proofErr w:type="spellStart"/>
            <w:r w:rsidRPr="005A744F">
              <w:rPr>
                <w:bCs/>
                <w:sz w:val="20"/>
                <w:szCs w:val="20"/>
              </w:rPr>
              <w:t>Отн</w:t>
            </w:r>
            <w:proofErr w:type="spellEnd"/>
            <w:r w:rsidRPr="005A744F">
              <w:rPr>
                <w:bCs/>
                <w:sz w:val="20"/>
                <w:szCs w:val="20"/>
              </w:rPr>
              <w:t>.</w:t>
            </w:r>
            <w:r w:rsidR="00176D5F" w:rsidRPr="005A744F">
              <w:rPr>
                <w:bCs/>
                <w:sz w:val="20"/>
                <w:szCs w:val="20"/>
              </w:rPr>
              <w:t xml:space="preserve"> показатель на 10 тыс. населения </w:t>
            </w:r>
          </w:p>
        </w:tc>
        <w:tc>
          <w:tcPr>
            <w:tcW w:w="2354" w:type="dxa"/>
            <w:gridSpan w:val="2"/>
            <w:tcBorders>
              <w:top w:val="single" w:sz="4" w:space="0" w:color="auto"/>
              <w:left w:val="single" w:sz="4" w:space="0" w:color="auto"/>
              <w:bottom w:val="single" w:sz="4" w:space="0" w:color="auto"/>
              <w:right w:val="single" w:sz="4" w:space="0" w:color="auto"/>
            </w:tcBorders>
            <w:vAlign w:val="center"/>
          </w:tcPr>
          <w:p w14:paraId="1114FCBD" w14:textId="77777777" w:rsidR="00176D5F" w:rsidRPr="005A744F" w:rsidRDefault="00176D5F" w:rsidP="00105838">
            <w:pPr>
              <w:tabs>
                <w:tab w:val="left" w:pos="1739"/>
              </w:tabs>
              <w:jc w:val="center"/>
              <w:rPr>
                <w:bCs/>
                <w:sz w:val="20"/>
                <w:szCs w:val="20"/>
              </w:rPr>
            </w:pPr>
            <w:proofErr w:type="spellStart"/>
            <w:r w:rsidRPr="005A744F">
              <w:rPr>
                <w:bCs/>
                <w:sz w:val="20"/>
                <w:szCs w:val="20"/>
              </w:rPr>
              <w:t>Абсл</w:t>
            </w:r>
            <w:proofErr w:type="spellEnd"/>
            <w:r w:rsidRPr="005A744F">
              <w:rPr>
                <w:bCs/>
                <w:sz w:val="20"/>
                <w:szCs w:val="20"/>
              </w:rPr>
              <w:t xml:space="preserve">. ч. для расчета показателей </w:t>
            </w:r>
          </w:p>
        </w:tc>
        <w:tc>
          <w:tcPr>
            <w:tcW w:w="1498" w:type="dxa"/>
            <w:vMerge w:val="restart"/>
            <w:tcBorders>
              <w:top w:val="single" w:sz="4" w:space="0" w:color="auto"/>
              <w:left w:val="single" w:sz="4" w:space="0" w:color="auto"/>
              <w:bottom w:val="single" w:sz="4" w:space="0" w:color="auto"/>
              <w:right w:val="single" w:sz="4" w:space="0" w:color="auto"/>
            </w:tcBorders>
            <w:vAlign w:val="center"/>
          </w:tcPr>
          <w:p w14:paraId="6D30A4A4" w14:textId="77777777" w:rsidR="00176D5F" w:rsidRPr="005A744F" w:rsidRDefault="009068C4" w:rsidP="001C5668">
            <w:pPr>
              <w:tabs>
                <w:tab w:val="left" w:pos="1739"/>
              </w:tabs>
              <w:jc w:val="center"/>
              <w:rPr>
                <w:bCs/>
                <w:sz w:val="20"/>
                <w:szCs w:val="20"/>
              </w:rPr>
            </w:pPr>
            <w:r w:rsidRPr="005A744F">
              <w:rPr>
                <w:bCs/>
                <w:sz w:val="20"/>
                <w:szCs w:val="20"/>
              </w:rPr>
              <w:t>Изменения (</w:t>
            </w:r>
            <w:proofErr w:type="gramStart"/>
            <w:r w:rsidRPr="005A744F">
              <w:rPr>
                <w:bCs/>
                <w:sz w:val="20"/>
                <w:szCs w:val="20"/>
              </w:rPr>
              <w:t>+,-</w:t>
            </w:r>
            <w:proofErr w:type="gramEnd"/>
            <w:r w:rsidRPr="005A744F">
              <w:rPr>
                <w:bCs/>
                <w:sz w:val="20"/>
                <w:szCs w:val="20"/>
              </w:rPr>
              <w:t>) в % 201</w:t>
            </w:r>
            <w:r w:rsidR="0027577B" w:rsidRPr="005A744F">
              <w:rPr>
                <w:bCs/>
                <w:sz w:val="20"/>
                <w:szCs w:val="20"/>
              </w:rPr>
              <w:t>9</w:t>
            </w:r>
            <w:r w:rsidR="00CA09D1" w:rsidRPr="005A744F">
              <w:rPr>
                <w:bCs/>
                <w:sz w:val="20"/>
                <w:szCs w:val="20"/>
              </w:rPr>
              <w:t>-20</w:t>
            </w:r>
            <w:r w:rsidR="001C5668" w:rsidRPr="005A744F">
              <w:rPr>
                <w:bCs/>
                <w:sz w:val="20"/>
                <w:szCs w:val="20"/>
              </w:rPr>
              <w:t>2</w:t>
            </w:r>
            <w:r w:rsidR="0027577B" w:rsidRPr="005A744F">
              <w:rPr>
                <w:bCs/>
                <w:sz w:val="20"/>
                <w:szCs w:val="20"/>
              </w:rPr>
              <w:t>3</w:t>
            </w:r>
          </w:p>
        </w:tc>
        <w:tc>
          <w:tcPr>
            <w:tcW w:w="1219" w:type="dxa"/>
            <w:vMerge w:val="restart"/>
            <w:tcBorders>
              <w:top w:val="single" w:sz="4" w:space="0" w:color="auto"/>
              <w:left w:val="single" w:sz="4" w:space="0" w:color="auto"/>
              <w:bottom w:val="single" w:sz="4" w:space="0" w:color="auto"/>
              <w:right w:val="single" w:sz="4" w:space="0" w:color="auto"/>
            </w:tcBorders>
            <w:vAlign w:val="center"/>
          </w:tcPr>
          <w:p w14:paraId="7E291A71" w14:textId="77777777" w:rsidR="00176D5F" w:rsidRPr="005A744F" w:rsidRDefault="00176D5F" w:rsidP="00105838">
            <w:pPr>
              <w:tabs>
                <w:tab w:val="left" w:pos="1739"/>
              </w:tabs>
              <w:jc w:val="center"/>
              <w:rPr>
                <w:bCs/>
                <w:sz w:val="20"/>
                <w:szCs w:val="20"/>
              </w:rPr>
            </w:pPr>
            <w:r w:rsidRPr="005A744F">
              <w:rPr>
                <w:bCs/>
                <w:sz w:val="20"/>
                <w:szCs w:val="20"/>
              </w:rPr>
              <w:t xml:space="preserve">Областные показатели </w:t>
            </w:r>
          </w:p>
        </w:tc>
        <w:tc>
          <w:tcPr>
            <w:tcW w:w="1071" w:type="dxa"/>
            <w:vMerge w:val="restart"/>
            <w:tcBorders>
              <w:top w:val="single" w:sz="4" w:space="0" w:color="auto"/>
              <w:left w:val="single" w:sz="4" w:space="0" w:color="auto"/>
              <w:bottom w:val="single" w:sz="4" w:space="0" w:color="auto"/>
              <w:right w:val="single" w:sz="4" w:space="0" w:color="auto"/>
            </w:tcBorders>
            <w:vAlign w:val="center"/>
          </w:tcPr>
          <w:p w14:paraId="09E84C6D" w14:textId="77777777" w:rsidR="00176D5F" w:rsidRPr="005A744F" w:rsidRDefault="00176D5F" w:rsidP="00105838">
            <w:pPr>
              <w:tabs>
                <w:tab w:val="left" w:pos="1739"/>
              </w:tabs>
              <w:jc w:val="center"/>
              <w:rPr>
                <w:bCs/>
                <w:sz w:val="20"/>
                <w:szCs w:val="20"/>
              </w:rPr>
            </w:pPr>
            <w:r w:rsidRPr="005A744F">
              <w:rPr>
                <w:bCs/>
                <w:sz w:val="20"/>
                <w:szCs w:val="20"/>
              </w:rPr>
              <w:t xml:space="preserve">Всего детей </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14:paraId="2FC8B050" w14:textId="77777777" w:rsidR="00176D5F" w:rsidRPr="005A744F" w:rsidRDefault="00176D5F" w:rsidP="00105838">
            <w:pPr>
              <w:tabs>
                <w:tab w:val="left" w:pos="1739"/>
              </w:tabs>
              <w:jc w:val="center"/>
              <w:rPr>
                <w:bCs/>
                <w:sz w:val="20"/>
                <w:szCs w:val="20"/>
              </w:rPr>
            </w:pPr>
            <w:r w:rsidRPr="005A744F">
              <w:rPr>
                <w:bCs/>
                <w:sz w:val="20"/>
                <w:szCs w:val="20"/>
              </w:rPr>
              <w:t xml:space="preserve">Всего случаев / впервые </w:t>
            </w:r>
          </w:p>
        </w:tc>
        <w:tc>
          <w:tcPr>
            <w:tcW w:w="2569" w:type="dxa"/>
            <w:gridSpan w:val="2"/>
            <w:tcBorders>
              <w:top w:val="single" w:sz="4" w:space="0" w:color="auto"/>
              <w:left w:val="single" w:sz="4" w:space="0" w:color="auto"/>
              <w:bottom w:val="single" w:sz="4" w:space="0" w:color="auto"/>
              <w:right w:val="single" w:sz="4" w:space="0" w:color="auto"/>
            </w:tcBorders>
            <w:vAlign w:val="center"/>
          </w:tcPr>
          <w:p w14:paraId="4120C82D" w14:textId="77777777" w:rsidR="00176D5F" w:rsidRPr="005A744F" w:rsidRDefault="00176D5F" w:rsidP="00105838">
            <w:pPr>
              <w:tabs>
                <w:tab w:val="left" w:pos="1739"/>
              </w:tabs>
              <w:jc w:val="center"/>
              <w:rPr>
                <w:bCs/>
                <w:sz w:val="20"/>
                <w:szCs w:val="20"/>
              </w:rPr>
            </w:pPr>
            <w:r w:rsidRPr="005A744F">
              <w:rPr>
                <w:bCs/>
                <w:sz w:val="20"/>
                <w:szCs w:val="20"/>
              </w:rPr>
              <w:t xml:space="preserve">Инвалидность </w:t>
            </w:r>
          </w:p>
        </w:tc>
        <w:tc>
          <w:tcPr>
            <w:tcW w:w="1498" w:type="dxa"/>
            <w:vMerge w:val="restart"/>
            <w:tcBorders>
              <w:top w:val="single" w:sz="4" w:space="0" w:color="auto"/>
              <w:left w:val="single" w:sz="4" w:space="0" w:color="auto"/>
              <w:bottom w:val="single" w:sz="4" w:space="0" w:color="auto"/>
              <w:right w:val="single" w:sz="4" w:space="0" w:color="auto"/>
            </w:tcBorders>
            <w:vAlign w:val="center"/>
          </w:tcPr>
          <w:p w14:paraId="21AC3B65" w14:textId="77777777" w:rsidR="00176D5F" w:rsidRPr="005A744F" w:rsidRDefault="00176D5F" w:rsidP="00105838">
            <w:pPr>
              <w:tabs>
                <w:tab w:val="left" w:pos="1739"/>
              </w:tabs>
              <w:jc w:val="center"/>
              <w:rPr>
                <w:bCs/>
                <w:sz w:val="20"/>
                <w:szCs w:val="20"/>
              </w:rPr>
            </w:pPr>
            <w:r w:rsidRPr="005A744F">
              <w:rPr>
                <w:bCs/>
                <w:sz w:val="20"/>
                <w:szCs w:val="20"/>
              </w:rPr>
              <w:t>Изменения (</w:t>
            </w:r>
            <w:proofErr w:type="gramStart"/>
            <w:r w:rsidRPr="005A744F">
              <w:rPr>
                <w:bCs/>
                <w:sz w:val="20"/>
                <w:szCs w:val="20"/>
              </w:rPr>
              <w:t>+,-</w:t>
            </w:r>
            <w:proofErr w:type="gramEnd"/>
            <w:r w:rsidRPr="005A744F">
              <w:rPr>
                <w:bCs/>
                <w:sz w:val="20"/>
                <w:szCs w:val="20"/>
              </w:rPr>
              <w:t>) в %</w:t>
            </w:r>
          </w:p>
          <w:p w14:paraId="676F4B62" w14:textId="77777777" w:rsidR="00176D5F" w:rsidRPr="005A744F" w:rsidRDefault="00682615" w:rsidP="00105838">
            <w:pPr>
              <w:tabs>
                <w:tab w:val="left" w:pos="1739"/>
              </w:tabs>
              <w:jc w:val="center"/>
              <w:rPr>
                <w:bCs/>
                <w:sz w:val="20"/>
                <w:szCs w:val="20"/>
              </w:rPr>
            </w:pPr>
            <w:r w:rsidRPr="005A744F">
              <w:rPr>
                <w:bCs/>
                <w:sz w:val="20"/>
                <w:szCs w:val="20"/>
              </w:rPr>
              <w:t>201</w:t>
            </w:r>
            <w:r w:rsidR="0027577B" w:rsidRPr="005A744F">
              <w:rPr>
                <w:bCs/>
                <w:sz w:val="20"/>
                <w:szCs w:val="20"/>
              </w:rPr>
              <w:t>9</w:t>
            </w:r>
            <w:r w:rsidR="00CA09D1" w:rsidRPr="005A744F">
              <w:rPr>
                <w:bCs/>
                <w:sz w:val="20"/>
                <w:szCs w:val="20"/>
              </w:rPr>
              <w:t>-20</w:t>
            </w:r>
            <w:r w:rsidR="00DA3A8A" w:rsidRPr="005A744F">
              <w:rPr>
                <w:bCs/>
                <w:sz w:val="20"/>
                <w:szCs w:val="20"/>
              </w:rPr>
              <w:t>2</w:t>
            </w:r>
            <w:r w:rsidR="0027577B" w:rsidRPr="005A744F">
              <w:rPr>
                <w:bCs/>
                <w:sz w:val="20"/>
                <w:szCs w:val="20"/>
              </w:rPr>
              <w:t>3</w:t>
            </w:r>
          </w:p>
        </w:tc>
        <w:tc>
          <w:tcPr>
            <w:tcW w:w="1174" w:type="dxa"/>
            <w:vMerge w:val="restart"/>
            <w:tcBorders>
              <w:top w:val="single" w:sz="4" w:space="0" w:color="auto"/>
              <w:left w:val="single" w:sz="4" w:space="0" w:color="auto"/>
              <w:right w:val="single" w:sz="4" w:space="0" w:color="auto"/>
            </w:tcBorders>
            <w:vAlign w:val="center"/>
          </w:tcPr>
          <w:p w14:paraId="33ABE98F" w14:textId="77777777" w:rsidR="00176D5F" w:rsidRPr="005A744F" w:rsidRDefault="00176D5F" w:rsidP="00105838">
            <w:pPr>
              <w:tabs>
                <w:tab w:val="left" w:pos="1739"/>
              </w:tabs>
              <w:jc w:val="center"/>
              <w:rPr>
                <w:bCs/>
                <w:sz w:val="20"/>
                <w:szCs w:val="20"/>
              </w:rPr>
            </w:pPr>
            <w:r w:rsidRPr="005A744F">
              <w:rPr>
                <w:bCs/>
                <w:sz w:val="20"/>
                <w:szCs w:val="20"/>
              </w:rPr>
              <w:t xml:space="preserve">Областные показатели </w:t>
            </w:r>
          </w:p>
        </w:tc>
      </w:tr>
      <w:tr w:rsidR="005A744F" w:rsidRPr="005A744F" w14:paraId="41251E81" w14:textId="77777777" w:rsidTr="0082064B">
        <w:trPr>
          <w:gridAfter w:val="1"/>
          <w:wAfter w:w="6" w:type="dxa"/>
          <w:cantSplit/>
          <w:trHeight w:val="753"/>
        </w:trPr>
        <w:tc>
          <w:tcPr>
            <w:tcW w:w="982" w:type="dxa"/>
            <w:vMerge/>
            <w:tcBorders>
              <w:top w:val="single" w:sz="4" w:space="0" w:color="auto"/>
              <w:left w:val="single" w:sz="4" w:space="0" w:color="auto"/>
              <w:bottom w:val="single" w:sz="4" w:space="0" w:color="auto"/>
              <w:right w:val="single" w:sz="4" w:space="0" w:color="auto"/>
            </w:tcBorders>
            <w:vAlign w:val="center"/>
          </w:tcPr>
          <w:p w14:paraId="61922E45" w14:textId="77777777" w:rsidR="00176D5F" w:rsidRPr="005A744F" w:rsidRDefault="00176D5F" w:rsidP="00105838">
            <w:pPr>
              <w:rPr>
                <w:bCs/>
                <w:sz w:val="20"/>
                <w:szCs w:val="20"/>
              </w:rPr>
            </w:pPr>
          </w:p>
        </w:tc>
        <w:tc>
          <w:tcPr>
            <w:tcW w:w="1397" w:type="dxa"/>
            <w:vMerge/>
            <w:tcBorders>
              <w:top w:val="single" w:sz="4" w:space="0" w:color="auto"/>
              <w:left w:val="single" w:sz="4" w:space="0" w:color="auto"/>
              <w:bottom w:val="single" w:sz="4" w:space="0" w:color="auto"/>
              <w:right w:val="single" w:sz="4" w:space="0" w:color="auto"/>
            </w:tcBorders>
            <w:vAlign w:val="center"/>
          </w:tcPr>
          <w:p w14:paraId="4005E76E" w14:textId="77777777" w:rsidR="00176D5F" w:rsidRPr="005A744F" w:rsidRDefault="00176D5F" w:rsidP="00105838">
            <w:pPr>
              <w:rPr>
                <w:bCs/>
                <w:sz w:val="20"/>
                <w:szCs w:val="20"/>
              </w:rPr>
            </w:pPr>
          </w:p>
        </w:tc>
        <w:tc>
          <w:tcPr>
            <w:tcW w:w="1067" w:type="dxa"/>
            <w:tcBorders>
              <w:top w:val="single" w:sz="4" w:space="0" w:color="auto"/>
              <w:left w:val="single" w:sz="4" w:space="0" w:color="auto"/>
              <w:bottom w:val="single" w:sz="4" w:space="0" w:color="auto"/>
              <w:right w:val="single" w:sz="4" w:space="0" w:color="auto"/>
            </w:tcBorders>
            <w:vAlign w:val="center"/>
          </w:tcPr>
          <w:p w14:paraId="3D8C430C" w14:textId="77777777" w:rsidR="00176D5F" w:rsidRPr="005A744F" w:rsidRDefault="00176D5F" w:rsidP="00105838">
            <w:pPr>
              <w:tabs>
                <w:tab w:val="left" w:pos="1739"/>
              </w:tabs>
              <w:jc w:val="center"/>
              <w:rPr>
                <w:bCs/>
                <w:sz w:val="20"/>
                <w:szCs w:val="20"/>
              </w:rPr>
            </w:pPr>
            <w:r w:rsidRPr="005A744F">
              <w:rPr>
                <w:bCs/>
                <w:sz w:val="20"/>
                <w:szCs w:val="20"/>
              </w:rPr>
              <w:t xml:space="preserve">Число случаев </w:t>
            </w:r>
          </w:p>
        </w:tc>
        <w:tc>
          <w:tcPr>
            <w:tcW w:w="1287" w:type="dxa"/>
            <w:tcBorders>
              <w:top w:val="single" w:sz="4" w:space="0" w:color="auto"/>
              <w:left w:val="single" w:sz="4" w:space="0" w:color="auto"/>
              <w:bottom w:val="single" w:sz="4" w:space="0" w:color="auto"/>
              <w:right w:val="single" w:sz="4" w:space="0" w:color="auto"/>
            </w:tcBorders>
            <w:vAlign w:val="center"/>
          </w:tcPr>
          <w:p w14:paraId="48F50644" w14:textId="77777777" w:rsidR="00176D5F" w:rsidRPr="005A744F" w:rsidRDefault="00176D5F" w:rsidP="00105838">
            <w:pPr>
              <w:tabs>
                <w:tab w:val="left" w:pos="1739"/>
              </w:tabs>
              <w:jc w:val="center"/>
              <w:rPr>
                <w:bCs/>
                <w:sz w:val="20"/>
                <w:szCs w:val="20"/>
              </w:rPr>
            </w:pPr>
            <w:r w:rsidRPr="005A744F">
              <w:rPr>
                <w:bCs/>
                <w:sz w:val="20"/>
                <w:szCs w:val="20"/>
              </w:rPr>
              <w:t xml:space="preserve">Население (человек) </w:t>
            </w:r>
          </w:p>
        </w:tc>
        <w:tc>
          <w:tcPr>
            <w:tcW w:w="1498" w:type="dxa"/>
            <w:vMerge/>
            <w:tcBorders>
              <w:top w:val="single" w:sz="4" w:space="0" w:color="auto"/>
              <w:left w:val="single" w:sz="4" w:space="0" w:color="auto"/>
              <w:bottom w:val="single" w:sz="4" w:space="0" w:color="auto"/>
              <w:right w:val="single" w:sz="4" w:space="0" w:color="auto"/>
            </w:tcBorders>
            <w:vAlign w:val="center"/>
          </w:tcPr>
          <w:p w14:paraId="7AFE2F8C" w14:textId="77777777" w:rsidR="00176D5F" w:rsidRPr="005A744F" w:rsidRDefault="00176D5F" w:rsidP="00105838">
            <w:pPr>
              <w:rPr>
                <w:bCs/>
                <w:sz w:val="20"/>
                <w:szCs w:val="20"/>
              </w:rPr>
            </w:pPr>
          </w:p>
        </w:tc>
        <w:tc>
          <w:tcPr>
            <w:tcW w:w="1219" w:type="dxa"/>
            <w:vMerge/>
            <w:tcBorders>
              <w:top w:val="single" w:sz="4" w:space="0" w:color="auto"/>
              <w:left w:val="single" w:sz="4" w:space="0" w:color="auto"/>
              <w:bottom w:val="single" w:sz="4" w:space="0" w:color="auto"/>
              <w:right w:val="single" w:sz="4" w:space="0" w:color="auto"/>
            </w:tcBorders>
            <w:vAlign w:val="center"/>
          </w:tcPr>
          <w:p w14:paraId="04730DB1" w14:textId="77777777" w:rsidR="00176D5F" w:rsidRPr="005A744F" w:rsidRDefault="00176D5F" w:rsidP="00105838">
            <w:pPr>
              <w:rPr>
                <w:bCs/>
                <w:sz w:val="20"/>
                <w:szCs w:val="20"/>
              </w:rPr>
            </w:pPr>
          </w:p>
        </w:tc>
        <w:tc>
          <w:tcPr>
            <w:tcW w:w="1071" w:type="dxa"/>
            <w:vMerge/>
            <w:tcBorders>
              <w:top w:val="single" w:sz="4" w:space="0" w:color="auto"/>
              <w:left w:val="single" w:sz="4" w:space="0" w:color="auto"/>
              <w:bottom w:val="single" w:sz="4" w:space="0" w:color="auto"/>
              <w:right w:val="single" w:sz="4" w:space="0" w:color="auto"/>
            </w:tcBorders>
            <w:vAlign w:val="center"/>
          </w:tcPr>
          <w:p w14:paraId="4CE0EE48" w14:textId="77777777" w:rsidR="00176D5F" w:rsidRPr="005A744F" w:rsidRDefault="00176D5F" w:rsidP="00105838">
            <w:pPr>
              <w:rPr>
                <w:bCs/>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14:paraId="6C2215B9" w14:textId="77777777" w:rsidR="00176D5F" w:rsidRPr="005A744F" w:rsidRDefault="00176D5F" w:rsidP="00105838">
            <w:pPr>
              <w:rPr>
                <w:bCs/>
                <w:sz w:val="20"/>
                <w:szCs w:val="20"/>
              </w:rPr>
            </w:pPr>
          </w:p>
        </w:tc>
        <w:tc>
          <w:tcPr>
            <w:tcW w:w="1385" w:type="dxa"/>
            <w:tcBorders>
              <w:top w:val="single" w:sz="4" w:space="0" w:color="auto"/>
              <w:left w:val="single" w:sz="4" w:space="0" w:color="auto"/>
              <w:bottom w:val="single" w:sz="4" w:space="0" w:color="auto"/>
              <w:right w:val="single" w:sz="4" w:space="0" w:color="auto"/>
            </w:tcBorders>
            <w:vAlign w:val="center"/>
          </w:tcPr>
          <w:p w14:paraId="72A844AD" w14:textId="77777777" w:rsidR="00176D5F" w:rsidRPr="005A744F" w:rsidRDefault="00176D5F" w:rsidP="00105838">
            <w:pPr>
              <w:tabs>
                <w:tab w:val="left" w:pos="1739"/>
              </w:tabs>
              <w:jc w:val="center"/>
              <w:rPr>
                <w:bCs/>
                <w:sz w:val="20"/>
                <w:szCs w:val="20"/>
              </w:rPr>
            </w:pPr>
            <w:r w:rsidRPr="005A744F">
              <w:rPr>
                <w:bCs/>
                <w:sz w:val="20"/>
                <w:szCs w:val="20"/>
              </w:rPr>
              <w:t>На 10 тыс. детей</w:t>
            </w:r>
          </w:p>
        </w:tc>
        <w:tc>
          <w:tcPr>
            <w:tcW w:w="1184" w:type="dxa"/>
            <w:tcBorders>
              <w:top w:val="single" w:sz="4" w:space="0" w:color="auto"/>
              <w:left w:val="single" w:sz="4" w:space="0" w:color="auto"/>
              <w:bottom w:val="single" w:sz="4" w:space="0" w:color="auto"/>
              <w:right w:val="single" w:sz="4" w:space="0" w:color="auto"/>
            </w:tcBorders>
            <w:vAlign w:val="center"/>
          </w:tcPr>
          <w:p w14:paraId="3C5FA565" w14:textId="77777777" w:rsidR="00176D5F" w:rsidRPr="005A744F" w:rsidRDefault="00176D5F" w:rsidP="00105838">
            <w:pPr>
              <w:tabs>
                <w:tab w:val="left" w:pos="1739"/>
              </w:tabs>
              <w:jc w:val="center"/>
              <w:rPr>
                <w:bCs/>
                <w:sz w:val="20"/>
                <w:szCs w:val="20"/>
              </w:rPr>
            </w:pPr>
            <w:r w:rsidRPr="005A744F">
              <w:rPr>
                <w:bCs/>
                <w:sz w:val="20"/>
                <w:szCs w:val="20"/>
              </w:rPr>
              <w:t xml:space="preserve">В т.ч. впервые </w:t>
            </w:r>
          </w:p>
        </w:tc>
        <w:tc>
          <w:tcPr>
            <w:tcW w:w="1498" w:type="dxa"/>
            <w:vMerge/>
            <w:tcBorders>
              <w:top w:val="single" w:sz="4" w:space="0" w:color="auto"/>
              <w:left w:val="single" w:sz="4" w:space="0" w:color="auto"/>
              <w:bottom w:val="single" w:sz="4" w:space="0" w:color="auto"/>
              <w:right w:val="single" w:sz="4" w:space="0" w:color="auto"/>
            </w:tcBorders>
            <w:vAlign w:val="center"/>
          </w:tcPr>
          <w:p w14:paraId="3C58F9F8" w14:textId="77777777" w:rsidR="00176D5F" w:rsidRPr="005A744F" w:rsidRDefault="00176D5F" w:rsidP="00105838">
            <w:pPr>
              <w:rPr>
                <w:bCs/>
              </w:rPr>
            </w:pPr>
          </w:p>
        </w:tc>
        <w:tc>
          <w:tcPr>
            <w:tcW w:w="1174" w:type="dxa"/>
            <w:vMerge/>
            <w:tcBorders>
              <w:left w:val="single" w:sz="4" w:space="0" w:color="auto"/>
              <w:bottom w:val="single" w:sz="4" w:space="0" w:color="auto"/>
              <w:right w:val="single" w:sz="4" w:space="0" w:color="auto"/>
            </w:tcBorders>
            <w:vAlign w:val="center"/>
          </w:tcPr>
          <w:p w14:paraId="3C7A769C" w14:textId="77777777" w:rsidR="00176D5F" w:rsidRPr="005A744F" w:rsidRDefault="00176D5F" w:rsidP="00105838">
            <w:pPr>
              <w:tabs>
                <w:tab w:val="left" w:pos="1739"/>
              </w:tabs>
              <w:jc w:val="center"/>
              <w:rPr>
                <w:bCs/>
              </w:rPr>
            </w:pPr>
          </w:p>
        </w:tc>
      </w:tr>
      <w:tr w:rsidR="005A744F" w:rsidRPr="005A744F" w14:paraId="22EED49B" w14:textId="77777777" w:rsidTr="0082064B">
        <w:trPr>
          <w:gridAfter w:val="1"/>
          <w:wAfter w:w="6" w:type="dxa"/>
          <w:trHeight w:val="225"/>
        </w:trPr>
        <w:tc>
          <w:tcPr>
            <w:tcW w:w="982" w:type="dxa"/>
            <w:tcBorders>
              <w:top w:val="single" w:sz="4" w:space="0" w:color="auto"/>
              <w:left w:val="single" w:sz="4" w:space="0" w:color="auto"/>
              <w:bottom w:val="single" w:sz="4" w:space="0" w:color="auto"/>
              <w:right w:val="single" w:sz="4" w:space="0" w:color="auto"/>
            </w:tcBorders>
            <w:vAlign w:val="center"/>
          </w:tcPr>
          <w:p w14:paraId="5847ED6E" w14:textId="77777777" w:rsidR="001C5668" w:rsidRPr="005A744F" w:rsidRDefault="001C5668" w:rsidP="00105838">
            <w:pPr>
              <w:tabs>
                <w:tab w:val="left" w:pos="1739"/>
              </w:tabs>
              <w:jc w:val="center"/>
              <w:rPr>
                <w:bCs/>
              </w:rPr>
            </w:pPr>
            <w:r w:rsidRPr="005A744F">
              <w:rPr>
                <w:bCs/>
              </w:rPr>
              <w:t>2022</w:t>
            </w:r>
          </w:p>
        </w:tc>
        <w:tc>
          <w:tcPr>
            <w:tcW w:w="1397" w:type="dxa"/>
            <w:tcBorders>
              <w:top w:val="single" w:sz="4" w:space="0" w:color="auto"/>
              <w:left w:val="single" w:sz="4" w:space="0" w:color="auto"/>
              <w:bottom w:val="single" w:sz="4" w:space="0" w:color="auto"/>
              <w:right w:val="single" w:sz="4" w:space="0" w:color="auto"/>
            </w:tcBorders>
            <w:vAlign w:val="center"/>
          </w:tcPr>
          <w:p w14:paraId="5A6C704C" w14:textId="77777777" w:rsidR="001C5668" w:rsidRPr="005A744F" w:rsidRDefault="00DA3A8A" w:rsidP="0082064B">
            <w:pPr>
              <w:tabs>
                <w:tab w:val="left" w:pos="1739"/>
              </w:tabs>
              <w:jc w:val="center"/>
            </w:pPr>
            <w:r w:rsidRPr="005A744F">
              <w:t>50,58</w:t>
            </w:r>
          </w:p>
        </w:tc>
        <w:tc>
          <w:tcPr>
            <w:tcW w:w="1067" w:type="dxa"/>
            <w:tcBorders>
              <w:top w:val="single" w:sz="4" w:space="0" w:color="auto"/>
              <w:left w:val="single" w:sz="4" w:space="0" w:color="auto"/>
              <w:bottom w:val="single" w:sz="4" w:space="0" w:color="auto"/>
              <w:right w:val="single" w:sz="4" w:space="0" w:color="auto"/>
            </w:tcBorders>
            <w:vAlign w:val="center"/>
          </w:tcPr>
          <w:p w14:paraId="0D1CFD90" w14:textId="77777777" w:rsidR="001C5668" w:rsidRPr="005A744F" w:rsidRDefault="001C5668" w:rsidP="0082064B">
            <w:pPr>
              <w:tabs>
                <w:tab w:val="left" w:pos="1739"/>
              </w:tabs>
              <w:jc w:val="center"/>
            </w:pPr>
            <w:r w:rsidRPr="005A744F">
              <w:t>53</w:t>
            </w:r>
          </w:p>
        </w:tc>
        <w:tc>
          <w:tcPr>
            <w:tcW w:w="1287" w:type="dxa"/>
            <w:tcBorders>
              <w:top w:val="single" w:sz="4" w:space="0" w:color="auto"/>
              <w:left w:val="single" w:sz="4" w:space="0" w:color="auto"/>
              <w:bottom w:val="single" w:sz="4" w:space="0" w:color="auto"/>
              <w:right w:val="single" w:sz="4" w:space="0" w:color="auto"/>
            </w:tcBorders>
            <w:vAlign w:val="center"/>
          </w:tcPr>
          <w:p w14:paraId="2C382AA5" w14:textId="77777777" w:rsidR="001C5668" w:rsidRPr="005A744F" w:rsidRDefault="001C5668" w:rsidP="0082064B">
            <w:pPr>
              <w:tabs>
                <w:tab w:val="left" w:pos="1739"/>
              </w:tabs>
              <w:jc w:val="center"/>
            </w:pPr>
            <w:r w:rsidRPr="005A744F">
              <w:t>10350</w:t>
            </w:r>
          </w:p>
        </w:tc>
        <w:tc>
          <w:tcPr>
            <w:tcW w:w="1498" w:type="dxa"/>
            <w:tcBorders>
              <w:top w:val="single" w:sz="4" w:space="0" w:color="auto"/>
              <w:left w:val="single" w:sz="4" w:space="0" w:color="auto"/>
              <w:bottom w:val="single" w:sz="4" w:space="0" w:color="auto"/>
              <w:right w:val="single" w:sz="4" w:space="0" w:color="auto"/>
            </w:tcBorders>
            <w:vAlign w:val="center"/>
          </w:tcPr>
          <w:p w14:paraId="01C8D1AA" w14:textId="77777777" w:rsidR="001C5668" w:rsidRPr="005A744F" w:rsidRDefault="00DA3A8A" w:rsidP="0082064B">
            <w:pPr>
              <w:tabs>
                <w:tab w:val="left" w:pos="1739"/>
              </w:tabs>
              <w:jc w:val="center"/>
            </w:pPr>
            <w:r w:rsidRPr="005A744F">
              <w:t>+6,23</w:t>
            </w:r>
          </w:p>
        </w:tc>
        <w:tc>
          <w:tcPr>
            <w:tcW w:w="1219" w:type="dxa"/>
            <w:tcBorders>
              <w:top w:val="single" w:sz="4" w:space="0" w:color="auto"/>
              <w:left w:val="single" w:sz="4" w:space="0" w:color="auto"/>
              <w:bottom w:val="single" w:sz="4" w:space="0" w:color="auto"/>
              <w:right w:val="single" w:sz="4" w:space="0" w:color="auto"/>
            </w:tcBorders>
            <w:vAlign w:val="center"/>
          </w:tcPr>
          <w:p w14:paraId="10201272" w14:textId="77777777" w:rsidR="001C5668" w:rsidRPr="005A744F" w:rsidRDefault="00DA3A8A" w:rsidP="0082064B">
            <w:pPr>
              <w:tabs>
                <w:tab w:val="left" w:pos="1739"/>
              </w:tabs>
              <w:jc w:val="center"/>
            </w:pPr>
            <w:r w:rsidRPr="005A744F">
              <w:t>39,70</w:t>
            </w:r>
          </w:p>
        </w:tc>
        <w:tc>
          <w:tcPr>
            <w:tcW w:w="1071" w:type="dxa"/>
            <w:tcBorders>
              <w:top w:val="single" w:sz="4" w:space="0" w:color="auto"/>
              <w:left w:val="single" w:sz="4" w:space="0" w:color="auto"/>
              <w:bottom w:val="single" w:sz="4" w:space="0" w:color="auto"/>
              <w:right w:val="single" w:sz="4" w:space="0" w:color="auto"/>
            </w:tcBorders>
            <w:vAlign w:val="center"/>
          </w:tcPr>
          <w:p w14:paraId="39704EEC" w14:textId="77777777" w:rsidR="001C5668" w:rsidRPr="005A744F" w:rsidRDefault="00DA3A8A" w:rsidP="0082064B">
            <w:pPr>
              <w:tabs>
                <w:tab w:val="left" w:pos="1739"/>
              </w:tabs>
              <w:jc w:val="center"/>
            </w:pPr>
            <w:r w:rsidRPr="005A744F">
              <w:t>3233</w:t>
            </w:r>
          </w:p>
        </w:tc>
        <w:tc>
          <w:tcPr>
            <w:tcW w:w="1140" w:type="dxa"/>
            <w:tcBorders>
              <w:top w:val="single" w:sz="4" w:space="0" w:color="auto"/>
              <w:left w:val="single" w:sz="4" w:space="0" w:color="auto"/>
              <w:bottom w:val="single" w:sz="4" w:space="0" w:color="auto"/>
              <w:right w:val="single" w:sz="4" w:space="0" w:color="auto"/>
            </w:tcBorders>
            <w:vAlign w:val="center"/>
          </w:tcPr>
          <w:p w14:paraId="2490845C" w14:textId="77777777" w:rsidR="001C5668" w:rsidRPr="005A744F" w:rsidRDefault="006A4B5F" w:rsidP="0082064B">
            <w:pPr>
              <w:tabs>
                <w:tab w:val="left" w:pos="1739"/>
              </w:tabs>
              <w:jc w:val="center"/>
            </w:pPr>
            <w:r w:rsidRPr="005A744F">
              <w:t>69</w:t>
            </w:r>
            <w:r w:rsidR="00DA3A8A" w:rsidRPr="005A744F">
              <w:t>/4</w:t>
            </w:r>
          </w:p>
        </w:tc>
        <w:tc>
          <w:tcPr>
            <w:tcW w:w="1385" w:type="dxa"/>
            <w:tcBorders>
              <w:top w:val="single" w:sz="4" w:space="0" w:color="auto"/>
              <w:left w:val="single" w:sz="4" w:space="0" w:color="auto"/>
              <w:bottom w:val="single" w:sz="4" w:space="0" w:color="auto"/>
              <w:right w:val="single" w:sz="4" w:space="0" w:color="auto"/>
            </w:tcBorders>
            <w:vAlign w:val="center"/>
          </w:tcPr>
          <w:p w14:paraId="573281FB" w14:textId="77777777" w:rsidR="001C5668" w:rsidRPr="005A744F" w:rsidRDefault="006A4B5F" w:rsidP="0082064B">
            <w:pPr>
              <w:tabs>
                <w:tab w:val="left" w:pos="1739"/>
              </w:tabs>
              <w:jc w:val="center"/>
            </w:pPr>
            <w:r w:rsidRPr="005A744F">
              <w:t>213,42</w:t>
            </w:r>
          </w:p>
        </w:tc>
        <w:tc>
          <w:tcPr>
            <w:tcW w:w="1184" w:type="dxa"/>
            <w:tcBorders>
              <w:top w:val="single" w:sz="4" w:space="0" w:color="auto"/>
              <w:left w:val="single" w:sz="4" w:space="0" w:color="auto"/>
              <w:bottom w:val="single" w:sz="4" w:space="0" w:color="auto"/>
              <w:right w:val="single" w:sz="4" w:space="0" w:color="auto"/>
            </w:tcBorders>
            <w:vAlign w:val="center"/>
          </w:tcPr>
          <w:p w14:paraId="47B15BBD" w14:textId="77777777" w:rsidR="001C5668" w:rsidRPr="005A744F" w:rsidRDefault="00DA3A8A" w:rsidP="0082064B">
            <w:pPr>
              <w:tabs>
                <w:tab w:val="left" w:pos="1739"/>
              </w:tabs>
              <w:jc w:val="center"/>
            </w:pPr>
            <w:r w:rsidRPr="005A744F">
              <w:t>11,82</w:t>
            </w:r>
          </w:p>
        </w:tc>
        <w:tc>
          <w:tcPr>
            <w:tcW w:w="1498" w:type="dxa"/>
            <w:tcBorders>
              <w:top w:val="single" w:sz="4" w:space="0" w:color="auto"/>
              <w:left w:val="single" w:sz="4" w:space="0" w:color="auto"/>
              <w:bottom w:val="single" w:sz="4" w:space="0" w:color="auto"/>
              <w:right w:val="single" w:sz="4" w:space="0" w:color="auto"/>
            </w:tcBorders>
            <w:vAlign w:val="center"/>
          </w:tcPr>
          <w:p w14:paraId="7A194E87" w14:textId="77777777" w:rsidR="001C5668" w:rsidRPr="005A744F" w:rsidRDefault="00DA3A8A" w:rsidP="0082064B">
            <w:pPr>
              <w:tabs>
                <w:tab w:val="left" w:pos="1739"/>
              </w:tabs>
              <w:jc w:val="center"/>
            </w:pPr>
            <w:r w:rsidRPr="005A744F">
              <w:t>-12,94</w:t>
            </w:r>
          </w:p>
        </w:tc>
        <w:tc>
          <w:tcPr>
            <w:tcW w:w="1174" w:type="dxa"/>
            <w:tcBorders>
              <w:top w:val="single" w:sz="4" w:space="0" w:color="auto"/>
              <w:left w:val="single" w:sz="4" w:space="0" w:color="auto"/>
              <w:bottom w:val="single" w:sz="4" w:space="0" w:color="auto"/>
              <w:right w:val="single" w:sz="4" w:space="0" w:color="auto"/>
            </w:tcBorders>
            <w:vAlign w:val="center"/>
          </w:tcPr>
          <w:p w14:paraId="37E68E53" w14:textId="77777777" w:rsidR="001C5668" w:rsidRPr="005A744F" w:rsidRDefault="00DA3A8A" w:rsidP="0082064B">
            <w:pPr>
              <w:tabs>
                <w:tab w:val="left" w:pos="1739"/>
              </w:tabs>
              <w:jc w:val="center"/>
            </w:pPr>
            <w:r w:rsidRPr="005A744F">
              <w:t>21,12</w:t>
            </w:r>
          </w:p>
        </w:tc>
      </w:tr>
      <w:tr w:rsidR="00894DB0" w:rsidRPr="005A744F" w14:paraId="66A57058" w14:textId="77777777" w:rsidTr="0082064B">
        <w:trPr>
          <w:gridAfter w:val="1"/>
          <w:wAfter w:w="6" w:type="dxa"/>
          <w:trHeight w:val="214"/>
        </w:trPr>
        <w:tc>
          <w:tcPr>
            <w:tcW w:w="982" w:type="dxa"/>
            <w:tcBorders>
              <w:top w:val="single" w:sz="4" w:space="0" w:color="auto"/>
              <w:left w:val="single" w:sz="4" w:space="0" w:color="auto"/>
              <w:bottom w:val="single" w:sz="4" w:space="0" w:color="auto"/>
              <w:right w:val="single" w:sz="4" w:space="0" w:color="auto"/>
            </w:tcBorders>
            <w:vAlign w:val="center"/>
          </w:tcPr>
          <w:p w14:paraId="3F5EF89A" w14:textId="77777777" w:rsidR="00894DB0" w:rsidRPr="005A744F" w:rsidRDefault="00894DB0" w:rsidP="00105838">
            <w:pPr>
              <w:tabs>
                <w:tab w:val="left" w:pos="1739"/>
              </w:tabs>
              <w:jc w:val="center"/>
              <w:rPr>
                <w:bCs/>
              </w:rPr>
            </w:pPr>
            <w:r w:rsidRPr="005A744F">
              <w:rPr>
                <w:bCs/>
              </w:rPr>
              <w:t>2023</w:t>
            </w:r>
          </w:p>
        </w:tc>
        <w:tc>
          <w:tcPr>
            <w:tcW w:w="1397" w:type="dxa"/>
            <w:tcBorders>
              <w:top w:val="single" w:sz="4" w:space="0" w:color="auto"/>
              <w:left w:val="single" w:sz="4" w:space="0" w:color="auto"/>
              <w:bottom w:val="single" w:sz="4" w:space="0" w:color="auto"/>
              <w:right w:val="single" w:sz="4" w:space="0" w:color="auto"/>
            </w:tcBorders>
            <w:vAlign w:val="center"/>
          </w:tcPr>
          <w:p w14:paraId="397411EC" w14:textId="058A17D2" w:rsidR="00894DB0" w:rsidRPr="005A744F" w:rsidRDefault="00CD3EE1" w:rsidP="0082064B">
            <w:pPr>
              <w:tabs>
                <w:tab w:val="left" w:pos="1739"/>
              </w:tabs>
              <w:jc w:val="center"/>
            </w:pPr>
            <w:r w:rsidRPr="005A744F">
              <w:t>45,07</w:t>
            </w:r>
          </w:p>
        </w:tc>
        <w:tc>
          <w:tcPr>
            <w:tcW w:w="1067" w:type="dxa"/>
            <w:tcBorders>
              <w:top w:val="single" w:sz="4" w:space="0" w:color="auto"/>
              <w:left w:val="single" w:sz="4" w:space="0" w:color="auto"/>
              <w:bottom w:val="single" w:sz="4" w:space="0" w:color="auto"/>
              <w:right w:val="single" w:sz="4" w:space="0" w:color="auto"/>
            </w:tcBorders>
            <w:vAlign w:val="center"/>
          </w:tcPr>
          <w:p w14:paraId="34E06CBE" w14:textId="26DBF0AC" w:rsidR="00894DB0" w:rsidRPr="005A744F" w:rsidRDefault="00CD3EE1" w:rsidP="0082064B">
            <w:pPr>
              <w:tabs>
                <w:tab w:val="left" w:pos="1739"/>
              </w:tabs>
              <w:jc w:val="center"/>
            </w:pPr>
            <w:r w:rsidRPr="005A744F">
              <w:t>45</w:t>
            </w:r>
          </w:p>
        </w:tc>
        <w:tc>
          <w:tcPr>
            <w:tcW w:w="1287" w:type="dxa"/>
            <w:tcBorders>
              <w:top w:val="single" w:sz="4" w:space="0" w:color="auto"/>
              <w:left w:val="single" w:sz="4" w:space="0" w:color="auto"/>
              <w:bottom w:val="single" w:sz="4" w:space="0" w:color="auto"/>
              <w:right w:val="single" w:sz="4" w:space="0" w:color="auto"/>
            </w:tcBorders>
            <w:vAlign w:val="center"/>
          </w:tcPr>
          <w:p w14:paraId="20B87EFB" w14:textId="231E6CB7" w:rsidR="00894DB0" w:rsidRPr="005A744F" w:rsidRDefault="00CD3EE1" w:rsidP="0082064B">
            <w:pPr>
              <w:tabs>
                <w:tab w:val="left" w:pos="1739"/>
              </w:tabs>
              <w:jc w:val="center"/>
            </w:pPr>
            <w:r w:rsidRPr="005A744F">
              <w:t>9983</w:t>
            </w:r>
          </w:p>
        </w:tc>
        <w:tc>
          <w:tcPr>
            <w:tcW w:w="1498" w:type="dxa"/>
            <w:tcBorders>
              <w:top w:val="single" w:sz="4" w:space="0" w:color="auto"/>
              <w:left w:val="single" w:sz="4" w:space="0" w:color="auto"/>
              <w:bottom w:val="single" w:sz="4" w:space="0" w:color="auto"/>
              <w:right w:val="single" w:sz="4" w:space="0" w:color="auto"/>
            </w:tcBorders>
            <w:vAlign w:val="center"/>
          </w:tcPr>
          <w:p w14:paraId="60EC215F" w14:textId="376402BC" w:rsidR="00894DB0" w:rsidRPr="005A744F" w:rsidRDefault="00CD3EE1" w:rsidP="0082064B">
            <w:pPr>
              <w:tabs>
                <w:tab w:val="left" w:pos="1739"/>
              </w:tabs>
              <w:jc w:val="center"/>
            </w:pPr>
            <w:r w:rsidRPr="005A744F">
              <w:t>+15,7</w:t>
            </w:r>
          </w:p>
        </w:tc>
        <w:tc>
          <w:tcPr>
            <w:tcW w:w="1219" w:type="dxa"/>
            <w:tcBorders>
              <w:top w:val="single" w:sz="4" w:space="0" w:color="auto"/>
              <w:left w:val="single" w:sz="4" w:space="0" w:color="auto"/>
              <w:bottom w:val="single" w:sz="4" w:space="0" w:color="auto"/>
              <w:right w:val="single" w:sz="4" w:space="0" w:color="auto"/>
            </w:tcBorders>
            <w:vAlign w:val="center"/>
          </w:tcPr>
          <w:p w14:paraId="0A5942EF" w14:textId="19D39E06" w:rsidR="00894DB0" w:rsidRPr="0082064B" w:rsidRDefault="00AA0528" w:rsidP="0082064B">
            <w:pPr>
              <w:jc w:val="center"/>
            </w:pPr>
            <w:r w:rsidRPr="005A744F">
              <w:t>41,16</w:t>
            </w:r>
          </w:p>
        </w:tc>
        <w:tc>
          <w:tcPr>
            <w:tcW w:w="1071" w:type="dxa"/>
            <w:tcBorders>
              <w:top w:val="single" w:sz="4" w:space="0" w:color="auto"/>
              <w:left w:val="single" w:sz="4" w:space="0" w:color="auto"/>
              <w:bottom w:val="single" w:sz="4" w:space="0" w:color="auto"/>
              <w:right w:val="single" w:sz="4" w:space="0" w:color="auto"/>
            </w:tcBorders>
            <w:vAlign w:val="center"/>
          </w:tcPr>
          <w:p w14:paraId="1D6981E6" w14:textId="77777777" w:rsidR="00894DB0" w:rsidRPr="005A744F" w:rsidRDefault="00894DB0" w:rsidP="0082064B">
            <w:pPr>
              <w:tabs>
                <w:tab w:val="left" w:pos="1739"/>
              </w:tabs>
              <w:jc w:val="center"/>
            </w:pPr>
            <w:r w:rsidRPr="005A744F">
              <w:t>3</w:t>
            </w:r>
            <w:r w:rsidR="0027577B" w:rsidRPr="005A744F">
              <w:t>352</w:t>
            </w:r>
          </w:p>
        </w:tc>
        <w:tc>
          <w:tcPr>
            <w:tcW w:w="1140" w:type="dxa"/>
            <w:tcBorders>
              <w:top w:val="single" w:sz="4" w:space="0" w:color="auto"/>
              <w:left w:val="single" w:sz="4" w:space="0" w:color="auto"/>
              <w:bottom w:val="single" w:sz="4" w:space="0" w:color="auto"/>
              <w:right w:val="single" w:sz="4" w:space="0" w:color="auto"/>
            </w:tcBorders>
            <w:vAlign w:val="center"/>
          </w:tcPr>
          <w:p w14:paraId="73A91B6F" w14:textId="77777777" w:rsidR="00894DB0" w:rsidRPr="005A744F" w:rsidRDefault="005A36FF" w:rsidP="0082064B">
            <w:pPr>
              <w:tabs>
                <w:tab w:val="left" w:pos="1739"/>
              </w:tabs>
              <w:jc w:val="center"/>
            </w:pPr>
            <w:r w:rsidRPr="005A744F">
              <w:t>56/5</w:t>
            </w:r>
          </w:p>
        </w:tc>
        <w:tc>
          <w:tcPr>
            <w:tcW w:w="1385" w:type="dxa"/>
            <w:tcBorders>
              <w:top w:val="single" w:sz="4" w:space="0" w:color="auto"/>
              <w:left w:val="single" w:sz="4" w:space="0" w:color="auto"/>
              <w:bottom w:val="single" w:sz="4" w:space="0" w:color="auto"/>
              <w:right w:val="single" w:sz="4" w:space="0" w:color="auto"/>
            </w:tcBorders>
            <w:vAlign w:val="center"/>
          </w:tcPr>
          <w:p w14:paraId="398E6B15" w14:textId="77777777" w:rsidR="00894DB0" w:rsidRPr="005A744F" w:rsidRDefault="005A36FF" w:rsidP="0082064B">
            <w:pPr>
              <w:tabs>
                <w:tab w:val="left" w:pos="1739"/>
              </w:tabs>
              <w:jc w:val="center"/>
            </w:pPr>
            <w:r w:rsidRPr="005A744F">
              <w:t>1</w:t>
            </w:r>
            <w:r w:rsidR="0027577B" w:rsidRPr="005A744F">
              <w:t>67,06</w:t>
            </w:r>
          </w:p>
        </w:tc>
        <w:tc>
          <w:tcPr>
            <w:tcW w:w="1184" w:type="dxa"/>
            <w:tcBorders>
              <w:top w:val="single" w:sz="4" w:space="0" w:color="auto"/>
              <w:left w:val="single" w:sz="4" w:space="0" w:color="auto"/>
              <w:bottom w:val="single" w:sz="4" w:space="0" w:color="auto"/>
              <w:right w:val="single" w:sz="4" w:space="0" w:color="auto"/>
            </w:tcBorders>
            <w:vAlign w:val="center"/>
          </w:tcPr>
          <w:p w14:paraId="27AEE4EA" w14:textId="77777777" w:rsidR="00894DB0" w:rsidRPr="005A744F" w:rsidRDefault="005A36FF" w:rsidP="0082064B">
            <w:pPr>
              <w:tabs>
                <w:tab w:val="left" w:pos="1739"/>
              </w:tabs>
              <w:jc w:val="center"/>
            </w:pPr>
            <w:r w:rsidRPr="005A744F">
              <w:t>1</w:t>
            </w:r>
            <w:r w:rsidR="0027577B" w:rsidRPr="005A744F">
              <w:t>4,9</w:t>
            </w:r>
          </w:p>
        </w:tc>
        <w:tc>
          <w:tcPr>
            <w:tcW w:w="1498" w:type="dxa"/>
            <w:tcBorders>
              <w:top w:val="single" w:sz="4" w:space="0" w:color="auto"/>
              <w:left w:val="single" w:sz="4" w:space="0" w:color="auto"/>
              <w:bottom w:val="single" w:sz="4" w:space="0" w:color="auto"/>
              <w:right w:val="single" w:sz="4" w:space="0" w:color="auto"/>
            </w:tcBorders>
            <w:vAlign w:val="center"/>
          </w:tcPr>
          <w:p w14:paraId="7B90A824" w14:textId="77777777" w:rsidR="00894DB0" w:rsidRPr="005A744F" w:rsidRDefault="00920017" w:rsidP="0082064B">
            <w:pPr>
              <w:tabs>
                <w:tab w:val="left" w:pos="1739"/>
              </w:tabs>
              <w:jc w:val="center"/>
            </w:pPr>
            <w:r w:rsidRPr="005A744F">
              <w:t>-10,15</w:t>
            </w:r>
          </w:p>
        </w:tc>
        <w:tc>
          <w:tcPr>
            <w:tcW w:w="1174" w:type="dxa"/>
            <w:tcBorders>
              <w:top w:val="single" w:sz="4" w:space="0" w:color="auto"/>
              <w:left w:val="single" w:sz="4" w:space="0" w:color="auto"/>
              <w:bottom w:val="single" w:sz="4" w:space="0" w:color="auto"/>
              <w:right w:val="single" w:sz="4" w:space="0" w:color="auto"/>
            </w:tcBorders>
            <w:vAlign w:val="center"/>
          </w:tcPr>
          <w:p w14:paraId="52F04575" w14:textId="6662136F" w:rsidR="00894DB0" w:rsidRPr="005A744F" w:rsidRDefault="00AA0528" w:rsidP="0082064B">
            <w:pPr>
              <w:jc w:val="center"/>
            </w:pPr>
            <w:r w:rsidRPr="005A744F">
              <w:t>16,5</w:t>
            </w:r>
          </w:p>
        </w:tc>
      </w:tr>
    </w:tbl>
    <w:p w14:paraId="1F8B8958" w14:textId="5F87CA42" w:rsidR="003556EC" w:rsidRPr="005A744F" w:rsidRDefault="00457313" w:rsidP="00336A55">
      <w:pPr>
        <w:jc w:val="center"/>
        <w:rPr>
          <w:bCs/>
          <w:spacing w:val="1"/>
          <w:sz w:val="28"/>
          <w:szCs w:val="28"/>
        </w:rPr>
      </w:pPr>
      <w:r w:rsidRPr="005A744F">
        <w:rPr>
          <w:noProof/>
        </w:rPr>
        <w:drawing>
          <wp:inline distT="0" distB="0" distL="0" distR="0" wp14:anchorId="776733F8" wp14:editId="0E70C514">
            <wp:extent cx="6878972" cy="1963024"/>
            <wp:effectExtent l="0" t="0" r="0" b="0"/>
            <wp:docPr id="762234835" name="Диаграмма 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720B448" w14:textId="2266B585" w:rsidR="00CB3DF0" w:rsidRPr="005A744F" w:rsidRDefault="00E00CF9" w:rsidP="00CD07EA">
      <w:pPr>
        <w:jc w:val="center"/>
        <w:rPr>
          <w:i/>
        </w:rPr>
      </w:pPr>
      <w:r w:rsidRPr="005A744F">
        <w:rPr>
          <w:i/>
        </w:rPr>
        <w:t>Рис.</w:t>
      </w:r>
      <w:r w:rsidR="00DD0972">
        <w:rPr>
          <w:i/>
          <w:noProof/>
        </w:rPr>
        <w:t>6</w:t>
      </w:r>
      <w:r w:rsidR="00EB7E5D">
        <w:rPr>
          <w:i/>
          <w:noProof/>
        </w:rPr>
        <w:t xml:space="preserve"> </w:t>
      </w:r>
      <w:r w:rsidR="009525C2" w:rsidRPr="005A744F">
        <w:rPr>
          <w:i/>
        </w:rPr>
        <w:t>Инвалидность населения</w:t>
      </w:r>
    </w:p>
    <w:p w14:paraId="193E9B94" w14:textId="77777777" w:rsidR="00627CC7" w:rsidRDefault="00627CC7" w:rsidP="00EF71AA">
      <w:pPr>
        <w:shd w:val="clear" w:color="auto" w:fill="FFFFFF"/>
        <w:tabs>
          <w:tab w:val="left" w:pos="720"/>
          <w:tab w:val="left" w:pos="1080"/>
        </w:tabs>
        <w:jc w:val="center"/>
        <w:rPr>
          <w:b/>
          <w:bCs/>
          <w:sz w:val="28"/>
          <w:szCs w:val="28"/>
        </w:rPr>
      </w:pPr>
    </w:p>
    <w:p w14:paraId="542BC748" w14:textId="77777777" w:rsidR="00627CC7" w:rsidRDefault="00627CC7" w:rsidP="00EF71AA">
      <w:pPr>
        <w:shd w:val="clear" w:color="auto" w:fill="FFFFFF"/>
        <w:tabs>
          <w:tab w:val="left" w:pos="720"/>
          <w:tab w:val="left" w:pos="1080"/>
        </w:tabs>
        <w:jc w:val="center"/>
        <w:rPr>
          <w:b/>
          <w:bCs/>
          <w:sz w:val="28"/>
          <w:szCs w:val="28"/>
        </w:rPr>
      </w:pPr>
    </w:p>
    <w:p w14:paraId="55BB8484" w14:textId="77777777" w:rsidR="00627CC7" w:rsidRDefault="00627CC7" w:rsidP="00EF71AA">
      <w:pPr>
        <w:shd w:val="clear" w:color="auto" w:fill="FFFFFF"/>
        <w:tabs>
          <w:tab w:val="left" w:pos="720"/>
          <w:tab w:val="left" w:pos="1080"/>
        </w:tabs>
        <w:jc w:val="center"/>
        <w:rPr>
          <w:b/>
          <w:bCs/>
          <w:sz w:val="28"/>
          <w:szCs w:val="28"/>
        </w:rPr>
      </w:pPr>
    </w:p>
    <w:p w14:paraId="0B6F14DA" w14:textId="77777777" w:rsidR="00627CC7" w:rsidRDefault="00627CC7" w:rsidP="00EF71AA">
      <w:pPr>
        <w:shd w:val="clear" w:color="auto" w:fill="FFFFFF"/>
        <w:tabs>
          <w:tab w:val="left" w:pos="720"/>
          <w:tab w:val="left" w:pos="1080"/>
        </w:tabs>
        <w:jc w:val="center"/>
        <w:rPr>
          <w:b/>
          <w:bCs/>
          <w:sz w:val="28"/>
          <w:szCs w:val="28"/>
        </w:rPr>
      </w:pPr>
    </w:p>
    <w:p w14:paraId="1EC9EF92" w14:textId="77777777" w:rsidR="00627CC7" w:rsidRDefault="00627CC7" w:rsidP="00EF71AA">
      <w:pPr>
        <w:shd w:val="clear" w:color="auto" w:fill="FFFFFF"/>
        <w:tabs>
          <w:tab w:val="left" w:pos="720"/>
          <w:tab w:val="left" w:pos="1080"/>
        </w:tabs>
        <w:jc w:val="center"/>
        <w:rPr>
          <w:b/>
          <w:bCs/>
          <w:sz w:val="28"/>
          <w:szCs w:val="28"/>
        </w:rPr>
      </w:pPr>
    </w:p>
    <w:p w14:paraId="307C0D04" w14:textId="77777777" w:rsidR="00627CC7" w:rsidRDefault="00627CC7" w:rsidP="00EF71AA">
      <w:pPr>
        <w:shd w:val="clear" w:color="auto" w:fill="FFFFFF"/>
        <w:tabs>
          <w:tab w:val="left" w:pos="720"/>
          <w:tab w:val="left" w:pos="1080"/>
        </w:tabs>
        <w:jc w:val="center"/>
        <w:rPr>
          <w:b/>
          <w:bCs/>
          <w:sz w:val="28"/>
          <w:szCs w:val="28"/>
        </w:rPr>
      </w:pPr>
    </w:p>
    <w:p w14:paraId="46E1185E" w14:textId="77777777" w:rsidR="00627CC7" w:rsidRDefault="00627CC7" w:rsidP="00EF71AA">
      <w:pPr>
        <w:shd w:val="clear" w:color="auto" w:fill="FFFFFF"/>
        <w:tabs>
          <w:tab w:val="left" w:pos="720"/>
          <w:tab w:val="left" w:pos="1080"/>
        </w:tabs>
        <w:jc w:val="center"/>
        <w:rPr>
          <w:b/>
          <w:bCs/>
          <w:sz w:val="28"/>
          <w:szCs w:val="28"/>
        </w:rPr>
      </w:pPr>
    </w:p>
    <w:p w14:paraId="31D51BFA" w14:textId="77777777" w:rsidR="00627CC7" w:rsidRDefault="00627CC7" w:rsidP="00EF71AA">
      <w:pPr>
        <w:shd w:val="clear" w:color="auto" w:fill="FFFFFF"/>
        <w:tabs>
          <w:tab w:val="left" w:pos="720"/>
          <w:tab w:val="left" w:pos="1080"/>
        </w:tabs>
        <w:jc w:val="center"/>
        <w:rPr>
          <w:b/>
          <w:bCs/>
          <w:sz w:val="28"/>
          <w:szCs w:val="28"/>
        </w:rPr>
      </w:pPr>
    </w:p>
    <w:p w14:paraId="0F96DC2C" w14:textId="77777777" w:rsidR="00627CC7" w:rsidRDefault="00627CC7" w:rsidP="00EF71AA">
      <w:pPr>
        <w:shd w:val="clear" w:color="auto" w:fill="FFFFFF"/>
        <w:tabs>
          <w:tab w:val="left" w:pos="720"/>
          <w:tab w:val="left" w:pos="1080"/>
        </w:tabs>
        <w:jc w:val="center"/>
        <w:rPr>
          <w:b/>
          <w:bCs/>
          <w:sz w:val="28"/>
          <w:szCs w:val="28"/>
        </w:rPr>
      </w:pPr>
    </w:p>
    <w:p w14:paraId="4158531B" w14:textId="579F268D" w:rsidR="000167A5" w:rsidRPr="005A744F" w:rsidRDefault="000167A5" w:rsidP="00EF71AA">
      <w:pPr>
        <w:shd w:val="clear" w:color="auto" w:fill="FFFFFF"/>
        <w:tabs>
          <w:tab w:val="left" w:pos="720"/>
          <w:tab w:val="left" w:pos="1080"/>
        </w:tabs>
        <w:jc w:val="center"/>
        <w:rPr>
          <w:b/>
          <w:bCs/>
          <w:sz w:val="28"/>
          <w:szCs w:val="28"/>
        </w:rPr>
      </w:pPr>
      <w:r w:rsidRPr="005A744F">
        <w:rPr>
          <w:b/>
          <w:bCs/>
          <w:sz w:val="28"/>
          <w:szCs w:val="28"/>
        </w:rPr>
        <w:lastRenderedPageBreak/>
        <w:t>Профилактические медицин</w:t>
      </w:r>
      <w:r w:rsidR="00E05F36" w:rsidRPr="005A744F">
        <w:rPr>
          <w:b/>
          <w:bCs/>
          <w:sz w:val="28"/>
          <w:szCs w:val="28"/>
        </w:rPr>
        <w:t xml:space="preserve">ские осмотры детей и подростков </w:t>
      </w:r>
      <w:r w:rsidRPr="005A744F">
        <w:rPr>
          <w:b/>
          <w:bCs/>
          <w:sz w:val="28"/>
          <w:szCs w:val="28"/>
        </w:rPr>
        <w:t xml:space="preserve">(форма 1-дети, раздел </w:t>
      </w:r>
      <w:r w:rsidRPr="005A744F">
        <w:rPr>
          <w:b/>
          <w:bCs/>
          <w:sz w:val="28"/>
          <w:szCs w:val="28"/>
          <w:lang w:val="en-US"/>
        </w:rPr>
        <w:t>V</w:t>
      </w:r>
      <w:r w:rsidRPr="005A744F">
        <w:rPr>
          <w:b/>
          <w:bCs/>
          <w:sz w:val="28"/>
          <w:szCs w:val="28"/>
        </w:rPr>
        <w:t>-</w:t>
      </w:r>
      <w:r w:rsidRPr="005A744F">
        <w:rPr>
          <w:b/>
          <w:bCs/>
          <w:sz w:val="28"/>
          <w:szCs w:val="28"/>
          <w:lang w:val="en-US"/>
        </w:rPr>
        <w:t>VI</w:t>
      </w:r>
      <w:r w:rsidRPr="005A744F">
        <w:rPr>
          <w:b/>
          <w:bCs/>
          <w:sz w:val="28"/>
          <w:szCs w:val="28"/>
        </w:rPr>
        <w:t>)</w:t>
      </w:r>
    </w:p>
    <w:p w14:paraId="747915DC" w14:textId="77777777" w:rsidR="000167A5" w:rsidRPr="005A744F" w:rsidRDefault="000167A5" w:rsidP="000167A5">
      <w:pPr>
        <w:shd w:val="clear" w:color="auto" w:fill="FFFFFF"/>
        <w:jc w:val="center"/>
        <w:rPr>
          <w:bCs/>
          <w:sz w:val="28"/>
          <w:szCs w:val="28"/>
        </w:rPr>
      </w:pPr>
      <w:r w:rsidRPr="005A744F">
        <w:rPr>
          <w:bCs/>
          <w:sz w:val="28"/>
          <w:szCs w:val="28"/>
        </w:rPr>
        <w:t xml:space="preserve">Отдельные нарушения в состоянии здоровья детей, впервые установленные, </w:t>
      </w:r>
    </w:p>
    <w:p w14:paraId="64489E11" w14:textId="77777777" w:rsidR="000167A5" w:rsidRPr="005A744F" w:rsidRDefault="000167A5" w:rsidP="000167A5">
      <w:pPr>
        <w:shd w:val="clear" w:color="auto" w:fill="FFFFFF"/>
        <w:jc w:val="center"/>
        <w:rPr>
          <w:bCs/>
          <w:sz w:val="28"/>
          <w:szCs w:val="28"/>
        </w:rPr>
      </w:pPr>
      <w:r w:rsidRPr="005A744F">
        <w:rPr>
          <w:bCs/>
          <w:sz w:val="28"/>
          <w:szCs w:val="28"/>
        </w:rPr>
        <w:t>по возрастным группам (показатель на 1000 осмотренных детей)</w:t>
      </w:r>
    </w:p>
    <w:p w14:paraId="50E4E9D6" w14:textId="77777777" w:rsidR="000167A5" w:rsidRPr="005A744F" w:rsidRDefault="000167A5" w:rsidP="000167A5">
      <w:pPr>
        <w:tabs>
          <w:tab w:val="left" w:pos="720"/>
        </w:tabs>
        <w:ind w:firstLine="709"/>
        <w:jc w:val="center"/>
        <w:rPr>
          <w:sz w:val="28"/>
          <w:szCs w:val="28"/>
          <w:u w:val="single"/>
        </w:rPr>
      </w:pPr>
      <w:r w:rsidRPr="005A744F">
        <w:rPr>
          <w:sz w:val="28"/>
          <w:szCs w:val="28"/>
          <w:u w:val="single"/>
        </w:rPr>
        <w:t>Анализ данных профосмотров за период 20</w:t>
      </w:r>
      <w:r w:rsidR="009909C0" w:rsidRPr="005A744F">
        <w:rPr>
          <w:sz w:val="28"/>
          <w:szCs w:val="28"/>
          <w:u w:val="single"/>
        </w:rPr>
        <w:t>2</w:t>
      </w:r>
      <w:r w:rsidR="005A36FF" w:rsidRPr="005A744F">
        <w:rPr>
          <w:sz w:val="28"/>
          <w:szCs w:val="28"/>
          <w:u w:val="single"/>
        </w:rPr>
        <w:t>2</w:t>
      </w:r>
      <w:r w:rsidRPr="005A744F">
        <w:rPr>
          <w:sz w:val="28"/>
          <w:szCs w:val="28"/>
          <w:u w:val="single"/>
        </w:rPr>
        <w:t>-202</w:t>
      </w:r>
      <w:r w:rsidR="005A36FF" w:rsidRPr="005A744F">
        <w:rPr>
          <w:sz w:val="28"/>
          <w:szCs w:val="28"/>
          <w:u w:val="single"/>
        </w:rPr>
        <w:t>3</w:t>
      </w:r>
      <w:r w:rsidRPr="005A744F">
        <w:rPr>
          <w:sz w:val="28"/>
          <w:szCs w:val="28"/>
          <w:u w:val="single"/>
        </w:rPr>
        <w:t xml:space="preserve"> годы</w:t>
      </w:r>
    </w:p>
    <w:p w14:paraId="78EB93A6" w14:textId="77777777" w:rsidR="00CD07EA" w:rsidRPr="005A744F" w:rsidRDefault="00CD07EA" w:rsidP="00605209">
      <w:pPr>
        <w:ind w:firstLine="708"/>
        <w:jc w:val="right"/>
        <w:rPr>
          <w:sz w:val="16"/>
          <w:szCs w:val="16"/>
        </w:rPr>
      </w:pPr>
    </w:p>
    <w:p w14:paraId="008C5081" w14:textId="77777777" w:rsidR="00CD07EA" w:rsidRPr="005A744F" w:rsidRDefault="00CD07EA" w:rsidP="00A71368">
      <w:pPr>
        <w:shd w:val="clear" w:color="auto" w:fill="FFFFFF"/>
        <w:tabs>
          <w:tab w:val="left" w:pos="720"/>
        </w:tabs>
        <w:jc w:val="center"/>
        <w:rPr>
          <w:sz w:val="16"/>
          <w:szCs w:val="16"/>
        </w:rPr>
      </w:pPr>
    </w:p>
    <w:p w14:paraId="21F90875" w14:textId="77777777" w:rsidR="001744EE" w:rsidRPr="005A744F" w:rsidRDefault="004420B7" w:rsidP="00E05F36">
      <w:pPr>
        <w:ind w:firstLine="708"/>
        <w:jc w:val="center"/>
        <w:rPr>
          <w:sz w:val="28"/>
          <w:szCs w:val="28"/>
        </w:rPr>
      </w:pPr>
      <w:r w:rsidRPr="005A744F">
        <w:rPr>
          <w:sz w:val="28"/>
          <w:szCs w:val="28"/>
        </w:rPr>
        <w:t xml:space="preserve">Распределение детей, </w:t>
      </w:r>
      <w:r w:rsidR="009909C0" w:rsidRPr="005A744F">
        <w:rPr>
          <w:sz w:val="28"/>
          <w:szCs w:val="28"/>
        </w:rPr>
        <w:t>по группам здоровья в 202</w:t>
      </w:r>
      <w:r w:rsidR="005A36FF" w:rsidRPr="005A744F">
        <w:rPr>
          <w:sz w:val="28"/>
          <w:szCs w:val="28"/>
        </w:rPr>
        <w:t>3</w:t>
      </w:r>
      <w:r w:rsidR="00E05F36" w:rsidRPr="005A744F">
        <w:rPr>
          <w:sz w:val="28"/>
          <w:szCs w:val="28"/>
        </w:rPr>
        <w:t xml:space="preserve"> году </w:t>
      </w:r>
    </w:p>
    <w:p w14:paraId="421E89BB" w14:textId="4629A6A5" w:rsidR="005A744F" w:rsidRPr="005A744F" w:rsidRDefault="00EF71AA" w:rsidP="002E1D20">
      <w:pPr>
        <w:ind w:firstLine="708"/>
      </w:pPr>
      <w:r w:rsidRPr="005A744F">
        <w:t xml:space="preserve">Таблица </w:t>
      </w:r>
      <w:r w:rsidR="00DD0972">
        <w:t>10</w:t>
      </w:r>
    </w:p>
    <w:p w14:paraId="3519BEAA" w14:textId="77777777" w:rsidR="005A744F" w:rsidRPr="005A744F" w:rsidRDefault="005A744F" w:rsidP="00E05F36">
      <w:pPr>
        <w:ind w:firstLine="708"/>
        <w:jc w:val="center"/>
      </w:pPr>
    </w:p>
    <w:tbl>
      <w:tblPr>
        <w:tblStyle w:val="af2"/>
        <w:tblW w:w="0" w:type="auto"/>
        <w:jc w:val="center"/>
        <w:tblLayout w:type="fixed"/>
        <w:tblLook w:val="04A0" w:firstRow="1" w:lastRow="0" w:firstColumn="1" w:lastColumn="0" w:noHBand="0" w:noVBand="1"/>
      </w:tblPr>
      <w:tblGrid>
        <w:gridCol w:w="5240"/>
        <w:gridCol w:w="1276"/>
        <w:gridCol w:w="1134"/>
        <w:gridCol w:w="1134"/>
        <w:gridCol w:w="1134"/>
      </w:tblGrid>
      <w:tr w:rsidR="005A744F" w:rsidRPr="005A744F" w14:paraId="3BB1872A" w14:textId="77777777" w:rsidTr="006D475A">
        <w:trPr>
          <w:jc w:val="center"/>
        </w:trPr>
        <w:tc>
          <w:tcPr>
            <w:tcW w:w="5240" w:type="dxa"/>
            <w:vMerge w:val="restart"/>
          </w:tcPr>
          <w:p w14:paraId="15E3C2A7" w14:textId="77777777" w:rsidR="001744EE" w:rsidRPr="005A744F" w:rsidRDefault="001744EE" w:rsidP="00711BB5">
            <w:pPr>
              <w:tabs>
                <w:tab w:val="left" w:pos="720"/>
              </w:tabs>
              <w:jc w:val="center"/>
              <w:rPr>
                <w:bCs/>
              </w:rPr>
            </w:pPr>
          </w:p>
          <w:p w14:paraId="5DAF4573" w14:textId="77777777" w:rsidR="004420B7" w:rsidRPr="005A744F" w:rsidRDefault="004420B7" w:rsidP="00711BB5">
            <w:pPr>
              <w:tabs>
                <w:tab w:val="left" w:pos="720"/>
              </w:tabs>
              <w:jc w:val="center"/>
            </w:pPr>
            <w:r w:rsidRPr="005A744F">
              <w:rPr>
                <w:bCs/>
              </w:rPr>
              <w:t>Возрастные группы</w:t>
            </w:r>
          </w:p>
        </w:tc>
        <w:tc>
          <w:tcPr>
            <w:tcW w:w="4678" w:type="dxa"/>
            <w:gridSpan w:val="4"/>
          </w:tcPr>
          <w:p w14:paraId="2808433E" w14:textId="77777777" w:rsidR="004420B7" w:rsidRPr="005A744F" w:rsidRDefault="004420B7" w:rsidP="00711BB5">
            <w:pPr>
              <w:jc w:val="center"/>
              <w:rPr>
                <w:bCs/>
              </w:rPr>
            </w:pPr>
            <w:r w:rsidRPr="005A744F">
              <w:rPr>
                <w:bCs/>
              </w:rPr>
              <w:t>Распределение по группам</w:t>
            </w:r>
          </w:p>
          <w:p w14:paraId="60085BAB" w14:textId="77777777" w:rsidR="004420B7" w:rsidRPr="005A744F" w:rsidRDefault="004420B7" w:rsidP="00711BB5">
            <w:pPr>
              <w:tabs>
                <w:tab w:val="left" w:pos="720"/>
              </w:tabs>
              <w:jc w:val="center"/>
            </w:pPr>
            <w:r w:rsidRPr="005A744F">
              <w:rPr>
                <w:bCs/>
              </w:rPr>
              <w:t>здоровья</w:t>
            </w:r>
          </w:p>
        </w:tc>
      </w:tr>
      <w:tr w:rsidR="005A744F" w:rsidRPr="005A744F" w14:paraId="654D448F" w14:textId="77777777" w:rsidTr="006D475A">
        <w:trPr>
          <w:jc w:val="center"/>
        </w:trPr>
        <w:tc>
          <w:tcPr>
            <w:tcW w:w="5240" w:type="dxa"/>
            <w:vMerge/>
          </w:tcPr>
          <w:p w14:paraId="249B1A25" w14:textId="77777777" w:rsidR="004420B7" w:rsidRPr="005A744F" w:rsidRDefault="004420B7" w:rsidP="00711BB5">
            <w:pPr>
              <w:tabs>
                <w:tab w:val="left" w:pos="720"/>
              </w:tabs>
              <w:jc w:val="center"/>
            </w:pPr>
          </w:p>
        </w:tc>
        <w:tc>
          <w:tcPr>
            <w:tcW w:w="1276" w:type="dxa"/>
            <w:vAlign w:val="center"/>
          </w:tcPr>
          <w:p w14:paraId="6D46C6A5" w14:textId="77777777" w:rsidR="004420B7" w:rsidRPr="005A744F" w:rsidRDefault="004420B7" w:rsidP="00711BB5">
            <w:pPr>
              <w:jc w:val="center"/>
              <w:rPr>
                <w:bCs/>
              </w:rPr>
            </w:pPr>
            <w:r w:rsidRPr="005A744F">
              <w:rPr>
                <w:bCs/>
              </w:rPr>
              <w:t>1 гр.</w:t>
            </w:r>
          </w:p>
        </w:tc>
        <w:tc>
          <w:tcPr>
            <w:tcW w:w="1134" w:type="dxa"/>
            <w:vAlign w:val="center"/>
          </w:tcPr>
          <w:p w14:paraId="4F3F938A" w14:textId="77777777" w:rsidR="004420B7" w:rsidRPr="005A744F" w:rsidRDefault="004420B7" w:rsidP="00711BB5">
            <w:pPr>
              <w:jc w:val="center"/>
              <w:rPr>
                <w:bCs/>
              </w:rPr>
            </w:pPr>
            <w:r w:rsidRPr="005A744F">
              <w:rPr>
                <w:bCs/>
              </w:rPr>
              <w:t>2 гр.</w:t>
            </w:r>
          </w:p>
        </w:tc>
        <w:tc>
          <w:tcPr>
            <w:tcW w:w="1134" w:type="dxa"/>
            <w:vAlign w:val="center"/>
          </w:tcPr>
          <w:p w14:paraId="550BE8AD" w14:textId="77777777" w:rsidR="004420B7" w:rsidRPr="005A744F" w:rsidRDefault="004420B7" w:rsidP="00711BB5">
            <w:pPr>
              <w:jc w:val="center"/>
              <w:rPr>
                <w:bCs/>
              </w:rPr>
            </w:pPr>
            <w:r w:rsidRPr="005A744F">
              <w:rPr>
                <w:bCs/>
              </w:rPr>
              <w:t>3 гр.</w:t>
            </w:r>
          </w:p>
        </w:tc>
        <w:tc>
          <w:tcPr>
            <w:tcW w:w="1134" w:type="dxa"/>
            <w:vAlign w:val="center"/>
          </w:tcPr>
          <w:p w14:paraId="44EA22FE" w14:textId="77777777" w:rsidR="004420B7" w:rsidRPr="005A744F" w:rsidRDefault="004420B7" w:rsidP="00711BB5">
            <w:pPr>
              <w:jc w:val="center"/>
              <w:rPr>
                <w:bCs/>
              </w:rPr>
            </w:pPr>
            <w:r w:rsidRPr="005A744F">
              <w:rPr>
                <w:bCs/>
              </w:rPr>
              <w:t>4 гр.</w:t>
            </w:r>
          </w:p>
        </w:tc>
      </w:tr>
      <w:tr w:rsidR="005A744F" w:rsidRPr="005A744F" w14:paraId="3943C001" w14:textId="77777777" w:rsidTr="006D475A">
        <w:trPr>
          <w:jc w:val="center"/>
        </w:trPr>
        <w:tc>
          <w:tcPr>
            <w:tcW w:w="5240" w:type="dxa"/>
            <w:vAlign w:val="center"/>
          </w:tcPr>
          <w:p w14:paraId="604C1D6E" w14:textId="77777777" w:rsidR="004420B7" w:rsidRPr="005A744F" w:rsidRDefault="004420B7" w:rsidP="00711BB5">
            <w:pPr>
              <w:rPr>
                <w:bCs/>
              </w:rPr>
            </w:pPr>
            <w:r w:rsidRPr="005A744F">
              <w:rPr>
                <w:bCs/>
              </w:rPr>
              <w:t>Дети всего</w:t>
            </w:r>
          </w:p>
        </w:tc>
        <w:tc>
          <w:tcPr>
            <w:tcW w:w="1276" w:type="dxa"/>
            <w:vAlign w:val="center"/>
          </w:tcPr>
          <w:p w14:paraId="6311EBFC" w14:textId="77777777" w:rsidR="004420B7" w:rsidRPr="005A744F" w:rsidRDefault="009909C0" w:rsidP="00711BB5">
            <w:pPr>
              <w:jc w:val="center"/>
            </w:pPr>
            <w:r w:rsidRPr="005A744F">
              <w:t>30,84</w:t>
            </w:r>
          </w:p>
        </w:tc>
        <w:tc>
          <w:tcPr>
            <w:tcW w:w="1134" w:type="dxa"/>
            <w:vAlign w:val="center"/>
          </w:tcPr>
          <w:p w14:paraId="41971962" w14:textId="77777777" w:rsidR="004420B7" w:rsidRPr="005A744F" w:rsidRDefault="009909C0" w:rsidP="00711BB5">
            <w:pPr>
              <w:jc w:val="center"/>
            </w:pPr>
            <w:r w:rsidRPr="005A744F">
              <w:t>54,83</w:t>
            </w:r>
          </w:p>
        </w:tc>
        <w:tc>
          <w:tcPr>
            <w:tcW w:w="1134" w:type="dxa"/>
            <w:vAlign w:val="center"/>
          </w:tcPr>
          <w:p w14:paraId="5CB5A196" w14:textId="77777777" w:rsidR="004420B7" w:rsidRPr="005A744F" w:rsidRDefault="009909C0" w:rsidP="00711BB5">
            <w:pPr>
              <w:jc w:val="center"/>
            </w:pPr>
            <w:r w:rsidRPr="005A744F">
              <w:t>12,53</w:t>
            </w:r>
          </w:p>
        </w:tc>
        <w:tc>
          <w:tcPr>
            <w:tcW w:w="1134" w:type="dxa"/>
            <w:vAlign w:val="center"/>
          </w:tcPr>
          <w:p w14:paraId="3F04E14B" w14:textId="77777777" w:rsidR="004420B7" w:rsidRPr="005A744F" w:rsidRDefault="009909C0" w:rsidP="00711BB5">
            <w:pPr>
              <w:jc w:val="center"/>
            </w:pPr>
            <w:r w:rsidRPr="005A744F">
              <w:t>1,79</w:t>
            </w:r>
          </w:p>
        </w:tc>
      </w:tr>
      <w:tr w:rsidR="005A744F" w:rsidRPr="005A744F" w14:paraId="40C5C534" w14:textId="77777777" w:rsidTr="006D475A">
        <w:trPr>
          <w:jc w:val="center"/>
        </w:trPr>
        <w:tc>
          <w:tcPr>
            <w:tcW w:w="5240" w:type="dxa"/>
            <w:vAlign w:val="center"/>
          </w:tcPr>
          <w:p w14:paraId="7729C452" w14:textId="77777777" w:rsidR="004420B7" w:rsidRPr="005A744F" w:rsidRDefault="004420B7" w:rsidP="00711BB5">
            <w:pPr>
              <w:rPr>
                <w:bCs/>
              </w:rPr>
            </w:pPr>
            <w:r w:rsidRPr="005A744F">
              <w:rPr>
                <w:bCs/>
              </w:rPr>
              <w:t>Дети дошкольного возраста (3-5)</w:t>
            </w:r>
          </w:p>
        </w:tc>
        <w:tc>
          <w:tcPr>
            <w:tcW w:w="1276" w:type="dxa"/>
            <w:vAlign w:val="center"/>
          </w:tcPr>
          <w:p w14:paraId="185D7574" w14:textId="77777777" w:rsidR="004420B7" w:rsidRPr="005A744F" w:rsidRDefault="00BA7B6D" w:rsidP="00711BB5">
            <w:pPr>
              <w:jc w:val="center"/>
            </w:pPr>
            <w:r w:rsidRPr="005A744F">
              <w:t>29,96</w:t>
            </w:r>
          </w:p>
        </w:tc>
        <w:tc>
          <w:tcPr>
            <w:tcW w:w="1134" w:type="dxa"/>
            <w:vAlign w:val="center"/>
          </w:tcPr>
          <w:p w14:paraId="546F99C3" w14:textId="77777777" w:rsidR="004420B7" w:rsidRPr="005A744F" w:rsidRDefault="00BA7B6D" w:rsidP="00711BB5">
            <w:pPr>
              <w:jc w:val="center"/>
            </w:pPr>
            <w:r w:rsidRPr="005A744F">
              <w:t>54,08</w:t>
            </w:r>
          </w:p>
        </w:tc>
        <w:tc>
          <w:tcPr>
            <w:tcW w:w="1134" w:type="dxa"/>
            <w:vAlign w:val="center"/>
          </w:tcPr>
          <w:p w14:paraId="586AB7A3" w14:textId="77777777" w:rsidR="004420B7" w:rsidRPr="005A744F" w:rsidRDefault="00BA7B6D" w:rsidP="00711BB5">
            <w:pPr>
              <w:jc w:val="center"/>
            </w:pPr>
            <w:r w:rsidRPr="005A744F">
              <w:t>13,81</w:t>
            </w:r>
          </w:p>
        </w:tc>
        <w:tc>
          <w:tcPr>
            <w:tcW w:w="1134" w:type="dxa"/>
            <w:vAlign w:val="center"/>
          </w:tcPr>
          <w:p w14:paraId="1113D457" w14:textId="77777777" w:rsidR="004420B7" w:rsidRPr="005A744F" w:rsidRDefault="00BA7B6D" w:rsidP="00711BB5">
            <w:pPr>
              <w:jc w:val="center"/>
            </w:pPr>
            <w:r w:rsidRPr="005A744F">
              <w:t>2,14</w:t>
            </w:r>
          </w:p>
        </w:tc>
      </w:tr>
      <w:tr w:rsidR="005A744F" w:rsidRPr="005A744F" w14:paraId="2967FB89" w14:textId="77777777" w:rsidTr="006D475A">
        <w:trPr>
          <w:jc w:val="center"/>
        </w:trPr>
        <w:tc>
          <w:tcPr>
            <w:tcW w:w="5240" w:type="dxa"/>
            <w:vAlign w:val="center"/>
          </w:tcPr>
          <w:p w14:paraId="7E2B2D2F" w14:textId="77777777" w:rsidR="004420B7" w:rsidRPr="005A744F" w:rsidRDefault="004420B7" w:rsidP="00711BB5">
            <w:pPr>
              <w:rPr>
                <w:bCs/>
              </w:rPr>
            </w:pPr>
            <w:r w:rsidRPr="005A744F">
              <w:rPr>
                <w:bCs/>
              </w:rPr>
              <w:t>Учащиеся 1 классов (6)</w:t>
            </w:r>
          </w:p>
        </w:tc>
        <w:tc>
          <w:tcPr>
            <w:tcW w:w="1276" w:type="dxa"/>
            <w:vAlign w:val="center"/>
          </w:tcPr>
          <w:p w14:paraId="59716759" w14:textId="77777777" w:rsidR="004420B7" w:rsidRPr="005A744F" w:rsidRDefault="00BA7B6D" w:rsidP="00711BB5">
            <w:pPr>
              <w:jc w:val="center"/>
            </w:pPr>
            <w:r w:rsidRPr="005A744F">
              <w:t>30,26</w:t>
            </w:r>
          </w:p>
        </w:tc>
        <w:tc>
          <w:tcPr>
            <w:tcW w:w="1134" w:type="dxa"/>
            <w:vAlign w:val="center"/>
          </w:tcPr>
          <w:p w14:paraId="6E96A429" w14:textId="77777777" w:rsidR="004420B7" w:rsidRPr="005A744F" w:rsidRDefault="00BA7B6D" w:rsidP="00711BB5">
            <w:pPr>
              <w:jc w:val="center"/>
            </w:pPr>
            <w:r w:rsidRPr="005A744F">
              <w:t>54,36</w:t>
            </w:r>
          </w:p>
        </w:tc>
        <w:tc>
          <w:tcPr>
            <w:tcW w:w="1134" w:type="dxa"/>
            <w:vAlign w:val="center"/>
          </w:tcPr>
          <w:p w14:paraId="2424A924" w14:textId="77777777" w:rsidR="004420B7" w:rsidRPr="005A744F" w:rsidRDefault="00BA7B6D" w:rsidP="00711BB5">
            <w:pPr>
              <w:jc w:val="center"/>
            </w:pPr>
            <w:r w:rsidRPr="005A744F">
              <w:t>11,79</w:t>
            </w:r>
          </w:p>
        </w:tc>
        <w:tc>
          <w:tcPr>
            <w:tcW w:w="1134" w:type="dxa"/>
            <w:vAlign w:val="center"/>
          </w:tcPr>
          <w:p w14:paraId="2D798174" w14:textId="77777777" w:rsidR="004420B7" w:rsidRPr="005A744F" w:rsidRDefault="00BA7B6D" w:rsidP="00711BB5">
            <w:pPr>
              <w:jc w:val="center"/>
            </w:pPr>
            <w:r w:rsidRPr="005A744F">
              <w:t>3,59</w:t>
            </w:r>
          </w:p>
        </w:tc>
      </w:tr>
      <w:tr w:rsidR="004420B7" w:rsidRPr="005A744F" w14:paraId="451BD5F2" w14:textId="77777777" w:rsidTr="006D475A">
        <w:trPr>
          <w:jc w:val="center"/>
        </w:trPr>
        <w:tc>
          <w:tcPr>
            <w:tcW w:w="5240" w:type="dxa"/>
            <w:vAlign w:val="center"/>
          </w:tcPr>
          <w:p w14:paraId="152979AF" w14:textId="77777777" w:rsidR="004420B7" w:rsidRPr="005A744F" w:rsidRDefault="004420B7" w:rsidP="00711BB5">
            <w:pPr>
              <w:rPr>
                <w:bCs/>
              </w:rPr>
            </w:pPr>
            <w:r w:rsidRPr="005A744F">
              <w:rPr>
                <w:bCs/>
              </w:rPr>
              <w:t>Дети, переданные в подростковый кабинет (14)</w:t>
            </w:r>
          </w:p>
        </w:tc>
        <w:tc>
          <w:tcPr>
            <w:tcW w:w="1276" w:type="dxa"/>
            <w:vAlign w:val="center"/>
          </w:tcPr>
          <w:p w14:paraId="732DE9EA" w14:textId="77777777" w:rsidR="004420B7" w:rsidRPr="005A744F" w:rsidRDefault="00BA7B6D" w:rsidP="00711BB5">
            <w:pPr>
              <w:jc w:val="center"/>
            </w:pPr>
            <w:r w:rsidRPr="005A744F">
              <w:t>29,84</w:t>
            </w:r>
          </w:p>
        </w:tc>
        <w:tc>
          <w:tcPr>
            <w:tcW w:w="1134" w:type="dxa"/>
            <w:vAlign w:val="center"/>
          </w:tcPr>
          <w:p w14:paraId="4373B0D1" w14:textId="77777777" w:rsidR="004420B7" w:rsidRPr="005A744F" w:rsidRDefault="00BA7B6D" w:rsidP="00711BB5">
            <w:pPr>
              <w:jc w:val="center"/>
            </w:pPr>
            <w:r w:rsidRPr="005A744F">
              <w:t>54,45</w:t>
            </w:r>
          </w:p>
        </w:tc>
        <w:tc>
          <w:tcPr>
            <w:tcW w:w="1134" w:type="dxa"/>
            <w:vAlign w:val="center"/>
          </w:tcPr>
          <w:p w14:paraId="485310AD" w14:textId="77777777" w:rsidR="004420B7" w:rsidRPr="005A744F" w:rsidRDefault="00BA7B6D" w:rsidP="00711BB5">
            <w:pPr>
              <w:jc w:val="center"/>
            </w:pPr>
            <w:r w:rsidRPr="005A744F">
              <w:t>13,61</w:t>
            </w:r>
          </w:p>
        </w:tc>
        <w:tc>
          <w:tcPr>
            <w:tcW w:w="1134" w:type="dxa"/>
            <w:vAlign w:val="center"/>
          </w:tcPr>
          <w:p w14:paraId="35B39304" w14:textId="77777777" w:rsidR="004420B7" w:rsidRPr="005A744F" w:rsidRDefault="00BA7B6D" w:rsidP="00711BB5">
            <w:pPr>
              <w:jc w:val="center"/>
            </w:pPr>
            <w:r w:rsidRPr="005A744F">
              <w:t>2,09</w:t>
            </w:r>
          </w:p>
        </w:tc>
      </w:tr>
    </w:tbl>
    <w:p w14:paraId="57EB886B" w14:textId="77777777" w:rsidR="0039106E" w:rsidRPr="005A744F" w:rsidRDefault="0039106E" w:rsidP="003105AF">
      <w:pPr>
        <w:jc w:val="both"/>
        <w:rPr>
          <w:sz w:val="28"/>
          <w:szCs w:val="28"/>
        </w:rPr>
      </w:pPr>
    </w:p>
    <w:p w14:paraId="01DD531B" w14:textId="77777777" w:rsidR="007229A1" w:rsidRPr="005A744F" w:rsidRDefault="00992172" w:rsidP="00827776">
      <w:pPr>
        <w:jc w:val="center"/>
        <w:rPr>
          <w:sz w:val="28"/>
          <w:szCs w:val="28"/>
        </w:rPr>
      </w:pPr>
      <w:r w:rsidRPr="005A744F">
        <w:rPr>
          <w:b/>
          <w:sz w:val="28"/>
          <w:szCs w:val="28"/>
        </w:rPr>
        <w:t>Заболеваемость с временной утратой трудоспособности</w:t>
      </w:r>
    </w:p>
    <w:p w14:paraId="22C9EB4E" w14:textId="77777777" w:rsidR="003D3980" w:rsidRPr="005A744F" w:rsidRDefault="001744EE" w:rsidP="00C81418">
      <w:pPr>
        <w:ind w:left="2124" w:firstLine="708"/>
        <w:rPr>
          <w:sz w:val="28"/>
          <w:szCs w:val="28"/>
        </w:rPr>
      </w:pPr>
      <w:r w:rsidRPr="005A744F">
        <w:rPr>
          <w:sz w:val="28"/>
          <w:szCs w:val="28"/>
        </w:rPr>
        <w:t xml:space="preserve">                             </w:t>
      </w:r>
      <w:r w:rsidR="009C7874" w:rsidRPr="005A744F">
        <w:rPr>
          <w:sz w:val="28"/>
          <w:szCs w:val="28"/>
        </w:rPr>
        <w:t>(в связи с заболеваниями и травмой в быту)</w:t>
      </w:r>
    </w:p>
    <w:p w14:paraId="1337C7FD" w14:textId="77777777" w:rsidR="00457313" w:rsidRPr="005A744F" w:rsidRDefault="00457313" w:rsidP="003D3980">
      <w:pPr>
        <w:ind w:firstLine="709"/>
        <w:jc w:val="both"/>
        <w:rPr>
          <w:sz w:val="28"/>
          <w:szCs w:val="28"/>
        </w:rPr>
      </w:pPr>
    </w:p>
    <w:p w14:paraId="3754E788" w14:textId="5DFFFF64" w:rsidR="003D3980" w:rsidRPr="005A744F" w:rsidRDefault="003D3980" w:rsidP="003D3980">
      <w:pPr>
        <w:ind w:firstLine="709"/>
        <w:jc w:val="both"/>
        <w:rPr>
          <w:sz w:val="28"/>
          <w:szCs w:val="28"/>
        </w:rPr>
      </w:pPr>
      <w:r w:rsidRPr="005A744F">
        <w:rPr>
          <w:sz w:val="28"/>
          <w:szCs w:val="28"/>
        </w:rPr>
        <w:t>Показа</w:t>
      </w:r>
      <w:r w:rsidR="008F0FC6" w:rsidRPr="005A744F">
        <w:rPr>
          <w:sz w:val="28"/>
          <w:szCs w:val="28"/>
        </w:rPr>
        <w:t>тель заболеваемости с ВУТ в 2023</w:t>
      </w:r>
      <w:r w:rsidRPr="005A744F">
        <w:rPr>
          <w:sz w:val="28"/>
          <w:szCs w:val="28"/>
        </w:rPr>
        <w:t xml:space="preserve"> году </w:t>
      </w:r>
      <w:r w:rsidR="00623071" w:rsidRPr="005A744F">
        <w:rPr>
          <w:sz w:val="28"/>
          <w:szCs w:val="28"/>
        </w:rPr>
        <w:t>по району</w:t>
      </w:r>
      <w:r w:rsidRPr="005A744F">
        <w:rPr>
          <w:sz w:val="28"/>
          <w:szCs w:val="28"/>
        </w:rPr>
        <w:t xml:space="preserve"> составил </w:t>
      </w:r>
      <w:r w:rsidR="008F0FC6" w:rsidRPr="005A744F">
        <w:rPr>
          <w:sz w:val="28"/>
          <w:szCs w:val="28"/>
        </w:rPr>
        <w:t>1504,9</w:t>
      </w:r>
      <w:r w:rsidR="00623071" w:rsidRPr="005A744F">
        <w:rPr>
          <w:sz w:val="28"/>
          <w:szCs w:val="28"/>
        </w:rPr>
        <w:t xml:space="preserve"> (по области</w:t>
      </w:r>
      <w:r w:rsidR="008B508D" w:rsidRPr="005A744F">
        <w:rPr>
          <w:sz w:val="28"/>
          <w:szCs w:val="28"/>
        </w:rPr>
        <w:t>–1572,7</w:t>
      </w:r>
      <w:r w:rsidRPr="005A744F">
        <w:rPr>
          <w:sz w:val="28"/>
          <w:szCs w:val="28"/>
        </w:rPr>
        <w:t xml:space="preserve"> дней на 100 работающих</w:t>
      </w:r>
      <w:r w:rsidR="00B768D0" w:rsidRPr="005A744F">
        <w:rPr>
          <w:sz w:val="28"/>
          <w:szCs w:val="28"/>
        </w:rPr>
        <w:t>)</w:t>
      </w:r>
      <w:r w:rsidR="008B508D" w:rsidRPr="005A744F">
        <w:rPr>
          <w:sz w:val="28"/>
          <w:szCs w:val="28"/>
        </w:rPr>
        <w:t>, снижение</w:t>
      </w:r>
      <w:r w:rsidRPr="005A744F">
        <w:rPr>
          <w:sz w:val="28"/>
          <w:szCs w:val="28"/>
        </w:rPr>
        <w:t xml:space="preserve"> к уровню предыдущего года по </w:t>
      </w:r>
      <w:r w:rsidR="001016BC" w:rsidRPr="005A744F">
        <w:rPr>
          <w:sz w:val="28"/>
          <w:szCs w:val="28"/>
        </w:rPr>
        <w:t>району</w:t>
      </w:r>
      <w:r w:rsidR="008F0FC6" w:rsidRPr="005A744F">
        <w:rPr>
          <w:sz w:val="28"/>
          <w:szCs w:val="28"/>
        </w:rPr>
        <w:t xml:space="preserve"> -8,6</w:t>
      </w:r>
      <w:r w:rsidRPr="005A744F">
        <w:rPr>
          <w:sz w:val="28"/>
          <w:szCs w:val="28"/>
        </w:rPr>
        <w:t>%</w:t>
      </w:r>
      <w:r w:rsidR="008F0FC6" w:rsidRPr="005A744F">
        <w:rPr>
          <w:sz w:val="28"/>
          <w:szCs w:val="28"/>
        </w:rPr>
        <w:t xml:space="preserve"> (1789,2 дня</w:t>
      </w:r>
      <w:r w:rsidR="00F62883" w:rsidRPr="005A744F">
        <w:rPr>
          <w:sz w:val="28"/>
          <w:szCs w:val="28"/>
        </w:rPr>
        <w:t xml:space="preserve"> на 100 работающих)</w:t>
      </w:r>
      <w:r w:rsidR="00457313" w:rsidRPr="005A744F">
        <w:rPr>
          <w:sz w:val="28"/>
          <w:szCs w:val="28"/>
        </w:rPr>
        <w:t xml:space="preserve"> </w:t>
      </w:r>
      <w:r w:rsidRPr="005A744F">
        <w:rPr>
          <w:sz w:val="28"/>
          <w:szCs w:val="28"/>
        </w:rPr>
        <w:t>(</w:t>
      </w:r>
      <w:r w:rsidR="008B508D" w:rsidRPr="005A744F">
        <w:rPr>
          <w:sz w:val="28"/>
          <w:szCs w:val="28"/>
        </w:rPr>
        <w:t>область+4,06</w:t>
      </w:r>
      <w:r w:rsidR="00623071" w:rsidRPr="005A744F">
        <w:rPr>
          <w:sz w:val="28"/>
          <w:szCs w:val="28"/>
        </w:rPr>
        <w:t>%)</w:t>
      </w:r>
      <w:r w:rsidRPr="005A744F">
        <w:rPr>
          <w:sz w:val="28"/>
          <w:szCs w:val="28"/>
        </w:rPr>
        <w:t>.</w:t>
      </w:r>
    </w:p>
    <w:p w14:paraId="6FE33876" w14:textId="61AEEBFA" w:rsidR="00A92DA0" w:rsidRPr="007A7400" w:rsidRDefault="005D5944" w:rsidP="007A7400">
      <w:pPr>
        <w:ind w:firstLine="708"/>
        <w:jc w:val="both"/>
        <w:rPr>
          <w:spacing w:val="1"/>
          <w:sz w:val="28"/>
          <w:szCs w:val="28"/>
        </w:rPr>
      </w:pPr>
      <w:r w:rsidRPr="005A744F">
        <w:rPr>
          <w:spacing w:val="1"/>
          <w:sz w:val="28"/>
          <w:szCs w:val="28"/>
        </w:rPr>
        <w:t xml:space="preserve">В </w:t>
      </w:r>
      <w:r w:rsidR="00623071" w:rsidRPr="005A744F">
        <w:rPr>
          <w:spacing w:val="1"/>
          <w:sz w:val="28"/>
          <w:szCs w:val="28"/>
        </w:rPr>
        <w:t>струк</w:t>
      </w:r>
      <w:r w:rsidR="008F0FC6" w:rsidRPr="005A744F">
        <w:rPr>
          <w:spacing w:val="1"/>
          <w:sz w:val="28"/>
          <w:szCs w:val="28"/>
        </w:rPr>
        <w:t>туре заболеваемости с ВУТ в 2023</w:t>
      </w:r>
      <w:r w:rsidR="008B508D" w:rsidRPr="005A744F">
        <w:rPr>
          <w:spacing w:val="1"/>
          <w:sz w:val="28"/>
          <w:szCs w:val="28"/>
        </w:rPr>
        <w:t xml:space="preserve"> </w:t>
      </w:r>
      <w:r w:rsidR="00623071" w:rsidRPr="005A744F">
        <w:rPr>
          <w:spacing w:val="1"/>
          <w:sz w:val="28"/>
          <w:szCs w:val="28"/>
        </w:rPr>
        <w:t xml:space="preserve">году лидируют болезни органов дыхания, удельный вес которых составил </w:t>
      </w:r>
      <w:r w:rsidR="008F0FC6" w:rsidRPr="005A744F">
        <w:rPr>
          <w:spacing w:val="1"/>
          <w:sz w:val="28"/>
          <w:szCs w:val="28"/>
        </w:rPr>
        <w:t>22,5% (из них 92,5</w:t>
      </w:r>
      <w:r w:rsidR="00623071" w:rsidRPr="005A744F">
        <w:rPr>
          <w:spacing w:val="1"/>
          <w:sz w:val="28"/>
          <w:szCs w:val="28"/>
        </w:rPr>
        <w:t xml:space="preserve">% – острые респираторные инфекции), далее инфекционные болезни – </w:t>
      </w:r>
      <w:r w:rsidR="008F0FC6" w:rsidRPr="005A744F">
        <w:rPr>
          <w:spacing w:val="1"/>
          <w:sz w:val="28"/>
          <w:szCs w:val="28"/>
        </w:rPr>
        <w:t>28,7</w:t>
      </w:r>
      <w:r w:rsidR="00623071" w:rsidRPr="005A744F">
        <w:rPr>
          <w:spacing w:val="1"/>
          <w:sz w:val="28"/>
          <w:szCs w:val="28"/>
        </w:rPr>
        <w:t xml:space="preserve">%, травмы, отравления и др. последствия воздействия внешних причин – </w:t>
      </w:r>
      <w:r w:rsidR="008F0FC6" w:rsidRPr="005A744F">
        <w:rPr>
          <w:spacing w:val="1"/>
          <w:sz w:val="28"/>
          <w:szCs w:val="28"/>
        </w:rPr>
        <w:t>15,87</w:t>
      </w:r>
      <w:r w:rsidR="00623071" w:rsidRPr="005A744F">
        <w:rPr>
          <w:spacing w:val="1"/>
          <w:sz w:val="28"/>
          <w:szCs w:val="28"/>
        </w:rPr>
        <w:t xml:space="preserve">%, </w:t>
      </w:r>
      <w:r w:rsidR="008F0FC6" w:rsidRPr="005A744F">
        <w:rPr>
          <w:spacing w:val="1"/>
          <w:sz w:val="28"/>
          <w:szCs w:val="28"/>
        </w:rPr>
        <w:t>6,9</w:t>
      </w:r>
      <w:r w:rsidR="00623071" w:rsidRPr="005A744F">
        <w:rPr>
          <w:spacing w:val="1"/>
          <w:sz w:val="28"/>
          <w:szCs w:val="28"/>
        </w:rPr>
        <w:t xml:space="preserve">% – болезни костно-мышечной системы и соединительной ткани, болезни системы кровообращения – </w:t>
      </w:r>
      <w:r w:rsidR="008F0FC6" w:rsidRPr="005A744F">
        <w:rPr>
          <w:spacing w:val="1"/>
          <w:sz w:val="28"/>
          <w:szCs w:val="28"/>
        </w:rPr>
        <w:t>3,9</w:t>
      </w:r>
      <w:r w:rsidR="00623071" w:rsidRPr="005A744F">
        <w:rPr>
          <w:spacing w:val="1"/>
          <w:sz w:val="28"/>
          <w:szCs w:val="28"/>
        </w:rPr>
        <w:t>%.</w:t>
      </w:r>
    </w:p>
    <w:p w14:paraId="6CA59E2F" w14:textId="77777777" w:rsidR="00F12F1D" w:rsidRDefault="00F12F1D" w:rsidP="00FF7402">
      <w:pPr>
        <w:jc w:val="center"/>
        <w:rPr>
          <w:b/>
          <w:bCs/>
          <w:sz w:val="28"/>
          <w:szCs w:val="28"/>
        </w:rPr>
      </w:pPr>
    </w:p>
    <w:p w14:paraId="5E57BDA4" w14:textId="77777777" w:rsidR="00F12F1D" w:rsidRDefault="00F12F1D" w:rsidP="00FF7402">
      <w:pPr>
        <w:jc w:val="center"/>
        <w:rPr>
          <w:b/>
          <w:bCs/>
          <w:sz w:val="28"/>
          <w:szCs w:val="28"/>
        </w:rPr>
      </w:pPr>
    </w:p>
    <w:p w14:paraId="671C0F3E" w14:textId="77777777" w:rsidR="00423121" w:rsidRDefault="00423121" w:rsidP="00FF7402">
      <w:pPr>
        <w:jc w:val="center"/>
        <w:rPr>
          <w:b/>
          <w:bCs/>
          <w:sz w:val="28"/>
          <w:szCs w:val="28"/>
        </w:rPr>
      </w:pPr>
    </w:p>
    <w:p w14:paraId="58AE4B21" w14:textId="77777777" w:rsidR="006D475A" w:rsidRDefault="006D475A" w:rsidP="00FF7402">
      <w:pPr>
        <w:jc w:val="center"/>
        <w:rPr>
          <w:b/>
          <w:bCs/>
          <w:sz w:val="28"/>
          <w:szCs w:val="28"/>
        </w:rPr>
      </w:pPr>
    </w:p>
    <w:p w14:paraId="66ED4363" w14:textId="77777777" w:rsidR="00F12F1D" w:rsidRDefault="00F12F1D" w:rsidP="00FF7402">
      <w:pPr>
        <w:jc w:val="center"/>
        <w:rPr>
          <w:b/>
          <w:bCs/>
          <w:sz w:val="28"/>
          <w:szCs w:val="28"/>
        </w:rPr>
      </w:pPr>
    </w:p>
    <w:p w14:paraId="03F8F699" w14:textId="77777777" w:rsidR="00FB64E0" w:rsidRDefault="00854A96" w:rsidP="00FF7402">
      <w:pPr>
        <w:jc w:val="center"/>
        <w:rPr>
          <w:b/>
          <w:bCs/>
          <w:sz w:val="28"/>
          <w:szCs w:val="28"/>
        </w:rPr>
      </w:pPr>
      <w:r w:rsidRPr="005A744F">
        <w:rPr>
          <w:b/>
          <w:bCs/>
          <w:sz w:val="28"/>
          <w:szCs w:val="28"/>
        </w:rPr>
        <w:lastRenderedPageBreak/>
        <w:t xml:space="preserve">Структура причин ВУТ в </w:t>
      </w:r>
      <w:r w:rsidR="00633CE8" w:rsidRPr="005A744F">
        <w:rPr>
          <w:b/>
          <w:bCs/>
          <w:sz w:val="28"/>
          <w:szCs w:val="28"/>
        </w:rPr>
        <w:t>днях</w:t>
      </w:r>
      <w:r w:rsidRPr="005A744F">
        <w:rPr>
          <w:b/>
          <w:bCs/>
          <w:sz w:val="28"/>
          <w:szCs w:val="28"/>
        </w:rPr>
        <w:t xml:space="preserve"> 202</w:t>
      </w:r>
      <w:r w:rsidR="00533359" w:rsidRPr="005A744F">
        <w:rPr>
          <w:b/>
          <w:bCs/>
          <w:sz w:val="28"/>
          <w:szCs w:val="28"/>
        </w:rPr>
        <w:t>3</w:t>
      </w:r>
      <w:r w:rsidRPr="005A744F">
        <w:rPr>
          <w:b/>
          <w:bCs/>
          <w:sz w:val="28"/>
          <w:szCs w:val="28"/>
        </w:rPr>
        <w:t xml:space="preserve"> г.</w:t>
      </w:r>
      <w:r w:rsidR="005E630D">
        <w:rPr>
          <w:b/>
          <w:bCs/>
          <w:sz w:val="28"/>
          <w:szCs w:val="28"/>
        </w:rPr>
        <w:t xml:space="preserve"> </w:t>
      </w:r>
      <w:r w:rsidRPr="005A744F">
        <w:rPr>
          <w:b/>
          <w:bCs/>
          <w:sz w:val="28"/>
          <w:szCs w:val="28"/>
        </w:rPr>
        <w:t>в трудоспособном возрасте</w:t>
      </w:r>
      <w:r w:rsidR="005E630D">
        <w:rPr>
          <w:b/>
          <w:bCs/>
          <w:sz w:val="28"/>
          <w:szCs w:val="28"/>
        </w:rPr>
        <w:t xml:space="preserve"> </w:t>
      </w:r>
    </w:p>
    <w:p w14:paraId="0D15FE01" w14:textId="3853C4BB" w:rsidR="00854A96" w:rsidRPr="005A744F" w:rsidRDefault="00FB64E0" w:rsidP="00FB64E0">
      <w:pPr>
        <w:rPr>
          <w:sz w:val="28"/>
          <w:szCs w:val="28"/>
        </w:rPr>
      </w:pPr>
      <w:r>
        <w:rPr>
          <w:b/>
          <w:bCs/>
          <w:sz w:val="28"/>
          <w:szCs w:val="28"/>
        </w:rPr>
        <w:t>Р</w:t>
      </w:r>
      <w:r w:rsidR="005E630D">
        <w:rPr>
          <w:b/>
          <w:bCs/>
          <w:sz w:val="28"/>
          <w:szCs w:val="28"/>
        </w:rPr>
        <w:t>ис.7</w:t>
      </w:r>
    </w:p>
    <w:p w14:paraId="1FBE1760" w14:textId="77777777" w:rsidR="00854A96" w:rsidRPr="005A744F" w:rsidRDefault="00730D30" w:rsidP="00854A96">
      <w:pPr>
        <w:tabs>
          <w:tab w:val="left" w:pos="3885"/>
        </w:tabs>
        <w:jc w:val="center"/>
        <w:rPr>
          <w:sz w:val="28"/>
          <w:szCs w:val="28"/>
        </w:rPr>
      </w:pPr>
      <w:r w:rsidRPr="005A744F">
        <w:rPr>
          <w:noProof/>
          <w:sz w:val="28"/>
          <w:szCs w:val="28"/>
        </w:rPr>
        <w:drawing>
          <wp:inline distT="0" distB="0" distL="0" distR="0" wp14:anchorId="236595FA" wp14:editId="36AC76BC">
            <wp:extent cx="5796793" cy="2223770"/>
            <wp:effectExtent l="0" t="0" r="13970" b="5080"/>
            <wp:docPr id="28" name="Диаграмма 2">
              <a:extLst xmlns:a="http://schemas.openxmlformats.org/drawingml/2006/main">
                <a:ext uri="{FF2B5EF4-FFF2-40B4-BE49-F238E27FC236}">
                  <a16:creationId xmlns:a16="http://schemas.microsoft.com/office/drawing/2014/main" id="{40C0117F-6DF1-4A4A-8705-73ED57AC44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A937B64" w14:textId="77777777" w:rsidR="00F94CEC" w:rsidRPr="005A744F" w:rsidRDefault="00F94CEC" w:rsidP="007507F8">
      <w:pPr>
        <w:jc w:val="center"/>
        <w:rPr>
          <w:b/>
          <w:sz w:val="32"/>
          <w:szCs w:val="32"/>
        </w:rPr>
      </w:pPr>
    </w:p>
    <w:p w14:paraId="1D01D344" w14:textId="77777777" w:rsidR="00FB64E0" w:rsidRDefault="00FB64E0" w:rsidP="007507F8">
      <w:pPr>
        <w:jc w:val="center"/>
        <w:rPr>
          <w:b/>
          <w:sz w:val="28"/>
          <w:szCs w:val="28"/>
        </w:rPr>
      </w:pPr>
    </w:p>
    <w:p w14:paraId="25BFCA9F" w14:textId="33CAA117" w:rsidR="008D5F20" w:rsidRDefault="0067147E" w:rsidP="007507F8">
      <w:pPr>
        <w:jc w:val="center"/>
        <w:rPr>
          <w:b/>
          <w:sz w:val="28"/>
          <w:szCs w:val="28"/>
        </w:rPr>
      </w:pPr>
      <w:r>
        <w:rPr>
          <w:b/>
          <w:sz w:val="28"/>
          <w:szCs w:val="28"/>
        </w:rPr>
        <w:t xml:space="preserve">2.1.3. </w:t>
      </w:r>
      <w:r w:rsidR="00260817" w:rsidRPr="005A744F">
        <w:rPr>
          <w:b/>
          <w:sz w:val="28"/>
          <w:szCs w:val="28"/>
        </w:rPr>
        <w:t>Сравнительный территориальный</w:t>
      </w:r>
      <w:r w:rsidR="00A92DA0" w:rsidRPr="005A744F">
        <w:rPr>
          <w:b/>
          <w:sz w:val="28"/>
          <w:szCs w:val="28"/>
        </w:rPr>
        <w:t xml:space="preserve"> </w:t>
      </w:r>
      <w:r w:rsidR="00260817" w:rsidRPr="005A744F">
        <w:rPr>
          <w:b/>
          <w:sz w:val="28"/>
          <w:szCs w:val="28"/>
        </w:rPr>
        <w:t>эпидемиологический анализ</w:t>
      </w:r>
      <w:r>
        <w:rPr>
          <w:b/>
          <w:sz w:val="28"/>
          <w:szCs w:val="28"/>
        </w:rPr>
        <w:t xml:space="preserve"> </w:t>
      </w:r>
      <w:r w:rsidR="00155B96" w:rsidRPr="005A744F">
        <w:rPr>
          <w:b/>
          <w:sz w:val="28"/>
          <w:szCs w:val="28"/>
        </w:rPr>
        <w:t xml:space="preserve">неинфекционной </w:t>
      </w:r>
      <w:r w:rsidR="00260817" w:rsidRPr="005A744F">
        <w:rPr>
          <w:b/>
          <w:sz w:val="28"/>
          <w:szCs w:val="28"/>
        </w:rPr>
        <w:t>заболеваемости населения</w:t>
      </w:r>
    </w:p>
    <w:p w14:paraId="7D6F2979" w14:textId="77777777" w:rsidR="005E630D" w:rsidRDefault="005E630D" w:rsidP="007507F8">
      <w:pPr>
        <w:jc w:val="center"/>
        <w:rPr>
          <w:b/>
          <w:sz w:val="28"/>
          <w:szCs w:val="28"/>
        </w:rPr>
      </w:pPr>
    </w:p>
    <w:p w14:paraId="58F0CEBB" w14:textId="77777777" w:rsidR="005E1507" w:rsidRDefault="005E1507" w:rsidP="00A82788">
      <w:pPr>
        <w:jc w:val="center"/>
        <w:rPr>
          <w:noProof/>
          <w:color w:val="9BBB59" w:themeColor="accent3"/>
          <w:sz w:val="32"/>
          <w:szCs w:val="32"/>
        </w:rPr>
      </w:pPr>
      <w:r w:rsidRPr="00DD60EB">
        <w:rPr>
          <w:noProof/>
          <w:color w:val="9BBB59" w:themeColor="accent3"/>
          <w:sz w:val="32"/>
          <w:szCs w:val="32"/>
        </w:rPr>
        <w:drawing>
          <wp:inline distT="0" distB="0" distL="0" distR="0" wp14:anchorId="65C03837" wp14:editId="20272F39">
            <wp:extent cx="5962650" cy="1609725"/>
            <wp:effectExtent l="0" t="0" r="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562424F" w14:textId="5596BCBF" w:rsidR="005E630D" w:rsidRPr="005E630D" w:rsidRDefault="005E630D" w:rsidP="005E630D">
      <w:pPr>
        <w:jc w:val="center"/>
        <w:rPr>
          <w:szCs w:val="28"/>
        </w:rPr>
      </w:pPr>
      <w:r w:rsidRPr="005A744F">
        <w:rPr>
          <w:bCs/>
          <w:i/>
        </w:rPr>
        <w:t>Рис.</w:t>
      </w:r>
      <w:r>
        <w:rPr>
          <w:bCs/>
          <w:i/>
        </w:rPr>
        <w:t>8</w:t>
      </w:r>
      <w:r w:rsidRPr="005A744F">
        <w:rPr>
          <w:bCs/>
          <w:i/>
        </w:rPr>
        <w:t xml:space="preserve">.Дифференцированный </w:t>
      </w:r>
      <w:proofErr w:type="spellStart"/>
      <w:proofErr w:type="gramStart"/>
      <w:r w:rsidRPr="005A744F">
        <w:rPr>
          <w:bCs/>
          <w:i/>
        </w:rPr>
        <w:t>эпид.анализ</w:t>
      </w:r>
      <w:proofErr w:type="spellEnd"/>
      <w:proofErr w:type="gramEnd"/>
      <w:r w:rsidRPr="005A744F">
        <w:rPr>
          <w:bCs/>
          <w:i/>
        </w:rPr>
        <w:t xml:space="preserve"> НИЗ  по болезни системы кровообращения</w:t>
      </w:r>
    </w:p>
    <w:p w14:paraId="2937C37C" w14:textId="4F1B7B57" w:rsidR="005E1507" w:rsidRPr="005A744F" w:rsidRDefault="005E1507" w:rsidP="00FF7402">
      <w:pPr>
        <w:ind w:firstLine="709"/>
        <w:jc w:val="center"/>
        <w:rPr>
          <w:sz w:val="32"/>
          <w:szCs w:val="32"/>
        </w:rPr>
      </w:pPr>
      <w:r w:rsidRPr="005A744F">
        <w:rPr>
          <w:noProof/>
        </w:rPr>
        <w:lastRenderedPageBreak/>
        <w:drawing>
          <wp:inline distT="0" distB="0" distL="0" distR="0" wp14:anchorId="2C691016" wp14:editId="1A4B6903">
            <wp:extent cx="5905500" cy="1647825"/>
            <wp:effectExtent l="0" t="0" r="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B5346EF" w14:textId="07C4DDCA" w:rsidR="005E1507" w:rsidRPr="005A744F" w:rsidRDefault="005E1507" w:rsidP="005E1507">
      <w:pPr>
        <w:ind w:firstLine="709"/>
        <w:jc w:val="center"/>
        <w:rPr>
          <w:bCs/>
          <w:i/>
        </w:rPr>
      </w:pPr>
      <w:r w:rsidRPr="005A744F">
        <w:rPr>
          <w:bCs/>
          <w:i/>
        </w:rPr>
        <w:t>Рис.</w:t>
      </w:r>
      <w:r w:rsidR="00DD0972">
        <w:rPr>
          <w:bCs/>
          <w:i/>
        </w:rPr>
        <w:t>9</w:t>
      </w:r>
      <w:r w:rsidRPr="005A744F">
        <w:rPr>
          <w:bCs/>
          <w:i/>
        </w:rPr>
        <w:t xml:space="preserve"> Дифференцированный </w:t>
      </w:r>
      <w:proofErr w:type="spellStart"/>
      <w:proofErr w:type="gramStart"/>
      <w:r w:rsidRPr="005A744F">
        <w:rPr>
          <w:bCs/>
          <w:i/>
        </w:rPr>
        <w:t>эпид.анализ</w:t>
      </w:r>
      <w:proofErr w:type="spellEnd"/>
      <w:proofErr w:type="gramEnd"/>
      <w:r w:rsidRPr="005A744F">
        <w:rPr>
          <w:bCs/>
          <w:i/>
        </w:rPr>
        <w:t xml:space="preserve"> НИЗ  по болезни органов дыхания</w:t>
      </w:r>
      <w:r w:rsidR="002E138E" w:rsidRPr="005A744F">
        <w:rPr>
          <w:bCs/>
          <w:i/>
          <w:noProof/>
          <w:sz w:val="28"/>
          <w:szCs w:val="32"/>
        </w:rPr>
        <w:drawing>
          <wp:inline distT="0" distB="0" distL="0" distR="0" wp14:anchorId="332F3110" wp14:editId="705B0560">
            <wp:extent cx="5962650" cy="1797538"/>
            <wp:effectExtent l="0" t="0" r="0" b="0"/>
            <wp:docPr id="17"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005CD93" w14:textId="04C8393B" w:rsidR="00810CF8" w:rsidRPr="005A744F" w:rsidRDefault="00810CF8" w:rsidP="00810CF8">
      <w:pPr>
        <w:ind w:firstLine="709"/>
        <w:jc w:val="center"/>
        <w:rPr>
          <w:bCs/>
          <w:i/>
        </w:rPr>
      </w:pPr>
      <w:r w:rsidRPr="005A744F">
        <w:rPr>
          <w:bCs/>
          <w:i/>
        </w:rPr>
        <w:t>Рис.</w:t>
      </w:r>
      <w:r w:rsidR="00C81418" w:rsidRPr="005A744F">
        <w:rPr>
          <w:bCs/>
          <w:i/>
        </w:rPr>
        <w:t>1</w:t>
      </w:r>
      <w:r w:rsidR="00DD0972">
        <w:rPr>
          <w:bCs/>
          <w:i/>
        </w:rPr>
        <w:t>0</w:t>
      </w:r>
      <w:r w:rsidRPr="005A744F">
        <w:rPr>
          <w:bCs/>
          <w:i/>
        </w:rPr>
        <w:t xml:space="preserve">Дифференцированныйэпид.анализ </w:t>
      </w:r>
      <w:proofErr w:type="gramStart"/>
      <w:r w:rsidRPr="005A744F">
        <w:rPr>
          <w:bCs/>
          <w:i/>
        </w:rPr>
        <w:t>НИЗ  по</w:t>
      </w:r>
      <w:proofErr w:type="gramEnd"/>
      <w:r w:rsidRPr="005A744F">
        <w:rPr>
          <w:bCs/>
          <w:i/>
        </w:rPr>
        <w:t xml:space="preserve"> болезни костно-мышечной системы</w:t>
      </w:r>
    </w:p>
    <w:p w14:paraId="19AC53E0" w14:textId="77777777" w:rsidR="00B4665E" w:rsidRPr="005A744F" w:rsidRDefault="00B4665E" w:rsidP="00CC50C5">
      <w:pPr>
        <w:jc w:val="center"/>
        <w:rPr>
          <w:bCs/>
          <w:i/>
          <w:sz w:val="28"/>
          <w:szCs w:val="32"/>
        </w:rPr>
      </w:pPr>
      <w:r w:rsidRPr="005A744F">
        <w:rPr>
          <w:bCs/>
          <w:i/>
          <w:noProof/>
          <w:sz w:val="28"/>
          <w:szCs w:val="32"/>
        </w:rPr>
        <w:drawing>
          <wp:inline distT="0" distB="0" distL="0" distR="0" wp14:anchorId="47FF62F4" wp14:editId="4165C9AF">
            <wp:extent cx="6134100" cy="1761688"/>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9A804D9" w14:textId="6A24F2EC" w:rsidR="00B4665E" w:rsidRPr="005A744F" w:rsidRDefault="00B4665E" w:rsidP="00B4665E">
      <w:pPr>
        <w:ind w:firstLine="709"/>
        <w:jc w:val="center"/>
        <w:rPr>
          <w:bCs/>
          <w:i/>
        </w:rPr>
      </w:pPr>
      <w:r w:rsidRPr="005A744F">
        <w:rPr>
          <w:bCs/>
          <w:i/>
        </w:rPr>
        <w:t>Рис.</w:t>
      </w:r>
      <w:r w:rsidR="00CB22AE" w:rsidRPr="005A744F">
        <w:rPr>
          <w:bCs/>
          <w:i/>
        </w:rPr>
        <w:t>1</w:t>
      </w:r>
      <w:r w:rsidR="00DD0972">
        <w:rPr>
          <w:bCs/>
          <w:i/>
        </w:rPr>
        <w:t>1</w:t>
      </w:r>
      <w:r w:rsidRPr="005A744F">
        <w:rPr>
          <w:bCs/>
          <w:i/>
        </w:rPr>
        <w:t xml:space="preserve"> Дифференцированный </w:t>
      </w:r>
      <w:proofErr w:type="spellStart"/>
      <w:proofErr w:type="gramStart"/>
      <w:r w:rsidRPr="005A744F">
        <w:rPr>
          <w:bCs/>
          <w:i/>
        </w:rPr>
        <w:t>эпид.анализ</w:t>
      </w:r>
      <w:proofErr w:type="spellEnd"/>
      <w:proofErr w:type="gramEnd"/>
      <w:r w:rsidRPr="005A744F">
        <w:rPr>
          <w:bCs/>
          <w:i/>
        </w:rPr>
        <w:t xml:space="preserve"> НИЗ  по болезни органов</w:t>
      </w:r>
      <w:r w:rsidR="00DB06D2" w:rsidRPr="005A744F">
        <w:rPr>
          <w:bCs/>
          <w:i/>
        </w:rPr>
        <w:t xml:space="preserve"> пищеварения</w:t>
      </w:r>
    </w:p>
    <w:p w14:paraId="71B181F3" w14:textId="77777777" w:rsidR="005E1507" w:rsidRPr="005A744F" w:rsidRDefault="00B4665E" w:rsidP="00FF7402">
      <w:pPr>
        <w:jc w:val="center"/>
        <w:rPr>
          <w:sz w:val="28"/>
          <w:szCs w:val="28"/>
        </w:rPr>
      </w:pPr>
      <w:r w:rsidRPr="005A744F">
        <w:rPr>
          <w:noProof/>
          <w:sz w:val="28"/>
          <w:szCs w:val="28"/>
        </w:rPr>
        <w:lastRenderedPageBreak/>
        <w:drawing>
          <wp:inline distT="0" distB="0" distL="0" distR="0" wp14:anchorId="03678BF4" wp14:editId="3670C358">
            <wp:extent cx="6172200" cy="16573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1BD679A" w14:textId="157D0B35" w:rsidR="00B4665E" w:rsidRPr="005A744F" w:rsidRDefault="00B4665E" w:rsidP="00B4665E">
      <w:pPr>
        <w:ind w:firstLine="709"/>
        <w:jc w:val="center"/>
        <w:rPr>
          <w:bCs/>
          <w:i/>
        </w:rPr>
      </w:pPr>
      <w:r w:rsidRPr="005A744F">
        <w:rPr>
          <w:bCs/>
          <w:i/>
        </w:rPr>
        <w:t>Рис.1</w:t>
      </w:r>
      <w:r w:rsidR="00CF1CD0">
        <w:rPr>
          <w:bCs/>
          <w:i/>
        </w:rPr>
        <w:t>2</w:t>
      </w:r>
      <w:r w:rsidRPr="005A744F">
        <w:rPr>
          <w:bCs/>
          <w:i/>
        </w:rPr>
        <w:t xml:space="preserve"> Дифференцированный </w:t>
      </w:r>
      <w:proofErr w:type="spellStart"/>
      <w:proofErr w:type="gramStart"/>
      <w:r w:rsidRPr="005A744F">
        <w:rPr>
          <w:bCs/>
          <w:i/>
        </w:rPr>
        <w:t>эпид.анализ</w:t>
      </w:r>
      <w:proofErr w:type="spellEnd"/>
      <w:proofErr w:type="gramEnd"/>
      <w:r w:rsidRPr="005A744F">
        <w:rPr>
          <w:bCs/>
          <w:i/>
        </w:rPr>
        <w:t xml:space="preserve"> НИЗ  по травмам, отравлениям</w:t>
      </w:r>
    </w:p>
    <w:p w14:paraId="3A3C7A47" w14:textId="77777777" w:rsidR="00810CF8" w:rsidRPr="005A744F" w:rsidRDefault="00810CF8" w:rsidP="00260817">
      <w:pPr>
        <w:ind w:firstLine="709"/>
        <w:jc w:val="both"/>
        <w:rPr>
          <w:sz w:val="28"/>
          <w:szCs w:val="28"/>
        </w:rPr>
      </w:pPr>
    </w:p>
    <w:p w14:paraId="3D2BCEE2" w14:textId="3A81AA18" w:rsidR="00D53BFE" w:rsidRPr="005A744F" w:rsidRDefault="002C1E00" w:rsidP="00C661DE">
      <w:pPr>
        <w:ind w:firstLine="709"/>
        <w:jc w:val="both"/>
        <w:rPr>
          <w:sz w:val="28"/>
          <w:szCs w:val="28"/>
        </w:rPr>
      </w:pPr>
      <w:r w:rsidRPr="005A744F">
        <w:rPr>
          <w:sz w:val="28"/>
          <w:szCs w:val="28"/>
        </w:rPr>
        <w:t>В</w:t>
      </w:r>
      <w:r w:rsidR="00260817" w:rsidRPr="005A744F">
        <w:rPr>
          <w:sz w:val="28"/>
          <w:szCs w:val="28"/>
        </w:rPr>
        <w:t xml:space="preserve">ысокий уровень первичной заболеваемости населения </w:t>
      </w:r>
      <w:r w:rsidR="00582998" w:rsidRPr="005A744F">
        <w:rPr>
          <w:sz w:val="28"/>
          <w:szCs w:val="28"/>
        </w:rPr>
        <w:t xml:space="preserve">Верхнедвинского района </w:t>
      </w:r>
      <w:r w:rsidR="00260817" w:rsidRPr="005A744F">
        <w:rPr>
          <w:sz w:val="28"/>
          <w:szCs w:val="28"/>
        </w:rPr>
        <w:t>в 20</w:t>
      </w:r>
      <w:r w:rsidR="00DD60EB" w:rsidRPr="005A744F">
        <w:rPr>
          <w:sz w:val="28"/>
          <w:szCs w:val="28"/>
        </w:rPr>
        <w:t>23</w:t>
      </w:r>
      <w:r w:rsidR="00260817" w:rsidRPr="005A744F">
        <w:rPr>
          <w:sz w:val="28"/>
          <w:szCs w:val="28"/>
        </w:rPr>
        <w:t xml:space="preserve"> году </w:t>
      </w:r>
      <w:r w:rsidRPr="005A744F">
        <w:rPr>
          <w:sz w:val="28"/>
          <w:szCs w:val="28"/>
        </w:rPr>
        <w:t>зарегистрирован в</w:t>
      </w:r>
      <w:r w:rsidR="00DB06D2" w:rsidRPr="005A744F">
        <w:rPr>
          <w:sz w:val="28"/>
          <w:szCs w:val="28"/>
        </w:rPr>
        <w:t xml:space="preserve"> </w:t>
      </w:r>
      <w:r w:rsidR="00C661DE" w:rsidRPr="005A744F">
        <w:rPr>
          <w:sz w:val="28"/>
          <w:szCs w:val="28"/>
        </w:rPr>
        <w:t>УЗ «Верхнедвинская ЦРБ</w:t>
      </w:r>
      <w:r w:rsidR="00BF4989" w:rsidRPr="005A744F">
        <w:rPr>
          <w:sz w:val="28"/>
          <w:szCs w:val="28"/>
        </w:rPr>
        <w:t>»</w:t>
      </w:r>
      <w:r w:rsidR="00C661DE" w:rsidRPr="005A744F">
        <w:rPr>
          <w:sz w:val="28"/>
          <w:szCs w:val="28"/>
        </w:rPr>
        <w:t xml:space="preserve"> (город Верхнедвинск) </w:t>
      </w:r>
      <w:r w:rsidR="00582998" w:rsidRPr="005A744F">
        <w:rPr>
          <w:sz w:val="28"/>
          <w:szCs w:val="28"/>
        </w:rPr>
        <w:t>по болезн</w:t>
      </w:r>
      <w:r w:rsidR="00152DFC" w:rsidRPr="005A744F">
        <w:rPr>
          <w:sz w:val="28"/>
          <w:szCs w:val="28"/>
        </w:rPr>
        <w:t>ям</w:t>
      </w:r>
      <w:r w:rsidR="00B024CF" w:rsidRPr="005A744F">
        <w:rPr>
          <w:sz w:val="28"/>
          <w:szCs w:val="28"/>
        </w:rPr>
        <w:t xml:space="preserve"> системы кро</w:t>
      </w:r>
      <w:r w:rsidR="00DE75BE" w:rsidRPr="005A744F">
        <w:rPr>
          <w:sz w:val="28"/>
          <w:szCs w:val="28"/>
        </w:rPr>
        <w:t>вообращения (402,47</w:t>
      </w:r>
      <w:r w:rsidR="00582998" w:rsidRPr="005A744F">
        <w:rPr>
          <w:sz w:val="28"/>
          <w:szCs w:val="28"/>
        </w:rPr>
        <w:t xml:space="preserve"> на 100</w:t>
      </w:r>
      <w:r w:rsidR="00B024CF" w:rsidRPr="005A744F">
        <w:rPr>
          <w:sz w:val="28"/>
          <w:szCs w:val="28"/>
        </w:rPr>
        <w:t xml:space="preserve">0 человек), травмы, отравления </w:t>
      </w:r>
      <w:r w:rsidR="00BF4989" w:rsidRPr="005A744F">
        <w:rPr>
          <w:sz w:val="28"/>
          <w:szCs w:val="28"/>
        </w:rPr>
        <w:t>(</w:t>
      </w:r>
      <w:r w:rsidR="00DE75BE" w:rsidRPr="005A744F">
        <w:rPr>
          <w:sz w:val="28"/>
          <w:szCs w:val="28"/>
        </w:rPr>
        <w:t>20,65</w:t>
      </w:r>
      <w:r w:rsidR="00BF4989" w:rsidRPr="005A744F">
        <w:rPr>
          <w:sz w:val="28"/>
          <w:szCs w:val="28"/>
        </w:rPr>
        <w:t xml:space="preserve"> на 1000 человек)</w:t>
      </w:r>
      <w:r w:rsidR="00B024CF" w:rsidRPr="005A744F">
        <w:rPr>
          <w:sz w:val="28"/>
          <w:szCs w:val="28"/>
        </w:rPr>
        <w:t>, бо</w:t>
      </w:r>
      <w:r w:rsidR="00DE75BE" w:rsidRPr="005A744F">
        <w:rPr>
          <w:sz w:val="28"/>
          <w:szCs w:val="28"/>
        </w:rPr>
        <w:t>лезни органов пищеварения (50,86</w:t>
      </w:r>
      <w:r w:rsidR="00B024CF" w:rsidRPr="005A744F">
        <w:rPr>
          <w:sz w:val="28"/>
          <w:szCs w:val="28"/>
        </w:rPr>
        <w:t xml:space="preserve"> на 1000 человек)</w:t>
      </w:r>
      <w:r w:rsidR="00C2787A" w:rsidRPr="005A744F">
        <w:rPr>
          <w:sz w:val="28"/>
          <w:szCs w:val="28"/>
        </w:rPr>
        <w:t>;</w:t>
      </w:r>
      <w:r w:rsidR="00423121">
        <w:rPr>
          <w:sz w:val="28"/>
          <w:szCs w:val="28"/>
        </w:rPr>
        <w:t xml:space="preserve"> </w:t>
      </w:r>
      <w:proofErr w:type="spellStart"/>
      <w:r w:rsidR="00C2787A" w:rsidRPr="005A744F">
        <w:rPr>
          <w:sz w:val="28"/>
          <w:szCs w:val="28"/>
        </w:rPr>
        <w:t>Кохановичская</w:t>
      </w:r>
      <w:proofErr w:type="spellEnd"/>
      <w:r w:rsidR="00C2787A" w:rsidRPr="005A744F">
        <w:rPr>
          <w:sz w:val="28"/>
          <w:szCs w:val="28"/>
        </w:rPr>
        <w:t xml:space="preserve"> АВОП (</w:t>
      </w:r>
      <w:proofErr w:type="spellStart"/>
      <w:r w:rsidR="00C2787A" w:rsidRPr="005A744F">
        <w:rPr>
          <w:sz w:val="28"/>
          <w:szCs w:val="28"/>
        </w:rPr>
        <w:t>Кохановичский</w:t>
      </w:r>
      <w:proofErr w:type="spellEnd"/>
      <w:r w:rsidR="00C2787A" w:rsidRPr="005A744F">
        <w:rPr>
          <w:sz w:val="28"/>
          <w:szCs w:val="28"/>
        </w:rPr>
        <w:t xml:space="preserve"> сельский совет) болезни </w:t>
      </w:r>
      <w:r w:rsidR="00DE75BE" w:rsidRPr="005A744F">
        <w:rPr>
          <w:sz w:val="28"/>
          <w:szCs w:val="28"/>
        </w:rPr>
        <w:t>костно-мышечной  системы(78,24</w:t>
      </w:r>
      <w:r w:rsidR="00BF4989" w:rsidRPr="005A744F">
        <w:rPr>
          <w:sz w:val="28"/>
          <w:szCs w:val="28"/>
        </w:rPr>
        <w:t xml:space="preserve"> на 1000 человек</w:t>
      </w:r>
      <w:r w:rsidR="00DE75BE" w:rsidRPr="005A744F">
        <w:rPr>
          <w:sz w:val="28"/>
          <w:szCs w:val="28"/>
        </w:rPr>
        <w:t>)</w:t>
      </w:r>
      <w:r w:rsidR="00E05F36" w:rsidRPr="005A744F">
        <w:rPr>
          <w:sz w:val="28"/>
          <w:szCs w:val="28"/>
        </w:rPr>
        <w:t xml:space="preserve">, </w:t>
      </w:r>
      <w:proofErr w:type="spellStart"/>
      <w:r w:rsidR="00BF4989" w:rsidRPr="005A744F">
        <w:rPr>
          <w:sz w:val="28"/>
          <w:szCs w:val="28"/>
        </w:rPr>
        <w:t>Освейская</w:t>
      </w:r>
      <w:proofErr w:type="spellEnd"/>
      <w:r w:rsidR="00F12F1D">
        <w:rPr>
          <w:sz w:val="28"/>
          <w:szCs w:val="28"/>
        </w:rPr>
        <w:t xml:space="preserve"> </w:t>
      </w:r>
      <w:r w:rsidR="00BF4989" w:rsidRPr="005A744F">
        <w:rPr>
          <w:sz w:val="28"/>
          <w:szCs w:val="28"/>
        </w:rPr>
        <w:t>РБ</w:t>
      </w:r>
      <w:r w:rsidR="00E05F36" w:rsidRPr="005A744F">
        <w:rPr>
          <w:sz w:val="28"/>
          <w:szCs w:val="28"/>
        </w:rPr>
        <w:t xml:space="preserve"> (</w:t>
      </w:r>
      <w:proofErr w:type="spellStart"/>
      <w:r w:rsidR="00BF4989" w:rsidRPr="005A744F">
        <w:rPr>
          <w:sz w:val="28"/>
          <w:szCs w:val="28"/>
        </w:rPr>
        <w:t>Освейский</w:t>
      </w:r>
      <w:proofErr w:type="spellEnd"/>
      <w:r w:rsidR="00E05F36" w:rsidRPr="005A744F">
        <w:rPr>
          <w:sz w:val="28"/>
          <w:szCs w:val="28"/>
        </w:rPr>
        <w:t xml:space="preserve"> сельский совет) </w:t>
      </w:r>
      <w:r w:rsidR="00DE75BE" w:rsidRPr="005A744F">
        <w:rPr>
          <w:sz w:val="28"/>
          <w:szCs w:val="28"/>
        </w:rPr>
        <w:t>болезни органов дыхания (297,0</w:t>
      </w:r>
      <w:r w:rsidR="00BF4989" w:rsidRPr="005A744F">
        <w:rPr>
          <w:sz w:val="28"/>
          <w:szCs w:val="28"/>
        </w:rPr>
        <w:t xml:space="preserve"> на 1000 человек)</w:t>
      </w:r>
      <w:r w:rsidR="00E05F36" w:rsidRPr="005A744F">
        <w:rPr>
          <w:sz w:val="28"/>
          <w:szCs w:val="28"/>
        </w:rPr>
        <w:t>.</w:t>
      </w:r>
    </w:p>
    <w:p w14:paraId="54AC8CD1" w14:textId="77777777" w:rsidR="00F94CEC" w:rsidRPr="005A744F" w:rsidRDefault="00F94CEC" w:rsidP="00C661DE">
      <w:pPr>
        <w:ind w:firstLine="709"/>
        <w:jc w:val="both"/>
        <w:rPr>
          <w:sz w:val="28"/>
          <w:szCs w:val="28"/>
        </w:rPr>
      </w:pPr>
    </w:p>
    <w:p w14:paraId="7AA30A29" w14:textId="77777777" w:rsidR="00BF4989" w:rsidRPr="005A744F" w:rsidRDefault="00BF4989" w:rsidP="00BF4989">
      <w:pPr>
        <w:pStyle w:val="af"/>
        <w:numPr>
          <w:ilvl w:val="1"/>
          <w:numId w:val="8"/>
        </w:numPr>
        <w:spacing w:after="0" w:line="240" w:lineRule="auto"/>
        <w:ind w:left="1571"/>
        <w:jc w:val="center"/>
        <w:rPr>
          <w:rFonts w:ascii="Times New Roman" w:hAnsi="Times New Roman"/>
          <w:b/>
          <w:sz w:val="28"/>
          <w:szCs w:val="28"/>
        </w:rPr>
      </w:pPr>
      <w:r w:rsidRPr="005A744F">
        <w:rPr>
          <w:rFonts w:ascii="Times New Roman" w:hAnsi="Times New Roman"/>
          <w:b/>
          <w:sz w:val="28"/>
          <w:szCs w:val="28"/>
        </w:rPr>
        <w:t xml:space="preserve">  Качество среды обитания по гигиеническим параметрам безопасности для здоровья населения</w:t>
      </w:r>
    </w:p>
    <w:p w14:paraId="5BC9B7BC" w14:textId="77777777" w:rsidR="00BF4989" w:rsidRPr="005A744F" w:rsidRDefault="00BF4989" w:rsidP="00BF4989">
      <w:pPr>
        <w:ind w:firstLine="708"/>
        <w:jc w:val="both"/>
        <w:rPr>
          <w:sz w:val="28"/>
          <w:szCs w:val="28"/>
        </w:rPr>
      </w:pPr>
      <w:r w:rsidRPr="005A744F">
        <w:rPr>
          <w:sz w:val="28"/>
          <w:szCs w:val="28"/>
        </w:rPr>
        <w:t>В процессе реализации мероприятий Комплекса мер по защите внутреннего рынка в 202</w:t>
      </w:r>
      <w:r w:rsidR="001B0B22" w:rsidRPr="005A744F">
        <w:rPr>
          <w:sz w:val="28"/>
          <w:szCs w:val="28"/>
        </w:rPr>
        <w:t>3</w:t>
      </w:r>
      <w:r w:rsidRPr="005A744F">
        <w:rPr>
          <w:sz w:val="28"/>
          <w:szCs w:val="28"/>
        </w:rPr>
        <w:t xml:space="preserve"> год</w:t>
      </w:r>
      <w:r w:rsidR="001B0B22" w:rsidRPr="005A744F">
        <w:rPr>
          <w:sz w:val="28"/>
          <w:szCs w:val="28"/>
        </w:rPr>
        <w:t>у</w:t>
      </w:r>
      <w:r w:rsidRPr="005A744F">
        <w:rPr>
          <w:sz w:val="28"/>
          <w:szCs w:val="28"/>
        </w:rPr>
        <w:t xml:space="preserve"> на территории Верхнедвинского района осуществлялся контроль за применением и реализацией химических и биологических веществ, материалов и изделий из них, товаров для личных нужд (детские товары и игрушки, одежда, парфюмерно-косметическая продукция, предметы личной гигиены, синтетические моющие средства и др.) в целях обеспечения безопасности людей.</w:t>
      </w:r>
    </w:p>
    <w:p w14:paraId="649A966A" w14:textId="4358A101" w:rsidR="00BF4989" w:rsidRPr="005A744F" w:rsidRDefault="00BF4989" w:rsidP="00BF4989">
      <w:pPr>
        <w:ind w:firstLine="708"/>
        <w:jc w:val="both"/>
        <w:rPr>
          <w:sz w:val="28"/>
          <w:szCs w:val="28"/>
        </w:rPr>
      </w:pPr>
      <w:r w:rsidRPr="005A744F">
        <w:rPr>
          <w:sz w:val="28"/>
          <w:szCs w:val="28"/>
        </w:rPr>
        <w:t>В ходе мероприятий технического (технологического, поверочного) характера лабораторно исследовано 1</w:t>
      </w:r>
      <w:r w:rsidR="007052CF" w:rsidRPr="005A744F">
        <w:rPr>
          <w:sz w:val="28"/>
          <w:szCs w:val="28"/>
        </w:rPr>
        <w:t>1</w:t>
      </w:r>
      <w:r w:rsidRPr="005A744F">
        <w:rPr>
          <w:sz w:val="28"/>
          <w:szCs w:val="28"/>
        </w:rPr>
        <w:t>6</w:t>
      </w:r>
      <w:r w:rsidR="002C1E00" w:rsidRPr="005A744F">
        <w:rPr>
          <w:sz w:val="28"/>
          <w:szCs w:val="28"/>
        </w:rPr>
        <w:t xml:space="preserve"> </w:t>
      </w:r>
      <w:r w:rsidRPr="005A744F">
        <w:rPr>
          <w:iCs/>
          <w:sz w:val="28"/>
          <w:szCs w:val="28"/>
        </w:rPr>
        <w:t>проб пищевых продуктов и</w:t>
      </w:r>
      <w:r w:rsidR="002C1E00" w:rsidRPr="005A744F">
        <w:rPr>
          <w:iCs/>
          <w:sz w:val="28"/>
          <w:szCs w:val="28"/>
        </w:rPr>
        <w:t xml:space="preserve"> </w:t>
      </w:r>
      <w:r w:rsidRPr="005A744F">
        <w:rPr>
          <w:iCs/>
          <w:sz w:val="28"/>
          <w:szCs w:val="28"/>
        </w:rPr>
        <w:t>продовольственного сырья</w:t>
      </w:r>
      <w:r w:rsidRPr="005A744F">
        <w:rPr>
          <w:sz w:val="28"/>
          <w:szCs w:val="28"/>
        </w:rPr>
        <w:t xml:space="preserve">, в том числе </w:t>
      </w:r>
      <w:r w:rsidR="007052CF" w:rsidRPr="005A744F">
        <w:rPr>
          <w:sz w:val="28"/>
          <w:szCs w:val="28"/>
        </w:rPr>
        <w:t>18,1</w:t>
      </w:r>
      <w:r w:rsidRPr="005A744F">
        <w:rPr>
          <w:sz w:val="28"/>
          <w:szCs w:val="28"/>
        </w:rPr>
        <w:t xml:space="preserve"> (%) проб импортного производства.  По результатам лабораторных исследований в 202</w:t>
      </w:r>
      <w:r w:rsidR="00496609" w:rsidRPr="005A744F">
        <w:rPr>
          <w:sz w:val="28"/>
          <w:szCs w:val="28"/>
        </w:rPr>
        <w:t>3</w:t>
      </w:r>
      <w:r w:rsidRPr="005A744F">
        <w:rPr>
          <w:sz w:val="28"/>
          <w:szCs w:val="28"/>
        </w:rPr>
        <w:t>году проб не соответствующих ТНПА не обнаружено.</w:t>
      </w:r>
    </w:p>
    <w:p w14:paraId="198948A9" w14:textId="77777777" w:rsidR="00BF4989" w:rsidRPr="005A744F" w:rsidRDefault="00BF4989" w:rsidP="00BF4989">
      <w:pPr>
        <w:ind w:firstLine="708"/>
        <w:jc w:val="both"/>
        <w:rPr>
          <w:sz w:val="28"/>
          <w:szCs w:val="28"/>
        </w:rPr>
      </w:pPr>
      <w:r w:rsidRPr="005A744F">
        <w:rPr>
          <w:sz w:val="28"/>
          <w:szCs w:val="28"/>
        </w:rPr>
        <w:t xml:space="preserve"> По фактам выявленных нарушений при обороте  пищевой продукции не соответствующей установленным требованиям на объектах торговли и общепита вынесено </w:t>
      </w:r>
      <w:r w:rsidR="00496609" w:rsidRPr="005A744F">
        <w:rPr>
          <w:sz w:val="28"/>
          <w:szCs w:val="28"/>
        </w:rPr>
        <w:t>20</w:t>
      </w:r>
      <w:r w:rsidRPr="005A744F">
        <w:rPr>
          <w:sz w:val="28"/>
          <w:szCs w:val="28"/>
        </w:rPr>
        <w:t xml:space="preserve"> предписаний о запрете реализации товаров весом </w:t>
      </w:r>
      <w:r w:rsidR="00C93C36" w:rsidRPr="005A744F">
        <w:rPr>
          <w:sz w:val="28"/>
          <w:szCs w:val="28"/>
        </w:rPr>
        <w:t>76,14</w:t>
      </w:r>
      <w:r w:rsidRPr="005A744F">
        <w:rPr>
          <w:sz w:val="28"/>
          <w:szCs w:val="28"/>
        </w:rPr>
        <w:t xml:space="preserve"> кг, в том числе 5 требований (предписаний) на продукцию импортного производства весом </w:t>
      </w:r>
      <w:r w:rsidR="002E4610" w:rsidRPr="005A744F">
        <w:rPr>
          <w:sz w:val="28"/>
          <w:szCs w:val="28"/>
        </w:rPr>
        <w:t>7,22</w:t>
      </w:r>
      <w:r w:rsidRPr="005A744F">
        <w:rPr>
          <w:sz w:val="28"/>
          <w:szCs w:val="28"/>
        </w:rPr>
        <w:t xml:space="preserve"> кг; </w:t>
      </w:r>
      <w:r w:rsidR="00C620E4" w:rsidRPr="005A744F">
        <w:rPr>
          <w:sz w:val="28"/>
          <w:szCs w:val="28"/>
        </w:rPr>
        <w:t>5</w:t>
      </w:r>
      <w:r w:rsidRPr="005A744F">
        <w:rPr>
          <w:sz w:val="28"/>
          <w:szCs w:val="28"/>
        </w:rPr>
        <w:t xml:space="preserve"> пред</w:t>
      </w:r>
      <w:r w:rsidR="00C620E4" w:rsidRPr="005A744F">
        <w:rPr>
          <w:sz w:val="28"/>
          <w:szCs w:val="28"/>
        </w:rPr>
        <w:t>ложений</w:t>
      </w:r>
      <w:r w:rsidRPr="005A744F">
        <w:rPr>
          <w:sz w:val="28"/>
          <w:szCs w:val="28"/>
        </w:rPr>
        <w:t xml:space="preserve"> о приостановлении (запрете) деятельности (эксплуатации) объектов. Для принятия мер реагирования направлено 2</w:t>
      </w:r>
      <w:r w:rsidR="00C81F99" w:rsidRPr="005A744F">
        <w:rPr>
          <w:sz w:val="28"/>
          <w:szCs w:val="28"/>
        </w:rPr>
        <w:t>4</w:t>
      </w:r>
      <w:r w:rsidRPr="005A744F">
        <w:rPr>
          <w:sz w:val="28"/>
          <w:szCs w:val="28"/>
        </w:rPr>
        <w:t xml:space="preserve"> материалов в районный исполнительный комитет и ведомства. </w:t>
      </w:r>
    </w:p>
    <w:p w14:paraId="42B5414E" w14:textId="77777777" w:rsidR="00BF4989" w:rsidRPr="005A744F" w:rsidRDefault="00BF4989" w:rsidP="00BF4989">
      <w:pPr>
        <w:ind w:firstLine="708"/>
        <w:jc w:val="both"/>
        <w:rPr>
          <w:sz w:val="28"/>
          <w:szCs w:val="28"/>
        </w:rPr>
      </w:pPr>
      <w:r w:rsidRPr="005A744F">
        <w:rPr>
          <w:sz w:val="28"/>
          <w:szCs w:val="28"/>
        </w:rPr>
        <w:lastRenderedPageBreak/>
        <w:t xml:space="preserve">При реализации </w:t>
      </w:r>
      <w:r w:rsidRPr="005A744F">
        <w:rPr>
          <w:iCs/>
          <w:sz w:val="28"/>
          <w:szCs w:val="28"/>
        </w:rPr>
        <w:t>непродовольственной группы товаров</w:t>
      </w:r>
      <w:r w:rsidR="00533359" w:rsidRPr="005A744F">
        <w:rPr>
          <w:iCs/>
          <w:sz w:val="28"/>
          <w:szCs w:val="28"/>
        </w:rPr>
        <w:t xml:space="preserve"> </w:t>
      </w:r>
      <w:r w:rsidRPr="005A744F">
        <w:rPr>
          <w:sz w:val="28"/>
          <w:szCs w:val="28"/>
        </w:rPr>
        <w:t xml:space="preserve">по вопросам соблюдения безопасности надзорными мероприятиями охвачено </w:t>
      </w:r>
      <w:r w:rsidR="00225B76" w:rsidRPr="005A744F">
        <w:rPr>
          <w:sz w:val="28"/>
          <w:szCs w:val="28"/>
        </w:rPr>
        <w:t>19</w:t>
      </w:r>
      <w:r w:rsidRPr="005A744F">
        <w:rPr>
          <w:sz w:val="28"/>
          <w:szCs w:val="28"/>
        </w:rPr>
        <w:t xml:space="preserve"> субъектов хозяйствования</w:t>
      </w:r>
      <w:r w:rsidR="00225B76" w:rsidRPr="005A744F">
        <w:rPr>
          <w:sz w:val="28"/>
          <w:szCs w:val="28"/>
        </w:rPr>
        <w:t>,</w:t>
      </w:r>
      <w:r w:rsidRPr="005A744F">
        <w:rPr>
          <w:sz w:val="28"/>
          <w:szCs w:val="28"/>
        </w:rPr>
        <w:t xml:space="preserve"> занятых в обороте продукции импортного производства. Отобрано и лабораторно исследовано </w:t>
      </w:r>
      <w:r w:rsidR="00225B76" w:rsidRPr="005A744F">
        <w:rPr>
          <w:sz w:val="28"/>
          <w:szCs w:val="28"/>
        </w:rPr>
        <w:t>26</w:t>
      </w:r>
      <w:r w:rsidRPr="005A744F">
        <w:rPr>
          <w:sz w:val="28"/>
          <w:szCs w:val="28"/>
        </w:rPr>
        <w:t xml:space="preserve"> проб продукции, из них </w:t>
      </w:r>
      <w:r w:rsidR="00225B76" w:rsidRPr="005A744F">
        <w:rPr>
          <w:sz w:val="28"/>
          <w:szCs w:val="28"/>
        </w:rPr>
        <w:t>25</w:t>
      </w:r>
      <w:r w:rsidRPr="005A744F">
        <w:rPr>
          <w:sz w:val="28"/>
          <w:szCs w:val="28"/>
        </w:rPr>
        <w:t xml:space="preserve"> импортного производства. Проб, не соответствующих требованиям </w:t>
      </w:r>
      <w:proofErr w:type="gramStart"/>
      <w:r w:rsidRPr="005A744F">
        <w:rPr>
          <w:sz w:val="28"/>
          <w:szCs w:val="28"/>
        </w:rPr>
        <w:t>ТНПА</w:t>
      </w:r>
      <w:r w:rsidR="00225B76" w:rsidRPr="005A744F">
        <w:rPr>
          <w:sz w:val="28"/>
          <w:szCs w:val="28"/>
        </w:rPr>
        <w:t xml:space="preserve">  -</w:t>
      </w:r>
      <w:proofErr w:type="gramEnd"/>
      <w:r w:rsidR="00225B76" w:rsidRPr="005A744F">
        <w:rPr>
          <w:sz w:val="28"/>
          <w:szCs w:val="28"/>
        </w:rPr>
        <w:t xml:space="preserve"> 2</w:t>
      </w:r>
      <w:r w:rsidRPr="005A744F">
        <w:rPr>
          <w:sz w:val="28"/>
          <w:szCs w:val="28"/>
        </w:rPr>
        <w:t xml:space="preserve">.  </w:t>
      </w:r>
    </w:p>
    <w:p w14:paraId="3E9712DF" w14:textId="77777777" w:rsidR="00DD3D83" w:rsidRPr="005A744F" w:rsidRDefault="00DD3D83" w:rsidP="00DD3D83">
      <w:pPr>
        <w:jc w:val="center"/>
        <w:rPr>
          <w:b/>
          <w:bCs/>
          <w:sz w:val="28"/>
          <w:szCs w:val="28"/>
        </w:rPr>
      </w:pPr>
    </w:p>
    <w:p w14:paraId="44BBBE11" w14:textId="77777777" w:rsidR="00DD3D83" w:rsidRPr="005A744F" w:rsidRDefault="0084064E" w:rsidP="005668FD">
      <w:pPr>
        <w:jc w:val="center"/>
        <w:rPr>
          <w:b/>
          <w:bCs/>
          <w:sz w:val="28"/>
          <w:szCs w:val="28"/>
        </w:rPr>
      </w:pPr>
      <w:bookmarkStart w:id="4" w:name="_Hlk177628157"/>
      <w:r w:rsidRPr="005A744F">
        <w:rPr>
          <w:b/>
          <w:bCs/>
          <w:sz w:val="28"/>
          <w:szCs w:val="28"/>
        </w:rPr>
        <w:t>Ф</w:t>
      </w:r>
      <w:r w:rsidR="00DD3D83" w:rsidRPr="005A744F">
        <w:rPr>
          <w:b/>
          <w:bCs/>
          <w:sz w:val="28"/>
          <w:szCs w:val="28"/>
        </w:rPr>
        <w:t>изические факторы окружающей среды</w:t>
      </w:r>
    </w:p>
    <w:p w14:paraId="0E0A4088" w14:textId="77777777" w:rsidR="00E20392" w:rsidRPr="005A744F" w:rsidRDefault="00E20392" w:rsidP="00F12F1D">
      <w:pPr>
        <w:tabs>
          <w:tab w:val="left" w:pos="709"/>
          <w:tab w:val="left" w:pos="1254"/>
        </w:tabs>
        <w:ind w:firstLine="709"/>
        <w:rPr>
          <w:sz w:val="28"/>
          <w:szCs w:val="28"/>
        </w:rPr>
      </w:pPr>
      <w:r w:rsidRPr="005A744F">
        <w:rPr>
          <w:sz w:val="28"/>
          <w:szCs w:val="28"/>
        </w:rPr>
        <w:t>В 202</w:t>
      </w:r>
      <w:r w:rsidR="003B0F99" w:rsidRPr="005A744F">
        <w:rPr>
          <w:sz w:val="28"/>
          <w:szCs w:val="28"/>
        </w:rPr>
        <w:t>3</w:t>
      </w:r>
      <w:r w:rsidRPr="005A744F">
        <w:rPr>
          <w:sz w:val="28"/>
          <w:szCs w:val="28"/>
        </w:rPr>
        <w:t xml:space="preserve"> году замеры шума на автомобильных магистралях не проводились.</w:t>
      </w:r>
    </w:p>
    <w:bookmarkEnd w:id="4"/>
    <w:p w14:paraId="3A5A6884" w14:textId="77777777" w:rsidR="003B1199" w:rsidRPr="005A744F" w:rsidRDefault="003B1199" w:rsidP="003B1199">
      <w:pPr>
        <w:jc w:val="both"/>
        <w:rPr>
          <w:b/>
          <w:sz w:val="28"/>
          <w:szCs w:val="28"/>
        </w:rPr>
      </w:pPr>
    </w:p>
    <w:p w14:paraId="396851E4" w14:textId="77777777" w:rsidR="00BF4989" w:rsidRPr="005A744F" w:rsidRDefault="00BF4989" w:rsidP="00BF4989">
      <w:pPr>
        <w:jc w:val="center"/>
        <w:rPr>
          <w:b/>
          <w:sz w:val="28"/>
          <w:szCs w:val="28"/>
        </w:rPr>
      </w:pPr>
      <w:r w:rsidRPr="005A744F">
        <w:rPr>
          <w:b/>
          <w:sz w:val="28"/>
          <w:szCs w:val="28"/>
        </w:rPr>
        <w:t>Условия труда работающего населения</w:t>
      </w:r>
    </w:p>
    <w:p w14:paraId="721A6BAC" w14:textId="77777777" w:rsidR="00BF4989" w:rsidRPr="005A744F" w:rsidRDefault="00BF4989" w:rsidP="00BF4989">
      <w:pPr>
        <w:jc w:val="both"/>
        <w:rPr>
          <w:b/>
          <w:sz w:val="28"/>
          <w:szCs w:val="28"/>
        </w:rPr>
      </w:pPr>
    </w:p>
    <w:p w14:paraId="7AA18923" w14:textId="77777777" w:rsidR="00BF4989" w:rsidRPr="005A744F" w:rsidRDefault="00BF4989" w:rsidP="00BF4989">
      <w:pPr>
        <w:tabs>
          <w:tab w:val="left" w:pos="709"/>
        </w:tabs>
        <w:jc w:val="center"/>
        <w:rPr>
          <w:sz w:val="28"/>
          <w:szCs w:val="28"/>
          <w:u w:val="single"/>
        </w:rPr>
      </w:pPr>
      <w:r w:rsidRPr="005A744F">
        <w:rPr>
          <w:sz w:val="28"/>
          <w:szCs w:val="28"/>
          <w:u w:val="single"/>
        </w:rPr>
        <w:t xml:space="preserve">Состояние воздушной среды и физические факторы в закрытых помещениях </w:t>
      </w:r>
    </w:p>
    <w:p w14:paraId="2216F409" w14:textId="77777777" w:rsidR="00BF4989" w:rsidRPr="005A744F" w:rsidRDefault="00BF4989" w:rsidP="00BF4989">
      <w:pPr>
        <w:tabs>
          <w:tab w:val="left" w:pos="709"/>
        </w:tabs>
        <w:jc w:val="center"/>
        <w:rPr>
          <w:sz w:val="10"/>
          <w:szCs w:val="10"/>
          <w:u w:val="single"/>
        </w:rPr>
      </w:pPr>
    </w:p>
    <w:p w14:paraId="659CBB88" w14:textId="6922B46D" w:rsidR="00BF4989" w:rsidRPr="005A744F" w:rsidRDefault="00BF4989" w:rsidP="00BF4989">
      <w:pPr>
        <w:widowControl w:val="0"/>
        <w:ind w:firstLine="709"/>
        <w:jc w:val="both"/>
        <w:rPr>
          <w:sz w:val="28"/>
          <w:szCs w:val="28"/>
        </w:rPr>
      </w:pPr>
      <w:r w:rsidRPr="005A744F">
        <w:rPr>
          <w:sz w:val="28"/>
          <w:szCs w:val="28"/>
        </w:rPr>
        <w:t>На коммунальных и пищевых объектах по параметрам микроклимата, освещенности рабочих мест, не соответствующих гигиеническим нормативам не выявлено.</w:t>
      </w:r>
      <w:r w:rsidR="005A744F" w:rsidRPr="005A744F">
        <w:rPr>
          <w:sz w:val="28"/>
          <w:szCs w:val="28"/>
        </w:rPr>
        <w:t xml:space="preserve"> </w:t>
      </w:r>
      <w:r w:rsidRPr="005A744F">
        <w:rPr>
          <w:sz w:val="28"/>
          <w:szCs w:val="28"/>
        </w:rPr>
        <w:t>По детским и</w:t>
      </w:r>
      <w:r w:rsidR="00DE75BE" w:rsidRPr="005A744F">
        <w:rPr>
          <w:sz w:val="28"/>
          <w:szCs w:val="28"/>
        </w:rPr>
        <w:t xml:space="preserve"> подростковым учреждениям в 2023</w:t>
      </w:r>
      <w:r w:rsidRPr="005A744F">
        <w:rPr>
          <w:sz w:val="28"/>
          <w:szCs w:val="28"/>
        </w:rPr>
        <w:t xml:space="preserve"> году удельный вес рабочих мест, не соответствующих </w:t>
      </w:r>
      <w:r w:rsidR="005A744F" w:rsidRPr="005A744F">
        <w:rPr>
          <w:sz w:val="28"/>
          <w:szCs w:val="28"/>
        </w:rPr>
        <w:t xml:space="preserve">гигиеническим нормативам, </w:t>
      </w:r>
      <w:r w:rsidR="00234352" w:rsidRPr="005A744F">
        <w:rPr>
          <w:sz w:val="28"/>
          <w:szCs w:val="28"/>
        </w:rPr>
        <w:t>отсутствуют.</w:t>
      </w:r>
    </w:p>
    <w:p w14:paraId="48D34E6F" w14:textId="77777777" w:rsidR="00BF4989" w:rsidRPr="005A744F" w:rsidRDefault="00913DF5" w:rsidP="00F12F1D">
      <w:pPr>
        <w:ind w:firstLine="709"/>
        <w:jc w:val="both"/>
        <w:rPr>
          <w:sz w:val="28"/>
          <w:szCs w:val="28"/>
        </w:rPr>
      </w:pPr>
      <w:r w:rsidRPr="005A744F">
        <w:rPr>
          <w:sz w:val="28"/>
          <w:szCs w:val="28"/>
        </w:rPr>
        <w:t>В Верхнедвинском районе в 2023</w:t>
      </w:r>
      <w:r w:rsidR="00BF4989" w:rsidRPr="005A744F">
        <w:rPr>
          <w:sz w:val="28"/>
          <w:szCs w:val="28"/>
        </w:rPr>
        <w:t xml:space="preserve"> году количество работающих под воздействием неблагоприятных факторов производст</w:t>
      </w:r>
      <w:r w:rsidRPr="005A744F">
        <w:rPr>
          <w:sz w:val="28"/>
          <w:szCs w:val="28"/>
        </w:rPr>
        <w:t>венной среды по сравнению с 2022</w:t>
      </w:r>
      <w:r w:rsidR="00BF4989" w:rsidRPr="005A744F">
        <w:rPr>
          <w:sz w:val="28"/>
          <w:szCs w:val="28"/>
        </w:rPr>
        <w:t xml:space="preserve"> годом снизилось и составляет:</w:t>
      </w:r>
    </w:p>
    <w:p w14:paraId="6D74E617" w14:textId="77777777" w:rsidR="00BF4989" w:rsidRPr="005A744F" w:rsidRDefault="00913DF5" w:rsidP="00F12F1D">
      <w:pPr>
        <w:ind w:firstLine="709"/>
        <w:jc w:val="both"/>
        <w:rPr>
          <w:sz w:val="28"/>
          <w:szCs w:val="28"/>
        </w:rPr>
      </w:pPr>
      <w:r w:rsidRPr="005A744F">
        <w:rPr>
          <w:sz w:val="28"/>
          <w:szCs w:val="28"/>
        </w:rPr>
        <w:t>по шуму – 643</w:t>
      </w:r>
      <w:r w:rsidR="00373C7F" w:rsidRPr="005A744F">
        <w:rPr>
          <w:sz w:val="28"/>
          <w:szCs w:val="28"/>
        </w:rPr>
        <w:t xml:space="preserve"> чел. (в 2022 году-699</w:t>
      </w:r>
      <w:r w:rsidR="00BF4989" w:rsidRPr="005A744F">
        <w:rPr>
          <w:sz w:val="28"/>
          <w:szCs w:val="28"/>
        </w:rPr>
        <w:t>);</w:t>
      </w:r>
    </w:p>
    <w:p w14:paraId="38AC0488" w14:textId="77777777" w:rsidR="00BF4989" w:rsidRPr="005A744F" w:rsidRDefault="00913DF5" w:rsidP="00F12F1D">
      <w:pPr>
        <w:ind w:firstLine="709"/>
        <w:jc w:val="both"/>
        <w:rPr>
          <w:sz w:val="28"/>
          <w:szCs w:val="28"/>
        </w:rPr>
      </w:pPr>
      <w:r w:rsidRPr="005A744F">
        <w:rPr>
          <w:sz w:val="28"/>
          <w:szCs w:val="28"/>
        </w:rPr>
        <w:t>по вибрации – 506</w:t>
      </w:r>
      <w:r w:rsidR="00BF4989" w:rsidRPr="005A744F">
        <w:rPr>
          <w:sz w:val="28"/>
          <w:szCs w:val="28"/>
        </w:rPr>
        <w:t xml:space="preserve"> чел. (в</w:t>
      </w:r>
      <w:r w:rsidRPr="005A744F">
        <w:rPr>
          <w:sz w:val="28"/>
          <w:szCs w:val="28"/>
        </w:rPr>
        <w:t xml:space="preserve"> 2022</w:t>
      </w:r>
      <w:r w:rsidR="00373C7F" w:rsidRPr="005A744F">
        <w:rPr>
          <w:sz w:val="28"/>
          <w:szCs w:val="28"/>
        </w:rPr>
        <w:t xml:space="preserve"> году-545</w:t>
      </w:r>
      <w:r w:rsidR="00BF4989" w:rsidRPr="005A744F">
        <w:rPr>
          <w:sz w:val="28"/>
          <w:szCs w:val="28"/>
        </w:rPr>
        <w:t>);</w:t>
      </w:r>
    </w:p>
    <w:p w14:paraId="3A3698C4" w14:textId="77777777" w:rsidR="00BF4989" w:rsidRPr="005A744F" w:rsidRDefault="00913DF5" w:rsidP="00F12F1D">
      <w:pPr>
        <w:ind w:firstLine="709"/>
        <w:jc w:val="both"/>
        <w:rPr>
          <w:sz w:val="28"/>
          <w:szCs w:val="28"/>
        </w:rPr>
      </w:pPr>
      <w:r w:rsidRPr="005A744F">
        <w:rPr>
          <w:sz w:val="28"/>
          <w:szCs w:val="28"/>
        </w:rPr>
        <w:t>по пыли – 116 чел. (в 2022</w:t>
      </w:r>
      <w:r w:rsidR="00373C7F" w:rsidRPr="005A744F">
        <w:rPr>
          <w:sz w:val="28"/>
          <w:szCs w:val="28"/>
        </w:rPr>
        <w:t>-132</w:t>
      </w:r>
      <w:r w:rsidR="00BF4989" w:rsidRPr="005A744F">
        <w:rPr>
          <w:sz w:val="28"/>
          <w:szCs w:val="28"/>
        </w:rPr>
        <w:t>);</w:t>
      </w:r>
    </w:p>
    <w:p w14:paraId="5B8F7C5B" w14:textId="77777777" w:rsidR="00BF4989" w:rsidRPr="005A744F" w:rsidRDefault="00BF4989" w:rsidP="00F12F1D">
      <w:pPr>
        <w:ind w:firstLine="709"/>
        <w:jc w:val="both"/>
        <w:rPr>
          <w:sz w:val="28"/>
          <w:szCs w:val="28"/>
        </w:rPr>
      </w:pPr>
      <w:r w:rsidRPr="005A744F">
        <w:rPr>
          <w:sz w:val="28"/>
          <w:szCs w:val="28"/>
        </w:rPr>
        <w:t>п</w:t>
      </w:r>
      <w:r w:rsidR="00913DF5" w:rsidRPr="005A744F">
        <w:rPr>
          <w:sz w:val="28"/>
          <w:szCs w:val="28"/>
        </w:rPr>
        <w:t>о химическому воздействию –349чел. (в 2022-363</w:t>
      </w:r>
      <w:r w:rsidRPr="005A744F">
        <w:rPr>
          <w:sz w:val="28"/>
          <w:szCs w:val="28"/>
        </w:rPr>
        <w:t>).</w:t>
      </w:r>
    </w:p>
    <w:p w14:paraId="2AA29124" w14:textId="77777777" w:rsidR="00BF4989" w:rsidRPr="005A744F" w:rsidRDefault="00913DF5" w:rsidP="00F12F1D">
      <w:pPr>
        <w:ind w:firstLine="709"/>
        <w:jc w:val="both"/>
        <w:rPr>
          <w:sz w:val="28"/>
          <w:szCs w:val="28"/>
        </w:rPr>
      </w:pPr>
      <w:r w:rsidRPr="005A744F">
        <w:rPr>
          <w:sz w:val="28"/>
          <w:szCs w:val="28"/>
        </w:rPr>
        <w:t>В 2023</w:t>
      </w:r>
      <w:r w:rsidR="00BF4989" w:rsidRPr="005A744F">
        <w:rPr>
          <w:sz w:val="28"/>
          <w:szCs w:val="28"/>
        </w:rPr>
        <w:t xml:space="preserve"> году количество работающих под воздействием неблагоприятных факторов производственной среды составляет:  </w:t>
      </w:r>
    </w:p>
    <w:p w14:paraId="39A6E300" w14:textId="77777777" w:rsidR="00BF4989" w:rsidRPr="005A744F" w:rsidRDefault="00284D0C" w:rsidP="00F12F1D">
      <w:pPr>
        <w:ind w:firstLine="709"/>
        <w:jc w:val="both"/>
        <w:rPr>
          <w:sz w:val="28"/>
          <w:szCs w:val="28"/>
        </w:rPr>
      </w:pPr>
      <w:r w:rsidRPr="005A744F">
        <w:rPr>
          <w:sz w:val="28"/>
          <w:szCs w:val="28"/>
        </w:rPr>
        <w:t xml:space="preserve"> По производственному шуму –54,9 %, женщин – 7,14%; вибрации –43,24</w:t>
      </w:r>
      <w:r w:rsidR="00BF4989" w:rsidRPr="005A744F">
        <w:rPr>
          <w:sz w:val="28"/>
          <w:szCs w:val="28"/>
        </w:rPr>
        <w:t xml:space="preserve"> %, женщин –0%. В основном превышение уровня производственного шума и вибрации на рабочих местах трактористов.</w:t>
      </w:r>
    </w:p>
    <w:p w14:paraId="525F576F" w14:textId="77777777" w:rsidR="00BF4989" w:rsidRPr="005A744F" w:rsidRDefault="00284D0C" w:rsidP="00F12F1D">
      <w:pPr>
        <w:ind w:right="-2" w:firstLine="709"/>
        <w:jc w:val="both"/>
        <w:rPr>
          <w:sz w:val="28"/>
          <w:szCs w:val="28"/>
        </w:rPr>
      </w:pPr>
      <w:r w:rsidRPr="005A744F">
        <w:rPr>
          <w:sz w:val="28"/>
          <w:szCs w:val="28"/>
        </w:rPr>
        <w:t>В 2023</w:t>
      </w:r>
      <w:r w:rsidR="00BF4989" w:rsidRPr="005A744F">
        <w:rPr>
          <w:sz w:val="28"/>
          <w:szCs w:val="28"/>
        </w:rPr>
        <w:t xml:space="preserve"> году комплексная гигиеническая оценка условий труда проведена 2 субъектами</w:t>
      </w:r>
      <w:r w:rsidRPr="005A744F">
        <w:rPr>
          <w:sz w:val="28"/>
          <w:szCs w:val="28"/>
        </w:rPr>
        <w:t>, обследовано 12 профессий на 38</w:t>
      </w:r>
      <w:r w:rsidR="00BF4989" w:rsidRPr="005A744F">
        <w:rPr>
          <w:sz w:val="28"/>
          <w:szCs w:val="28"/>
        </w:rPr>
        <w:t xml:space="preserve"> рабочих местах.</w:t>
      </w:r>
    </w:p>
    <w:p w14:paraId="2EAA0E66" w14:textId="77777777" w:rsidR="00284D0C" w:rsidRPr="005A744F" w:rsidRDefault="00BF4989" w:rsidP="00F12F1D">
      <w:pPr>
        <w:ind w:firstLine="709"/>
        <w:jc w:val="both"/>
        <w:rPr>
          <w:sz w:val="28"/>
          <w:szCs w:val="28"/>
        </w:rPr>
      </w:pPr>
      <w:r w:rsidRPr="005A744F">
        <w:rPr>
          <w:sz w:val="28"/>
          <w:szCs w:val="28"/>
        </w:rPr>
        <w:t>Удельный вес рабочих мест, не отвечающих гигиеническим требованиям представлен в таблице №10.</w:t>
      </w:r>
    </w:p>
    <w:p w14:paraId="4CF7270F" w14:textId="77777777" w:rsidR="00BF4989" w:rsidRPr="005A744F" w:rsidRDefault="00BF4989" w:rsidP="00F12F1D">
      <w:pPr>
        <w:ind w:firstLine="709"/>
        <w:rPr>
          <w:bCs/>
          <w:sz w:val="28"/>
          <w:szCs w:val="28"/>
        </w:rPr>
      </w:pPr>
      <w:r w:rsidRPr="005A744F">
        <w:rPr>
          <w:bCs/>
          <w:sz w:val="28"/>
          <w:szCs w:val="28"/>
        </w:rPr>
        <w:t xml:space="preserve">Удельный вес рабочих мест (из числа лабораторно-обследованных), не отвечающих гигиеническим нормативам в % </w:t>
      </w:r>
    </w:p>
    <w:p w14:paraId="5C0DC9DF" w14:textId="77777777" w:rsidR="006D475A" w:rsidRDefault="006D475A" w:rsidP="00F12F1D">
      <w:pPr>
        <w:ind w:firstLine="709"/>
        <w:rPr>
          <w:bCs/>
        </w:rPr>
      </w:pPr>
    </w:p>
    <w:p w14:paraId="44E17B24" w14:textId="77777777" w:rsidR="006D475A" w:rsidRDefault="006D475A" w:rsidP="00F12F1D">
      <w:pPr>
        <w:ind w:firstLine="709"/>
        <w:rPr>
          <w:bCs/>
        </w:rPr>
      </w:pPr>
    </w:p>
    <w:p w14:paraId="40A259A5" w14:textId="18064DC0" w:rsidR="00BF4989" w:rsidRPr="005A744F" w:rsidRDefault="00BF4989" w:rsidP="00F12F1D">
      <w:pPr>
        <w:ind w:firstLine="709"/>
        <w:rPr>
          <w:bCs/>
        </w:rPr>
      </w:pPr>
      <w:r w:rsidRPr="005A744F">
        <w:rPr>
          <w:bCs/>
        </w:rPr>
        <w:lastRenderedPageBreak/>
        <w:t>Таблица 1</w:t>
      </w:r>
      <w:r w:rsidR="00DD0972">
        <w:rPr>
          <w:bC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1195"/>
        <w:gridCol w:w="1195"/>
        <w:gridCol w:w="1195"/>
        <w:gridCol w:w="1127"/>
        <w:gridCol w:w="1127"/>
        <w:gridCol w:w="1127"/>
      </w:tblGrid>
      <w:tr w:rsidR="005A744F" w:rsidRPr="005A744F" w14:paraId="50DBFB58" w14:textId="77777777" w:rsidTr="00DA3C43">
        <w:trPr>
          <w:jc w:val="center"/>
        </w:trPr>
        <w:tc>
          <w:tcPr>
            <w:tcW w:w="2227" w:type="dxa"/>
          </w:tcPr>
          <w:p w14:paraId="2F55D7B3" w14:textId="77777777" w:rsidR="000E4313" w:rsidRPr="005A744F" w:rsidRDefault="000E4313" w:rsidP="00146D7A">
            <w:pPr>
              <w:rPr>
                <w:bCs/>
              </w:rPr>
            </w:pPr>
            <w:r w:rsidRPr="005A744F">
              <w:rPr>
                <w:bCs/>
              </w:rPr>
              <w:t>Годы/Факторы</w:t>
            </w:r>
          </w:p>
        </w:tc>
        <w:tc>
          <w:tcPr>
            <w:tcW w:w="1195" w:type="dxa"/>
          </w:tcPr>
          <w:p w14:paraId="0B40AFD1" w14:textId="77777777" w:rsidR="000E4313" w:rsidRPr="005A744F" w:rsidRDefault="000E4313" w:rsidP="00146D7A">
            <w:pPr>
              <w:jc w:val="center"/>
              <w:rPr>
                <w:bCs/>
              </w:rPr>
            </w:pPr>
            <w:r w:rsidRPr="005A744F">
              <w:rPr>
                <w:bCs/>
              </w:rPr>
              <w:t>2018</w:t>
            </w:r>
          </w:p>
        </w:tc>
        <w:tc>
          <w:tcPr>
            <w:tcW w:w="1195" w:type="dxa"/>
          </w:tcPr>
          <w:p w14:paraId="4BA5AAD5" w14:textId="77777777" w:rsidR="000E4313" w:rsidRPr="005A744F" w:rsidRDefault="000E4313" w:rsidP="00146D7A">
            <w:pPr>
              <w:jc w:val="center"/>
              <w:rPr>
                <w:bCs/>
              </w:rPr>
            </w:pPr>
            <w:r w:rsidRPr="005A744F">
              <w:rPr>
                <w:bCs/>
              </w:rPr>
              <w:t>2019</w:t>
            </w:r>
          </w:p>
        </w:tc>
        <w:tc>
          <w:tcPr>
            <w:tcW w:w="1195" w:type="dxa"/>
          </w:tcPr>
          <w:p w14:paraId="2D979947" w14:textId="77777777" w:rsidR="000E4313" w:rsidRPr="005A744F" w:rsidRDefault="000E4313" w:rsidP="00146D7A">
            <w:pPr>
              <w:jc w:val="center"/>
              <w:rPr>
                <w:bCs/>
              </w:rPr>
            </w:pPr>
            <w:r w:rsidRPr="005A744F">
              <w:rPr>
                <w:bCs/>
              </w:rPr>
              <w:t>2020</w:t>
            </w:r>
          </w:p>
        </w:tc>
        <w:tc>
          <w:tcPr>
            <w:tcW w:w="1127" w:type="dxa"/>
          </w:tcPr>
          <w:p w14:paraId="2BE001D9" w14:textId="77777777" w:rsidR="000E4313" w:rsidRPr="005A744F" w:rsidRDefault="000E4313" w:rsidP="00146D7A">
            <w:pPr>
              <w:jc w:val="center"/>
              <w:rPr>
                <w:bCs/>
              </w:rPr>
            </w:pPr>
            <w:r w:rsidRPr="005A744F">
              <w:rPr>
                <w:bCs/>
              </w:rPr>
              <w:t>2021</w:t>
            </w:r>
          </w:p>
        </w:tc>
        <w:tc>
          <w:tcPr>
            <w:tcW w:w="1127" w:type="dxa"/>
          </w:tcPr>
          <w:p w14:paraId="4BB3BF7E" w14:textId="77777777" w:rsidR="000E4313" w:rsidRPr="005A744F" w:rsidRDefault="000E4313" w:rsidP="00146D7A">
            <w:pPr>
              <w:jc w:val="center"/>
              <w:rPr>
                <w:bCs/>
              </w:rPr>
            </w:pPr>
            <w:r w:rsidRPr="005A744F">
              <w:rPr>
                <w:bCs/>
              </w:rPr>
              <w:t>2022</w:t>
            </w:r>
          </w:p>
        </w:tc>
        <w:tc>
          <w:tcPr>
            <w:tcW w:w="1127" w:type="dxa"/>
          </w:tcPr>
          <w:p w14:paraId="49C6208F" w14:textId="77777777" w:rsidR="000E4313" w:rsidRPr="005A744F" w:rsidRDefault="000E4313" w:rsidP="00146D7A">
            <w:pPr>
              <w:jc w:val="center"/>
              <w:rPr>
                <w:bCs/>
              </w:rPr>
            </w:pPr>
            <w:r w:rsidRPr="005A744F">
              <w:rPr>
                <w:bCs/>
              </w:rPr>
              <w:t>2023</w:t>
            </w:r>
          </w:p>
        </w:tc>
      </w:tr>
      <w:tr w:rsidR="005A744F" w:rsidRPr="005A744F" w14:paraId="3C7B1B11" w14:textId="77777777" w:rsidTr="00DA3C43">
        <w:trPr>
          <w:jc w:val="center"/>
        </w:trPr>
        <w:tc>
          <w:tcPr>
            <w:tcW w:w="2227" w:type="dxa"/>
          </w:tcPr>
          <w:p w14:paraId="2246404E" w14:textId="77777777" w:rsidR="000E4313" w:rsidRPr="005A744F" w:rsidRDefault="000E4313" w:rsidP="00146D7A">
            <w:pPr>
              <w:jc w:val="both"/>
              <w:rPr>
                <w:bCs/>
              </w:rPr>
            </w:pPr>
            <w:r w:rsidRPr="005A744F">
              <w:rPr>
                <w:bCs/>
              </w:rPr>
              <w:t>Загазованность</w:t>
            </w:r>
          </w:p>
        </w:tc>
        <w:tc>
          <w:tcPr>
            <w:tcW w:w="1195" w:type="dxa"/>
          </w:tcPr>
          <w:p w14:paraId="7C1DA1EF" w14:textId="77777777" w:rsidR="000E4313" w:rsidRPr="005A744F" w:rsidRDefault="000E4313" w:rsidP="00146D7A">
            <w:pPr>
              <w:jc w:val="center"/>
              <w:rPr>
                <w:bCs/>
              </w:rPr>
            </w:pPr>
            <w:r w:rsidRPr="005A744F">
              <w:rPr>
                <w:bCs/>
              </w:rPr>
              <w:t>-</w:t>
            </w:r>
          </w:p>
        </w:tc>
        <w:tc>
          <w:tcPr>
            <w:tcW w:w="1195" w:type="dxa"/>
          </w:tcPr>
          <w:p w14:paraId="17DA5778" w14:textId="77777777" w:rsidR="000E4313" w:rsidRPr="005A744F" w:rsidRDefault="000E4313" w:rsidP="00146D7A">
            <w:pPr>
              <w:jc w:val="center"/>
              <w:rPr>
                <w:bCs/>
              </w:rPr>
            </w:pPr>
            <w:r w:rsidRPr="005A744F">
              <w:rPr>
                <w:bCs/>
              </w:rPr>
              <w:t>-</w:t>
            </w:r>
          </w:p>
        </w:tc>
        <w:tc>
          <w:tcPr>
            <w:tcW w:w="1195" w:type="dxa"/>
          </w:tcPr>
          <w:p w14:paraId="2E5A63FF" w14:textId="77777777" w:rsidR="000E4313" w:rsidRPr="005A744F" w:rsidRDefault="000E4313" w:rsidP="00146D7A">
            <w:pPr>
              <w:jc w:val="center"/>
              <w:rPr>
                <w:bCs/>
              </w:rPr>
            </w:pPr>
            <w:r w:rsidRPr="005A744F">
              <w:rPr>
                <w:bCs/>
              </w:rPr>
              <w:t>-</w:t>
            </w:r>
          </w:p>
        </w:tc>
        <w:tc>
          <w:tcPr>
            <w:tcW w:w="1127" w:type="dxa"/>
          </w:tcPr>
          <w:p w14:paraId="5CBAF976" w14:textId="77777777" w:rsidR="000E4313" w:rsidRPr="005A744F" w:rsidRDefault="000E4313" w:rsidP="00146D7A">
            <w:pPr>
              <w:jc w:val="center"/>
              <w:rPr>
                <w:bCs/>
              </w:rPr>
            </w:pPr>
            <w:r w:rsidRPr="005A744F">
              <w:rPr>
                <w:bCs/>
              </w:rPr>
              <w:t>-</w:t>
            </w:r>
          </w:p>
        </w:tc>
        <w:tc>
          <w:tcPr>
            <w:tcW w:w="1127" w:type="dxa"/>
          </w:tcPr>
          <w:p w14:paraId="0C011D2E" w14:textId="77777777" w:rsidR="000E4313" w:rsidRPr="005A744F" w:rsidRDefault="000E4313" w:rsidP="00146D7A">
            <w:pPr>
              <w:jc w:val="center"/>
              <w:rPr>
                <w:bCs/>
              </w:rPr>
            </w:pPr>
            <w:r w:rsidRPr="005A744F">
              <w:rPr>
                <w:bCs/>
              </w:rPr>
              <w:t>-</w:t>
            </w:r>
          </w:p>
        </w:tc>
        <w:tc>
          <w:tcPr>
            <w:tcW w:w="1127" w:type="dxa"/>
          </w:tcPr>
          <w:p w14:paraId="21C9241C" w14:textId="77777777" w:rsidR="000E4313" w:rsidRPr="005A744F" w:rsidRDefault="000E4313" w:rsidP="00146D7A">
            <w:pPr>
              <w:jc w:val="center"/>
              <w:rPr>
                <w:bCs/>
              </w:rPr>
            </w:pPr>
            <w:r w:rsidRPr="005A744F">
              <w:rPr>
                <w:bCs/>
              </w:rPr>
              <w:t>-</w:t>
            </w:r>
          </w:p>
        </w:tc>
      </w:tr>
      <w:tr w:rsidR="005A744F" w:rsidRPr="005A744F" w14:paraId="10942FA8" w14:textId="77777777" w:rsidTr="00DA3C43">
        <w:trPr>
          <w:jc w:val="center"/>
        </w:trPr>
        <w:tc>
          <w:tcPr>
            <w:tcW w:w="2227" w:type="dxa"/>
          </w:tcPr>
          <w:p w14:paraId="59CA2D4C" w14:textId="77777777" w:rsidR="000E4313" w:rsidRPr="005A744F" w:rsidRDefault="000E4313" w:rsidP="00146D7A">
            <w:pPr>
              <w:jc w:val="both"/>
              <w:rPr>
                <w:bCs/>
              </w:rPr>
            </w:pPr>
            <w:r w:rsidRPr="005A744F">
              <w:rPr>
                <w:bCs/>
              </w:rPr>
              <w:t>Запыленность</w:t>
            </w:r>
          </w:p>
        </w:tc>
        <w:tc>
          <w:tcPr>
            <w:tcW w:w="1195" w:type="dxa"/>
          </w:tcPr>
          <w:p w14:paraId="3C389972" w14:textId="77777777" w:rsidR="000E4313" w:rsidRPr="005A744F" w:rsidRDefault="000E4313" w:rsidP="00146D7A">
            <w:pPr>
              <w:jc w:val="center"/>
              <w:rPr>
                <w:bCs/>
              </w:rPr>
            </w:pPr>
            <w:r w:rsidRPr="005A744F">
              <w:rPr>
                <w:bCs/>
              </w:rPr>
              <w:t>-</w:t>
            </w:r>
          </w:p>
        </w:tc>
        <w:tc>
          <w:tcPr>
            <w:tcW w:w="1195" w:type="dxa"/>
          </w:tcPr>
          <w:p w14:paraId="62638646" w14:textId="77777777" w:rsidR="000E4313" w:rsidRPr="005A744F" w:rsidRDefault="000E4313" w:rsidP="00146D7A">
            <w:pPr>
              <w:jc w:val="center"/>
              <w:rPr>
                <w:bCs/>
              </w:rPr>
            </w:pPr>
            <w:r w:rsidRPr="005A744F">
              <w:rPr>
                <w:bCs/>
              </w:rPr>
              <w:t>-</w:t>
            </w:r>
          </w:p>
        </w:tc>
        <w:tc>
          <w:tcPr>
            <w:tcW w:w="1195" w:type="dxa"/>
          </w:tcPr>
          <w:p w14:paraId="1F231FCC" w14:textId="77777777" w:rsidR="000E4313" w:rsidRPr="005A744F" w:rsidRDefault="000E4313" w:rsidP="00146D7A">
            <w:pPr>
              <w:jc w:val="center"/>
              <w:rPr>
                <w:bCs/>
              </w:rPr>
            </w:pPr>
            <w:r w:rsidRPr="005A744F">
              <w:rPr>
                <w:bCs/>
              </w:rPr>
              <w:t>-</w:t>
            </w:r>
          </w:p>
        </w:tc>
        <w:tc>
          <w:tcPr>
            <w:tcW w:w="1127" w:type="dxa"/>
          </w:tcPr>
          <w:p w14:paraId="21878BF6" w14:textId="77777777" w:rsidR="000E4313" w:rsidRPr="005A744F" w:rsidRDefault="000E4313" w:rsidP="00146D7A">
            <w:pPr>
              <w:jc w:val="center"/>
              <w:rPr>
                <w:bCs/>
              </w:rPr>
            </w:pPr>
            <w:r w:rsidRPr="005A744F">
              <w:rPr>
                <w:bCs/>
              </w:rPr>
              <w:t>-</w:t>
            </w:r>
          </w:p>
        </w:tc>
        <w:tc>
          <w:tcPr>
            <w:tcW w:w="1127" w:type="dxa"/>
          </w:tcPr>
          <w:p w14:paraId="68110E58" w14:textId="77777777" w:rsidR="000E4313" w:rsidRPr="005A744F" w:rsidRDefault="000E4313" w:rsidP="00146D7A">
            <w:pPr>
              <w:jc w:val="center"/>
              <w:rPr>
                <w:bCs/>
              </w:rPr>
            </w:pPr>
            <w:r w:rsidRPr="005A744F">
              <w:rPr>
                <w:bCs/>
              </w:rPr>
              <w:t>-</w:t>
            </w:r>
          </w:p>
        </w:tc>
        <w:tc>
          <w:tcPr>
            <w:tcW w:w="1127" w:type="dxa"/>
          </w:tcPr>
          <w:p w14:paraId="716025B9" w14:textId="77777777" w:rsidR="000E4313" w:rsidRPr="005A744F" w:rsidRDefault="000E4313" w:rsidP="00146D7A">
            <w:pPr>
              <w:jc w:val="center"/>
              <w:rPr>
                <w:bCs/>
              </w:rPr>
            </w:pPr>
            <w:r w:rsidRPr="005A744F">
              <w:rPr>
                <w:bCs/>
              </w:rPr>
              <w:t>-</w:t>
            </w:r>
          </w:p>
        </w:tc>
      </w:tr>
      <w:tr w:rsidR="005A744F" w:rsidRPr="005A744F" w14:paraId="373FF51F" w14:textId="77777777" w:rsidTr="00DA3C43">
        <w:trPr>
          <w:jc w:val="center"/>
        </w:trPr>
        <w:tc>
          <w:tcPr>
            <w:tcW w:w="2227" w:type="dxa"/>
          </w:tcPr>
          <w:p w14:paraId="1FF506D7" w14:textId="77777777" w:rsidR="000E4313" w:rsidRPr="005A744F" w:rsidRDefault="000E4313" w:rsidP="00146D7A">
            <w:pPr>
              <w:jc w:val="both"/>
              <w:rPr>
                <w:bCs/>
              </w:rPr>
            </w:pPr>
            <w:r w:rsidRPr="005A744F">
              <w:rPr>
                <w:bCs/>
              </w:rPr>
              <w:t>Шум</w:t>
            </w:r>
          </w:p>
        </w:tc>
        <w:tc>
          <w:tcPr>
            <w:tcW w:w="1195" w:type="dxa"/>
          </w:tcPr>
          <w:p w14:paraId="16143289" w14:textId="77777777" w:rsidR="000E4313" w:rsidRPr="005A744F" w:rsidRDefault="000E4313" w:rsidP="00146D7A">
            <w:pPr>
              <w:jc w:val="center"/>
              <w:rPr>
                <w:bCs/>
              </w:rPr>
            </w:pPr>
            <w:r w:rsidRPr="005A744F">
              <w:rPr>
                <w:bCs/>
              </w:rPr>
              <w:t>-</w:t>
            </w:r>
          </w:p>
        </w:tc>
        <w:tc>
          <w:tcPr>
            <w:tcW w:w="1195" w:type="dxa"/>
          </w:tcPr>
          <w:p w14:paraId="1FE36FBD" w14:textId="77777777" w:rsidR="000E4313" w:rsidRPr="005A744F" w:rsidRDefault="000E4313" w:rsidP="00146D7A">
            <w:pPr>
              <w:jc w:val="center"/>
              <w:rPr>
                <w:bCs/>
              </w:rPr>
            </w:pPr>
            <w:r w:rsidRPr="005A744F">
              <w:rPr>
                <w:bCs/>
              </w:rPr>
              <w:t>48,5</w:t>
            </w:r>
          </w:p>
        </w:tc>
        <w:tc>
          <w:tcPr>
            <w:tcW w:w="1195" w:type="dxa"/>
          </w:tcPr>
          <w:p w14:paraId="73426173" w14:textId="77777777" w:rsidR="000E4313" w:rsidRPr="005A744F" w:rsidRDefault="000E4313" w:rsidP="00146D7A">
            <w:pPr>
              <w:jc w:val="center"/>
              <w:rPr>
                <w:bCs/>
              </w:rPr>
            </w:pPr>
            <w:r w:rsidRPr="005A744F">
              <w:rPr>
                <w:bCs/>
              </w:rPr>
              <w:t>58,3</w:t>
            </w:r>
          </w:p>
        </w:tc>
        <w:tc>
          <w:tcPr>
            <w:tcW w:w="1127" w:type="dxa"/>
          </w:tcPr>
          <w:p w14:paraId="54A17708" w14:textId="77777777" w:rsidR="000E4313" w:rsidRPr="005A744F" w:rsidRDefault="000E4313" w:rsidP="00146D7A">
            <w:pPr>
              <w:jc w:val="center"/>
              <w:rPr>
                <w:bCs/>
              </w:rPr>
            </w:pPr>
            <w:r w:rsidRPr="005A744F">
              <w:rPr>
                <w:bCs/>
              </w:rPr>
              <w:t>56,74</w:t>
            </w:r>
          </w:p>
        </w:tc>
        <w:tc>
          <w:tcPr>
            <w:tcW w:w="1127" w:type="dxa"/>
          </w:tcPr>
          <w:p w14:paraId="51604A4B" w14:textId="77777777" w:rsidR="000E4313" w:rsidRPr="005A744F" w:rsidRDefault="000E4313" w:rsidP="00146D7A">
            <w:pPr>
              <w:jc w:val="center"/>
              <w:rPr>
                <w:bCs/>
              </w:rPr>
            </w:pPr>
            <w:r w:rsidRPr="005A744F">
              <w:rPr>
                <w:bCs/>
              </w:rPr>
              <w:t>56,3</w:t>
            </w:r>
          </w:p>
        </w:tc>
        <w:tc>
          <w:tcPr>
            <w:tcW w:w="1127" w:type="dxa"/>
          </w:tcPr>
          <w:p w14:paraId="760EF7A9" w14:textId="77777777" w:rsidR="000E4313" w:rsidRPr="005A744F" w:rsidRDefault="00DE75BE" w:rsidP="00146D7A">
            <w:pPr>
              <w:jc w:val="center"/>
              <w:rPr>
                <w:bCs/>
              </w:rPr>
            </w:pPr>
            <w:r w:rsidRPr="005A744F">
              <w:rPr>
                <w:bCs/>
              </w:rPr>
              <w:t>55,9</w:t>
            </w:r>
          </w:p>
        </w:tc>
      </w:tr>
      <w:tr w:rsidR="005A744F" w:rsidRPr="005A744F" w14:paraId="4A255BAD" w14:textId="77777777" w:rsidTr="00DA3C43">
        <w:trPr>
          <w:jc w:val="center"/>
        </w:trPr>
        <w:tc>
          <w:tcPr>
            <w:tcW w:w="2227" w:type="dxa"/>
          </w:tcPr>
          <w:p w14:paraId="2BAB814D" w14:textId="77777777" w:rsidR="000E4313" w:rsidRPr="005A744F" w:rsidRDefault="000E4313" w:rsidP="00146D7A">
            <w:pPr>
              <w:jc w:val="both"/>
              <w:rPr>
                <w:bCs/>
              </w:rPr>
            </w:pPr>
            <w:r w:rsidRPr="005A744F">
              <w:rPr>
                <w:bCs/>
              </w:rPr>
              <w:t>Вибрация</w:t>
            </w:r>
          </w:p>
        </w:tc>
        <w:tc>
          <w:tcPr>
            <w:tcW w:w="1195" w:type="dxa"/>
          </w:tcPr>
          <w:p w14:paraId="6D8C350C" w14:textId="77777777" w:rsidR="000E4313" w:rsidRPr="005A744F" w:rsidRDefault="000E4313" w:rsidP="00146D7A">
            <w:pPr>
              <w:jc w:val="center"/>
              <w:rPr>
                <w:bCs/>
              </w:rPr>
            </w:pPr>
            <w:r w:rsidRPr="005A744F">
              <w:rPr>
                <w:bCs/>
              </w:rPr>
              <w:t>-</w:t>
            </w:r>
          </w:p>
        </w:tc>
        <w:tc>
          <w:tcPr>
            <w:tcW w:w="1195" w:type="dxa"/>
          </w:tcPr>
          <w:p w14:paraId="36DBF18A" w14:textId="77777777" w:rsidR="000E4313" w:rsidRPr="005A744F" w:rsidRDefault="000E4313" w:rsidP="00146D7A">
            <w:pPr>
              <w:jc w:val="center"/>
              <w:rPr>
                <w:bCs/>
              </w:rPr>
            </w:pPr>
            <w:r w:rsidRPr="005A744F">
              <w:rPr>
                <w:bCs/>
              </w:rPr>
              <w:t>44,7</w:t>
            </w:r>
          </w:p>
        </w:tc>
        <w:tc>
          <w:tcPr>
            <w:tcW w:w="1195" w:type="dxa"/>
          </w:tcPr>
          <w:p w14:paraId="2ECE0F6E" w14:textId="77777777" w:rsidR="000E4313" w:rsidRPr="005A744F" w:rsidRDefault="000E4313" w:rsidP="00146D7A">
            <w:pPr>
              <w:jc w:val="center"/>
              <w:rPr>
                <w:bCs/>
              </w:rPr>
            </w:pPr>
            <w:r w:rsidRPr="005A744F">
              <w:rPr>
                <w:bCs/>
              </w:rPr>
              <w:t>43,2</w:t>
            </w:r>
          </w:p>
        </w:tc>
        <w:tc>
          <w:tcPr>
            <w:tcW w:w="1127" w:type="dxa"/>
          </w:tcPr>
          <w:p w14:paraId="3232AFB3" w14:textId="77777777" w:rsidR="000E4313" w:rsidRPr="005A744F" w:rsidRDefault="000E4313" w:rsidP="00146D7A">
            <w:pPr>
              <w:jc w:val="center"/>
              <w:rPr>
                <w:bCs/>
              </w:rPr>
            </w:pPr>
            <w:r w:rsidRPr="005A744F">
              <w:rPr>
                <w:bCs/>
              </w:rPr>
              <w:t>43,8</w:t>
            </w:r>
          </w:p>
        </w:tc>
        <w:tc>
          <w:tcPr>
            <w:tcW w:w="1127" w:type="dxa"/>
          </w:tcPr>
          <w:p w14:paraId="5D8B3D78" w14:textId="77777777" w:rsidR="000E4313" w:rsidRPr="005A744F" w:rsidRDefault="000E4313" w:rsidP="00146D7A">
            <w:pPr>
              <w:jc w:val="center"/>
              <w:rPr>
                <w:bCs/>
              </w:rPr>
            </w:pPr>
            <w:r w:rsidRPr="005A744F">
              <w:rPr>
                <w:bCs/>
              </w:rPr>
              <w:t>43,9</w:t>
            </w:r>
          </w:p>
        </w:tc>
        <w:tc>
          <w:tcPr>
            <w:tcW w:w="1127" w:type="dxa"/>
          </w:tcPr>
          <w:p w14:paraId="41C1FD75" w14:textId="77777777" w:rsidR="000E4313" w:rsidRPr="005A744F" w:rsidRDefault="00DE75BE" w:rsidP="00146D7A">
            <w:pPr>
              <w:jc w:val="center"/>
              <w:rPr>
                <w:bCs/>
              </w:rPr>
            </w:pPr>
            <w:r w:rsidRPr="005A744F">
              <w:rPr>
                <w:bCs/>
              </w:rPr>
              <w:t>44,5</w:t>
            </w:r>
          </w:p>
        </w:tc>
      </w:tr>
      <w:tr w:rsidR="005A744F" w:rsidRPr="005A744F" w14:paraId="305315A3" w14:textId="77777777" w:rsidTr="00DA3C43">
        <w:trPr>
          <w:jc w:val="center"/>
        </w:trPr>
        <w:tc>
          <w:tcPr>
            <w:tcW w:w="2227" w:type="dxa"/>
          </w:tcPr>
          <w:p w14:paraId="163AE473" w14:textId="77777777" w:rsidR="000E4313" w:rsidRPr="005A744F" w:rsidRDefault="000E4313" w:rsidP="00146D7A">
            <w:pPr>
              <w:jc w:val="both"/>
              <w:rPr>
                <w:bCs/>
              </w:rPr>
            </w:pPr>
            <w:r w:rsidRPr="005A744F">
              <w:rPr>
                <w:bCs/>
              </w:rPr>
              <w:t>Микроклимат</w:t>
            </w:r>
          </w:p>
        </w:tc>
        <w:tc>
          <w:tcPr>
            <w:tcW w:w="1195" w:type="dxa"/>
          </w:tcPr>
          <w:p w14:paraId="6C5AD921" w14:textId="77777777" w:rsidR="000E4313" w:rsidRPr="005A744F" w:rsidRDefault="000E4313" w:rsidP="00146D7A">
            <w:pPr>
              <w:jc w:val="center"/>
              <w:rPr>
                <w:bCs/>
              </w:rPr>
            </w:pPr>
            <w:r w:rsidRPr="005A744F">
              <w:rPr>
                <w:bCs/>
              </w:rPr>
              <w:t>15/0</w:t>
            </w:r>
          </w:p>
        </w:tc>
        <w:tc>
          <w:tcPr>
            <w:tcW w:w="1195" w:type="dxa"/>
          </w:tcPr>
          <w:p w14:paraId="7448C085" w14:textId="77777777" w:rsidR="000E4313" w:rsidRPr="005A744F" w:rsidRDefault="000E4313" w:rsidP="00146D7A">
            <w:pPr>
              <w:jc w:val="center"/>
              <w:rPr>
                <w:bCs/>
              </w:rPr>
            </w:pPr>
            <w:r w:rsidRPr="005A744F">
              <w:rPr>
                <w:bCs/>
              </w:rPr>
              <w:t>12,1</w:t>
            </w:r>
          </w:p>
        </w:tc>
        <w:tc>
          <w:tcPr>
            <w:tcW w:w="1195" w:type="dxa"/>
          </w:tcPr>
          <w:p w14:paraId="260EA022" w14:textId="77777777" w:rsidR="000E4313" w:rsidRPr="005A744F" w:rsidRDefault="000E4313" w:rsidP="00146D7A">
            <w:pPr>
              <w:jc w:val="center"/>
              <w:rPr>
                <w:bCs/>
              </w:rPr>
            </w:pPr>
            <w:r w:rsidRPr="005A744F">
              <w:rPr>
                <w:bCs/>
              </w:rPr>
              <w:t>11,3</w:t>
            </w:r>
          </w:p>
        </w:tc>
        <w:tc>
          <w:tcPr>
            <w:tcW w:w="1127" w:type="dxa"/>
          </w:tcPr>
          <w:p w14:paraId="1A220EE5" w14:textId="77777777" w:rsidR="000E4313" w:rsidRPr="005A744F" w:rsidRDefault="000E4313" w:rsidP="00146D7A">
            <w:pPr>
              <w:jc w:val="center"/>
              <w:rPr>
                <w:bCs/>
              </w:rPr>
            </w:pPr>
            <w:r w:rsidRPr="005A744F">
              <w:rPr>
                <w:bCs/>
              </w:rPr>
              <w:t>11,9</w:t>
            </w:r>
          </w:p>
        </w:tc>
        <w:tc>
          <w:tcPr>
            <w:tcW w:w="1127" w:type="dxa"/>
          </w:tcPr>
          <w:p w14:paraId="27A2392A" w14:textId="77777777" w:rsidR="000E4313" w:rsidRPr="005A744F" w:rsidRDefault="000E4313" w:rsidP="00146D7A">
            <w:pPr>
              <w:jc w:val="center"/>
              <w:rPr>
                <w:bCs/>
              </w:rPr>
            </w:pPr>
            <w:r w:rsidRPr="005A744F">
              <w:rPr>
                <w:bCs/>
              </w:rPr>
              <w:t>11,2</w:t>
            </w:r>
          </w:p>
        </w:tc>
        <w:tc>
          <w:tcPr>
            <w:tcW w:w="1127" w:type="dxa"/>
          </w:tcPr>
          <w:p w14:paraId="1577CF29" w14:textId="77777777" w:rsidR="000E4313" w:rsidRPr="005A744F" w:rsidRDefault="00DE75BE" w:rsidP="00146D7A">
            <w:pPr>
              <w:jc w:val="center"/>
              <w:rPr>
                <w:bCs/>
              </w:rPr>
            </w:pPr>
            <w:r w:rsidRPr="005A744F">
              <w:rPr>
                <w:bCs/>
              </w:rPr>
              <w:t>11,3</w:t>
            </w:r>
          </w:p>
        </w:tc>
      </w:tr>
      <w:tr w:rsidR="000E4313" w:rsidRPr="005A744F" w14:paraId="7A086AA7" w14:textId="77777777" w:rsidTr="00DA3C43">
        <w:trPr>
          <w:jc w:val="center"/>
        </w:trPr>
        <w:tc>
          <w:tcPr>
            <w:tcW w:w="2227" w:type="dxa"/>
          </w:tcPr>
          <w:p w14:paraId="7E71DB76" w14:textId="77777777" w:rsidR="000E4313" w:rsidRPr="005A744F" w:rsidRDefault="000E4313" w:rsidP="00146D7A">
            <w:pPr>
              <w:jc w:val="both"/>
              <w:rPr>
                <w:bCs/>
              </w:rPr>
            </w:pPr>
            <w:r w:rsidRPr="005A744F">
              <w:rPr>
                <w:bCs/>
              </w:rPr>
              <w:t>Освещенность</w:t>
            </w:r>
          </w:p>
        </w:tc>
        <w:tc>
          <w:tcPr>
            <w:tcW w:w="1195" w:type="dxa"/>
          </w:tcPr>
          <w:p w14:paraId="70FD487B" w14:textId="77777777" w:rsidR="000E4313" w:rsidRPr="005A744F" w:rsidRDefault="000E4313" w:rsidP="00146D7A">
            <w:pPr>
              <w:jc w:val="center"/>
              <w:rPr>
                <w:bCs/>
              </w:rPr>
            </w:pPr>
            <w:r w:rsidRPr="005A744F">
              <w:rPr>
                <w:bCs/>
              </w:rPr>
              <w:t>10/0</w:t>
            </w:r>
          </w:p>
        </w:tc>
        <w:tc>
          <w:tcPr>
            <w:tcW w:w="1195" w:type="dxa"/>
          </w:tcPr>
          <w:p w14:paraId="3FD29863" w14:textId="77777777" w:rsidR="000E4313" w:rsidRPr="005A744F" w:rsidRDefault="000E4313" w:rsidP="00146D7A">
            <w:pPr>
              <w:jc w:val="center"/>
              <w:rPr>
                <w:bCs/>
              </w:rPr>
            </w:pPr>
            <w:r w:rsidRPr="005A744F">
              <w:rPr>
                <w:bCs/>
              </w:rPr>
              <w:t>0,0</w:t>
            </w:r>
          </w:p>
        </w:tc>
        <w:tc>
          <w:tcPr>
            <w:tcW w:w="1195" w:type="dxa"/>
          </w:tcPr>
          <w:p w14:paraId="0D2CD1A1" w14:textId="77777777" w:rsidR="000E4313" w:rsidRPr="005A744F" w:rsidRDefault="000E4313" w:rsidP="00146D7A">
            <w:pPr>
              <w:jc w:val="center"/>
              <w:rPr>
                <w:bCs/>
              </w:rPr>
            </w:pPr>
            <w:r w:rsidRPr="005A744F">
              <w:rPr>
                <w:bCs/>
              </w:rPr>
              <w:t>0,0</w:t>
            </w:r>
          </w:p>
        </w:tc>
        <w:tc>
          <w:tcPr>
            <w:tcW w:w="1127" w:type="dxa"/>
          </w:tcPr>
          <w:p w14:paraId="0B72C1CB" w14:textId="77777777" w:rsidR="000E4313" w:rsidRPr="005A744F" w:rsidRDefault="000E4313" w:rsidP="00146D7A">
            <w:pPr>
              <w:jc w:val="center"/>
              <w:rPr>
                <w:bCs/>
              </w:rPr>
            </w:pPr>
            <w:r w:rsidRPr="005A744F">
              <w:rPr>
                <w:bCs/>
              </w:rPr>
              <w:t>0,0</w:t>
            </w:r>
          </w:p>
        </w:tc>
        <w:tc>
          <w:tcPr>
            <w:tcW w:w="1127" w:type="dxa"/>
          </w:tcPr>
          <w:p w14:paraId="4C8133FB" w14:textId="77777777" w:rsidR="000E4313" w:rsidRPr="005A744F" w:rsidRDefault="000E4313" w:rsidP="00146D7A">
            <w:pPr>
              <w:jc w:val="center"/>
              <w:rPr>
                <w:bCs/>
              </w:rPr>
            </w:pPr>
            <w:r w:rsidRPr="005A744F">
              <w:rPr>
                <w:bCs/>
              </w:rPr>
              <w:t>0</w:t>
            </w:r>
          </w:p>
        </w:tc>
        <w:tc>
          <w:tcPr>
            <w:tcW w:w="1127" w:type="dxa"/>
          </w:tcPr>
          <w:p w14:paraId="13B3F69C" w14:textId="77777777" w:rsidR="000E4313" w:rsidRPr="005A744F" w:rsidRDefault="000E4313" w:rsidP="00146D7A">
            <w:pPr>
              <w:jc w:val="center"/>
              <w:rPr>
                <w:bCs/>
              </w:rPr>
            </w:pPr>
            <w:r w:rsidRPr="005A744F">
              <w:rPr>
                <w:bCs/>
              </w:rPr>
              <w:t>0</w:t>
            </w:r>
          </w:p>
        </w:tc>
      </w:tr>
    </w:tbl>
    <w:p w14:paraId="55C6652A" w14:textId="77777777" w:rsidR="005E630D" w:rsidRDefault="005E630D" w:rsidP="00BF4989">
      <w:pPr>
        <w:jc w:val="center"/>
        <w:rPr>
          <w:b/>
          <w:sz w:val="28"/>
          <w:szCs w:val="28"/>
        </w:rPr>
      </w:pPr>
    </w:p>
    <w:p w14:paraId="650D91CE" w14:textId="37EB37BF" w:rsidR="00BF4989" w:rsidRPr="005A744F" w:rsidRDefault="00BF4989" w:rsidP="00BF4989">
      <w:pPr>
        <w:jc w:val="center"/>
        <w:rPr>
          <w:b/>
          <w:sz w:val="28"/>
          <w:szCs w:val="28"/>
        </w:rPr>
      </w:pPr>
      <w:r w:rsidRPr="005A744F">
        <w:rPr>
          <w:b/>
          <w:sz w:val="28"/>
          <w:szCs w:val="28"/>
        </w:rPr>
        <w:t>Гигиеническая характеристика продовольственного сырья и пищевых продуктов</w:t>
      </w:r>
    </w:p>
    <w:p w14:paraId="549F7C9A" w14:textId="1E5A6606" w:rsidR="00BF4989" w:rsidRPr="005A744F" w:rsidRDefault="00BF4989" w:rsidP="00BF4989">
      <w:pPr>
        <w:tabs>
          <w:tab w:val="left" w:pos="8220"/>
        </w:tabs>
        <w:jc w:val="both"/>
        <w:rPr>
          <w:sz w:val="28"/>
          <w:szCs w:val="28"/>
        </w:rPr>
      </w:pPr>
      <w:r w:rsidRPr="005A744F">
        <w:rPr>
          <w:sz w:val="28"/>
          <w:szCs w:val="28"/>
        </w:rPr>
        <w:t xml:space="preserve">Удельный вес проб продовольственного сырья и пищевых продуктов, не соответствующих </w:t>
      </w:r>
      <w:proofErr w:type="gramStart"/>
      <w:r w:rsidR="00F12F1D" w:rsidRPr="005A744F">
        <w:rPr>
          <w:sz w:val="28"/>
          <w:szCs w:val="28"/>
        </w:rPr>
        <w:t>гигиеническим нормативам</w:t>
      </w:r>
      <w:proofErr w:type="gramEnd"/>
      <w:r w:rsidRPr="005A744F">
        <w:t xml:space="preserve">              Таблица 1</w:t>
      </w:r>
      <w:r w:rsidR="00DD0972">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0"/>
        <w:gridCol w:w="1923"/>
        <w:gridCol w:w="2881"/>
      </w:tblGrid>
      <w:tr w:rsidR="00E0391F" w:rsidRPr="005A744F" w14:paraId="08C05ADB" w14:textId="77777777" w:rsidTr="00423121">
        <w:trPr>
          <w:trHeight w:val="216"/>
          <w:jc w:val="center"/>
        </w:trPr>
        <w:tc>
          <w:tcPr>
            <w:tcW w:w="7000" w:type="dxa"/>
            <w:vMerge w:val="restart"/>
          </w:tcPr>
          <w:p w14:paraId="057C07F3" w14:textId="77777777" w:rsidR="00E0391F" w:rsidRPr="005A744F" w:rsidRDefault="00E0391F" w:rsidP="00146D7A">
            <w:pPr>
              <w:jc w:val="center"/>
              <w:rPr>
                <w:sz w:val="28"/>
                <w:szCs w:val="28"/>
              </w:rPr>
            </w:pPr>
          </w:p>
        </w:tc>
        <w:tc>
          <w:tcPr>
            <w:tcW w:w="4804" w:type="dxa"/>
            <w:gridSpan w:val="2"/>
          </w:tcPr>
          <w:p w14:paraId="5F883E06" w14:textId="77777777" w:rsidR="00E0391F" w:rsidRPr="005A744F" w:rsidRDefault="00E0391F" w:rsidP="00647B2C">
            <w:pPr>
              <w:jc w:val="center"/>
              <w:rPr>
                <w:sz w:val="28"/>
                <w:szCs w:val="28"/>
              </w:rPr>
            </w:pPr>
            <w:r w:rsidRPr="005A744F">
              <w:rPr>
                <w:sz w:val="28"/>
                <w:szCs w:val="28"/>
              </w:rPr>
              <w:t>2023</w:t>
            </w:r>
          </w:p>
        </w:tc>
      </w:tr>
      <w:tr w:rsidR="00E0391F" w:rsidRPr="005A744F" w14:paraId="1575F0C3" w14:textId="77777777" w:rsidTr="00423121">
        <w:trPr>
          <w:cantSplit/>
          <w:trHeight w:val="266"/>
          <w:jc w:val="center"/>
        </w:trPr>
        <w:tc>
          <w:tcPr>
            <w:tcW w:w="7000" w:type="dxa"/>
            <w:vMerge/>
          </w:tcPr>
          <w:p w14:paraId="566A328A" w14:textId="77777777" w:rsidR="00E0391F" w:rsidRPr="005A744F" w:rsidRDefault="00E0391F" w:rsidP="00146D7A">
            <w:pPr>
              <w:jc w:val="center"/>
              <w:rPr>
                <w:sz w:val="28"/>
                <w:szCs w:val="28"/>
              </w:rPr>
            </w:pPr>
          </w:p>
        </w:tc>
        <w:tc>
          <w:tcPr>
            <w:tcW w:w="1923" w:type="dxa"/>
          </w:tcPr>
          <w:p w14:paraId="191D61E9" w14:textId="77777777" w:rsidR="00E0391F" w:rsidRPr="005A744F" w:rsidRDefault="00E0391F" w:rsidP="00E0391F">
            <w:pPr>
              <w:jc w:val="center"/>
            </w:pPr>
            <w:r w:rsidRPr="005A744F">
              <w:t>всего</w:t>
            </w:r>
          </w:p>
        </w:tc>
        <w:tc>
          <w:tcPr>
            <w:tcW w:w="2881" w:type="dxa"/>
          </w:tcPr>
          <w:p w14:paraId="53B9AEDB" w14:textId="75B8866B" w:rsidR="00E0391F" w:rsidRPr="005A744F" w:rsidRDefault="00E0391F" w:rsidP="00E0391F">
            <w:pPr>
              <w:jc w:val="center"/>
            </w:pPr>
            <w:r w:rsidRPr="005A744F">
              <w:t>Из них</w:t>
            </w:r>
            <w:r>
              <w:t xml:space="preserve"> </w:t>
            </w:r>
            <w:r w:rsidRPr="005A744F">
              <w:t>н/с в %</w:t>
            </w:r>
          </w:p>
        </w:tc>
      </w:tr>
      <w:tr w:rsidR="00E0391F" w:rsidRPr="005A744F" w14:paraId="7D14CADE" w14:textId="77777777" w:rsidTr="00423121">
        <w:trPr>
          <w:trHeight w:val="350"/>
          <w:jc w:val="center"/>
        </w:trPr>
        <w:tc>
          <w:tcPr>
            <w:tcW w:w="7000" w:type="dxa"/>
          </w:tcPr>
          <w:p w14:paraId="68A21D36" w14:textId="77777777" w:rsidR="00E0391F" w:rsidRPr="005A744F" w:rsidRDefault="00E0391F" w:rsidP="00146D7A">
            <w:pPr>
              <w:jc w:val="both"/>
            </w:pPr>
            <w:r w:rsidRPr="005A744F">
              <w:rPr>
                <w:sz w:val="22"/>
                <w:szCs w:val="22"/>
              </w:rPr>
              <w:t>Всего исследовано по химическим показателям</w:t>
            </w:r>
          </w:p>
        </w:tc>
        <w:tc>
          <w:tcPr>
            <w:tcW w:w="1923" w:type="dxa"/>
          </w:tcPr>
          <w:p w14:paraId="51CDD39D" w14:textId="77777777" w:rsidR="00E0391F" w:rsidRPr="005A744F" w:rsidRDefault="00E0391F" w:rsidP="0066415E">
            <w:pPr>
              <w:jc w:val="center"/>
            </w:pPr>
            <w:r w:rsidRPr="005A744F">
              <w:t>110</w:t>
            </w:r>
          </w:p>
        </w:tc>
        <w:tc>
          <w:tcPr>
            <w:tcW w:w="2881" w:type="dxa"/>
          </w:tcPr>
          <w:p w14:paraId="603C1C41" w14:textId="77777777" w:rsidR="00E0391F" w:rsidRPr="005A744F" w:rsidRDefault="00E0391F" w:rsidP="0066415E">
            <w:pPr>
              <w:jc w:val="center"/>
            </w:pPr>
            <w:r w:rsidRPr="005A744F">
              <w:t>0</w:t>
            </w:r>
          </w:p>
        </w:tc>
      </w:tr>
      <w:tr w:rsidR="00E0391F" w:rsidRPr="005A744F" w14:paraId="5C93853C" w14:textId="77777777" w:rsidTr="00423121">
        <w:trPr>
          <w:trHeight w:val="184"/>
          <w:jc w:val="center"/>
        </w:trPr>
        <w:tc>
          <w:tcPr>
            <w:tcW w:w="7000" w:type="dxa"/>
          </w:tcPr>
          <w:p w14:paraId="21B79E03" w14:textId="77777777" w:rsidR="00E0391F" w:rsidRPr="005A744F" w:rsidRDefault="00E0391F" w:rsidP="00146D7A">
            <w:pPr>
              <w:jc w:val="both"/>
            </w:pPr>
            <w:r w:rsidRPr="005A744F">
              <w:rPr>
                <w:sz w:val="22"/>
                <w:szCs w:val="22"/>
              </w:rPr>
              <w:t>в т.ч. на нитраты</w:t>
            </w:r>
          </w:p>
        </w:tc>
        <w:tc>
          <w:tcPr>
            <w:tcW w:w="1923" w:type="dxa"/>
          </w:tcPr>
          <w:p w14:paraId="1FE53FD3" w14:textId="77777777" w:rsidR="00E0391F" w:rsidRPr="005A744F" w:rsidRDefault="00E0391F" w:rsidP="0066415E">
            <w:pPr>
              <w:jc w:val="center"/>
            </w:pPr>
            <w:r w:rsidRPr="005A744F">
              <w:t>21</w:t>
            </w:r>
          </w:p>
        </w:tc>
        <w:tc>
          <w:tcPr>
            <w:tcW w:w="2881" w:type="dxa"/>
          </w:tcPr>
          <w:p w14:paraId="38CE4756" w14:textId="77777777" w:rsidR="00E0391F" w:rsidRPr="005A744F" w:rsidRDefault="00E0391F" w:rsidP="0066415E">
            <w:pPr>
              <w:jc w:val="center"/>
            </w:pPr>
            <w:r w:rsidRPr="005A744F">
              <w:t>0</w:t>
            </w:r>
          </w:p>
        </w:tc>
      </w:tr>
      <w:tr w:rsidR="00E0391F" w:rsidRPr="005A744F" w14:paraId="3EA0DC6D" w14:textId="77777777" w:rsidTr="00423121">
        <w:trPr>
          <w:trHeight w:val="184"/>
          <w:jc w:val="center"/>
        </w:trPr>
        <w:tc>
          <w:tcPr>
            <w:tcW w:w="7000" w:type="dxa"/>
          </w:tcPr>
          <w:p w14:paraId="226B2438" w14:textId="77777777" w:rsidR="00E0391F" w:rsidRPr="005A744F" w:rsidRDefault="00E0391F" w:rsidP="00146D7A">
            <w:pPr>
              <w:jc w:val="both"/>
            </w:pPr>
            <w:r w:rsidRPr="005A744F">
              <w:rPr>
                <w:sz w:val="22"/>
                <w:szCs w:val="22"/>
              </w:rPr>
              <w:t>Пестициды</w:t>
            </w:r>
          </w:p>
        </w:tc>
        <w:tc>
          <w:tcPr>
            <w:tcW w:w="1923" w:type="dxa"/>
          </w:tcPr>
          <w:p w14:paraId="19C6E2D3" w14:textId="77777777" w:rsidR="00E0391F" w:rsidRPr="005A744F" w:rsidRDefault="00E0391F" w:rsidP="0066415E">
            <w:pPr>
              <w:jc w:val="center"/>
            </w:pPr>
            <w:r w:rsidRPr="005A744F">
              <w:t>6</w:t>
            </w:r>
          </w:p>
        </w:tc>
        <w:tc>
          <w:tcPr>
            <w:tcW w:w="2881" w:type="dxa"/>
          </w:tcPr>
          <w:p w14:paraId="7DF86DFF" w14:textId="77777777" w:rsidR="00E0391F" w:rsidRPr="005A744F" w:rsidRDefault="00E0391F" w:rsidP="0066415E">
            <w:pPr>
              <w:jc w:val="center"/>
            </w:pPr>
            <w:r w:rsidRPr="005A744F">
              <w:t>0</w:t>
            </w:r>
          </w:p>
        </w:tc>
      </w:tr>
      <w:tr w:rsidR="00E0391F" w:rsidRPr="005A744F" w14:paraId="4F1D6119" w14:textId="77777777" w:rsidTr="00423121">
        <w:trPr>
          <w:trHeight w:val="184"/>
          <w:jc w:val="center"/>
        </w:trPr>
        <w:tc>
          <w:tcPr>
            <w:tcW w:w="7000" w:type="dxa"/>
          </w:tcPr>
          <w:p w14:paraId="3C352720" w14:textId="77777777" w:rsidR="00E0391F" w:rsidRPr="005A744F" w:rsidRDefault="00E0391F" w:rsidP="00146D7A">
            <w:pPr>
              <w:jc w:val="both"/>
            </w:pPr>
            <w:r w:rsidRPr="005A744F">
              <w:rPr>
                <w:sz w:val="22"/>
                <w:szCs w:val="22"/>
              </w:rPr>
              <w:t>Афлатоксины</w:t>
            </w:r>
          </w:p>
        </w:tc>
        <w:tc>
          <w:tcPr>
            <w:tcW w:w="1923" w:type="dxa"/>
          </w:tcPr>
          <w:p w14:paraId="6077246B" w14:textId="77777777" w:rsidR="00E0391F" w:rsidRPr="005A744F" w:rsidRDefault="00E0391F" w:rsidP="0066415E">
            <w:pPr>
              <w:jc w:val="center"/>
            </w:pPr>
            <w:r w:rsidRPr="005A744F">
              <w:t>4</w:t>
            </w:r>
          </w:p>
        </w:tc>
        <w:tc>
          <w:tcPr>
            <w:tcW w:w="2881" w:type="dxa"/>
          </w:tcPr>
          <w:p w14:paraId="55BD02B3" w14:textId="77777777" w:rsidR="00E0391F" w:rsidRPr="005A744F" w:rsidRDefault="00E0391F" w:rsidP="0066415E">
            <w:pPr>
              <w:jc w:val="center"/>
            </w:pPr>
            <w:r w:rsidRPr="005A744F">
              <w:t>0</w:t>
            </w:r>
          </w:p>
        </w:tc>
      </w:tr>
      <w:tr w:rsidR="00E0391F" w:rsidRPr="005A744F" w14:paraId="1D5EA809" w14:textId="77777777" w:rsidTr="00423121">
        <w:trPr>
          <w:trHeight w:val="184"/>
          <w:jc w:val="center"/>
        </w:trPr>
        <w:tc>
          <w:tcPr>
            <w:tcW w:w="7000" w:type="dxa"/>
          </w:tcPr>
          <w:p w14:paraId="3522CE48" w14:textId="77777777" w:rsidR="00E0391F" w:rsidRPr="005A744F" w:rsidRDefault="00E0391F" w:rsidP="00146D7A">
            <w:pPr>
              <w:jc w:val="both"/>
            </w:pPr>
            <w:r w:rsidRPr="005A744F">
              <w:rPr>
                <w:sz w:val="22"/>
                <w:szCs w:val="22"/>
              </w:rPr>
              <w:t>Токсичные элементы</w:t>
            </w:r>
          </w:p>
        </w:tc>
        <w:tc>
          <w:tcPr>
            <w:tcW w:w="1923" w:type="dxa"/>
          </w:tcPr>
          <w:p w14:paraId="2817D487" w14:textId="77777777" w:rsidR="00E0391F" w:rsidRPr="005A744F" w:rsidRDefault="00E0391F" w:rsidP="0066415E">
            <w:pPr>
              <w:jc w:val="center"/>
            </w:pPr>
            <w:r w:rsidRPr="005A744F">
              <w:t>9</w:t>
            </w:r>
          </w:p>
        </w:tc>
        <w:tc>
          <w:tcPr>
            <w:tcW w:w="2881" w:type="dxa"/>
          </w:tcPr>
          <w:p w14:paraId="354118BC" w14:textId="77777777" w:rsidR="00E0391F" w:rsidRPr="005A744F" w:rsidRDefault="00E0391F" w:rsidP="0066415E">
            <w:pPr>
              <w:jc w:val="center"/>
            </w:pPr>
            <w:r w:rsidRPr="005A744F">
              <w:t>0</w:t>
            </w:r>
          </w:p>
        </w:tc>
      </w:tr>
      <w:tr w:rsidR="00E0391F" w:rsidRPr="005A744F" w14:paraId="5BD59C19" w14:textId="77777777" w:rsidTr="00423121">
        <w:trPr>
          <w:trHeight w:val="319"/>
          <w:jc w:val="center"/>
        </w:trPr>
        <w:tc>
          <w:tcPr>
            <w:tcW w:w="7000" w:type="dxa"/>
          </w:tcPr>
          <w:p w14:paraId="53611C89" w14:textId="77777777" w:rsidR="00E0391F" w:rsidRPr="005A744F" w:rsidRDefault="00E0391F" w:rsidP="00146D7A">
            <w:pPr>
              <w:jc w:val="both"/>
            </w:pPr>
            <w:r w:rsidRPr="005A744F">
              <w:rPr>
                <w:sz w:val="22"/>
                <w:szCs w:val="22"/>
              </w:rPr>
              <w:t>Всего исследовано по микробиологическим показателям</w:t>
            </w:r>
          </w:p>
        </w:tc>
        <w:tc>
          <w:tcPr>
            <w:tcW w:w="1923" w:type="dxa"/>
          </w:tcPr>
          <w:p w14:paraId="33B5706B" w14:textId="77777777" w:rsidR="00E0391F" w:rsidRPr="005A744F" w:rsidRDefault="00E0391F" w:rsidP="0031124D">
            <w:pPr>
              <w:jc w:val="center"/>
            </w:pPr>
            <w:r w:rsidRPr="005A744F">
              <w:t>190</w:t>
            </w:r>
          </w:p>
        </w:tc>
        <w:tc>
          <w:tcPr>
            <w:tcW w:w="2881" w:type="dxa"/>
          </w:tcPr>
          <w:p w14:paraId="52A69602" w14:textId="77777777" w:rsidR="00E0391F" w:rsidRPr="005A744F" w:rsidRDefault="00E0391F" w:rsidP="0031124D">
            <w:pPr>
              <w:jc w:val="center"/>
            </w:pPr>
            <w:r w:rsidRPr="005A744F">
              <w:t>0</w:t>
            </w:r>
          </w:p>
        </w:tc>
      </w:tr>
    </w:tbl>
    <w:p w14:paraId="35B69126" w14:textId="77777777" w:rsidR="005E630D" w:rsidRDefault="005E630D" w:rsidP="00F12F1D">
      <w:pPr>
        <w:ind w:firstLine="709"/>
        <w:jc w:val="both"/>
        <w:rPr>
          <w:sz w:val="28"/>
          <w:szCs w:val="28"/>
        </w:rPr>
      </w:pPr>
    </w:p>
    <w:p w14:paraId="2CD24EF7" w14:textId="13FEEC29" w:rsidR="00BF4989" w:rsidRPr="005A744F" w:rsidRDefault="00BF4989" w:rsidP="00F12F1D">
      <w:pPr>
        <w:ind w:firstLine="709"/>
        <w:jc w:val="both"/>
        <w:rPr>
          <w:sz w:val="28"/>
          <w:szCs w:val="28"/>
        </w:rPr>
      </w:pPr>
      <w:r w:rsidRPr="005A744F">
        <w:rPr>
          <w:sz w:val="28"/>
          <w:szCs w:val="28"/>
        </w:rPr>
        <w:t xml:space="preserve">Проб продовольственного сырья и пищевых продуктов, не соответствующих гигиеническим нормативам по </w:t>
      </w:r>
      <w:r w:rsidR="00DE46DB" w:rsidRPr="005A744F">
        <w:rPr>
          <w:sz w:val="28"/>
          <w:szCs w:val="28"/>
        </w:rPr>
        <w:t xml:space="preserve">санитарно-химическим показателям, в том числе по </w:t>
      </w:r>
      <w:r w:rsidRPr="005A744F">
        <w:rPr>
          <w:sz w:val="28"/>
          <w:szCs w:val="28"/>
        </w:rPr>
        <w:t>остаточным количествам пестицидов, афлатоксинов, токсических элементов, нитратов не обнаружено за анализируемый период</w:t>
      </w:r>
      <w:r w:rsidR="00DE46DB" w:rsidRPr="005A744F">
        <w:rPr>
          <w:sz w:val="28"/>
          <w:szCs w:val="28"/>
        </w:rPr>
        <w:t xml:space="preserve"> (2019,2023г.)</w:t>
      </w:r>
      <w:r w:rsidRPr="005A744F">
        <w:rPr>
          <w:sz w:val="28"/>
          <w:szCs w:val="28"/>
        </w:rPr>
        <w:t>.</w:t>
      </w:r>
    </w:p>
    <w:p w14:paraId="1B2C1214" w14:textId="675D47A6" w:rsidR="00BF4989" w:rsidRPr="005A744F" w:rsidRDefault="00F12F1D" w:rsidP="00F12F1D">
      <w:pPr>
        <w:ind w:firstLine="709"/>
        <w:jc w:val="both"/>
        <w:rPr>
          <w:sz w:val="28"/>
          <w:szCs w:val="28"/>
        </w:rPr>
      </w:pPr>
      <w:r w:rsidRPr="005A744F">
        <w:rPr>
          <w:sz w:val="28"/>
          <w:szCs w:val="28"/>
        </w:rPr>
        <w:t>Увеличилось количество</w:t>
      </w:r>
      <w:r w:rsidR="00BF4989" w:rsidRPr="005A744F">
        <w:rPr>
          <w:sz w:val="28"/>
          <w:szCs w:val="28"/>
        </w:rPr>
        <w:t xml:space="preserve"> </w:t>
      </w:r>
      <w:r w:rsidRPr="005A744F">
        <w:rPr>
          <w:sz w:val="28"/>
          <w:szCs w:val="28"/>
        </w:rPr>
        <w:t>проб,</w:t>
      </w:r>
      <w:r w:rsidR="00BF4989" w:rsidRPr="005A744F">
        <w:rPr>
          <w:sz w:val="28"/>
          <w:szCs w:val="28"/>
        </w:rPr>
        <w:t xml:space="preserve"> исследованных по микробиологическим показателям </w:t>
      </w:r>
      <w:r w:rsidR="00D7647C" w:rsidRPr="005A744F">
        <w:rPr>
          <w:sz w:val="28"/>
          <w:szCs w:val="28"/>
        </w:rPr>
        <w:t>на 9%.</w:t>
      </w:r>
      <w:r w:rsidR="00BF4989" w:rsidRPr="005A744F">
        <w:rPr>
          <w:sz w:val="28"/>
          <w:szCs w:val="28"/>
        </w:rPr>
        <w:t xml:space="preserve"> Удельный вес проб продовольственного сырья и пищевых продуктов, не соответствующих гигиеническим нормативам </w:t>
      </w:r>
      <w:r w:rsidRPr="005A744F">
        <w:rPr>
          <w:sz w:val="28"/>
          <w:szCs w:val="28"/>
        </w:rPr>
        <w:t>по микробиологическим показателям,</w:t>
      </w:r>
      <w:r w:rsidR="005A744F" w:rsidRPr="005A744F">
        <w:rPr>
          <w:sz w:val="28"/>
          <w:szCs w:val="28"/>
        </w:rPr>
        <w:t xml:space="preserve"> </w:t>
      </w:r>
      <w:r w:rsidR="005E2AA9" w:rsidRPr="005A744F">
        <w:rPr>
          <w:sz w:val="28"/>
          <w:szCs w:val="28"/>
        </w:rPr>
        <w:t>уменьшился на 100% (в 2019</w:t>
      </w:r>
      <w:r w:rsidR="00A47CC7">
        <w:rPr>
          <w:sz w:val="28"/>
          <w:szCs w:val="28"/>
        </w:rPr>
        <w:t xml:space="preserve"> </w:t>
      </w:r>
      <w:r w:rsidR="005E2AA9" w:rsidRPr="005A744F">
        <w:rPr>
          <w:sz w:val="28"/>
          <w:szCs w:val="28"/>
        </w:rPr>
        <w:t>г.</w:t>
      </w:r>
      <w:r w:rsidR="00A47CC7">
        <w:rPr>
          <w:sz w:val="28"/>
          <w:szCs w:val="28"/>
        </w:rPr>
        <w:t xml:space="preserve"> </w:t>
      </w:r>
      <w:r w:rsidR="005E2AA9" w:rsidRPr="005A744F">
        <w:rPr>
          <w:sz w:val="28"/>
          <w:szCs w:val="28"/>
        </w:rPr>
        <w:t>-</w:t>
      </w:r>
      <w:r w:rsidR="00A47CC7">
        <w:rPr>
          <w:sz w:val="28"/>
          <w:szCs w:val="28"/>
        </w:rPr>
        <w:t xml:space="preserve"> </w:t>
      </w:r>
      <w:r w:rsidR="005E2AA9" w:rsidRPr="005A744F">
        <w:rPr>
          <w:sz w:val="28"/>
          <w:szCs w:val="28"/>
        </w:rPr>
        <w:t>0,57% нестандартных проб от числа исследованных, 2023</w:t>
      </w:r>
      <w:r w:rsidR="00A47CC7">
        <w:rPr>
          <w:sz w:val="28"/>
          <w:szCs w:val="28"/>
        </w:rPr>
        <w:t xml:space="preserve"> </w:t>
      </w:r>
      <w:r w:rsidR="005E2AA9" w:rsidRPr="005A744F">
        <w:rPr>
          <w:sz w:val="28"/>
          <w:szCs w:val="28"/>
        </w:rPr>
        <w:t>-</w:t>
      </w:r>
      <w:r w:rsidR="00A47CC7">
        <w:rPr>
          <w:sz w:val="28"/>
          <w:szCs w:val="28"/>
        </w:rPr>
        <w:t xml:space="preserve"> </w:t>
      </w:r>
      <w:r w:rsidR="005E2AA9" w:rsidRPr="005A744F">
        <w:rPr>
          <w:sz w:val="28"/>
          <w:szCs w:val="28"/>
        </w:rPr>
        <w:t>0).</w:t>
      </w:r>
    </w:p>
    <w:p w14:paraId="04BE5386" w14:textId="77777777" w:rsidR="00BF4989" w:rsidRPr="005A744F" w:rsidRDefault="00BF4989" w:rsidP="00F12F1D">
      <w:pPr>
        <w:ind w:firstLine="709"/>
        <w:jc w:val="both"/>
        <w:rPr>
          <w:sz w:val="28"/>
          <w:szCs w:val="28"/>
        </w:rPr>
      </w:pPr>
      <w:r w:rsidRPr="005A744F">
        <w:rPr>
          <w:sz w:val="28"/>
          <w:szCs w:val="28"/>
        </w:rPr>
        <w:t>Удельный вес проб продовольственного сырья и пищевых продуктов, не соответствующий гигиеническим нормативам, по всем исследуемым показателям ниже областных.</w:t>
      </w:r>
    </w:p>
    <w:p w14:paraId="1496EF62" w14:textId="77777777" w:rsidR="0044278E" w:rsidRDefault="0044278E" w:rsidP="00F12F1D">
      <w:pPr>
        <w:ind w:firstLine="709"/>
        <w:jc w:val="both"/>
        <w:rPr>
          <w:sz w:val="28"/>
          <w:szCs w:val="28"/>
        </w:rPr>
      </w:pPr>
    </w:p>
    <w:p w14:paraId="7D6A42D0" w14:textId="77777777" w:rsidR="00BF4989" w:rsidRPr="005A744F" w:rsidRDefault="00BF4989" w:rsidP="00F12F1D">
      <w:pPr>
        <w:ind w:firstLine="709"/>
        <w:jc w:val="center"/>
        <w:rPr>
          <w:b/>
          <w:sz w:val="28"/>
          <w:szCs w:val="28"/>
        </w:rPr>
      </w:pPr>
      <w:r w:rsidRPr="005A744F">
        <w:rPr>
          <w:b/>
          <w:sz w:val="28"/>
          <w:szCs w:val="28"/>
        </w:rPr>
        <w:lastRenderedPageBreak/>
        <w:t>Хозяйственно-питьевое водоснабжение</w:t>
      </w:r>
    </w:p>
    <w:p w14:paraId="75247DF8" w14:textId="7A56DDA4" w:rsidR="00BF4989" w:rsidRPr="005A744F" w:rsidRDefault="00BF4989" w:rsidP="0050219B">
      <w:pPr>
        <w:pStyle w:val="a7"/>
        <w:tabs>
          <w:tab w:val="left" w:pos="0"/>
        </w:tabs>
        <w:ind w:firstLine="709"/>
        <w:rPr>
          <w:b/>
          <w:sz w:val="28"/>
          <w:szCs w:val="28"/>
        </w:rPr>
      </w:pPr>
      <w:r w:rsidRPr="005A744F">
        <w:rPr>
          <w:sz w:val="28"/>
          <w:szCs w:val="28"/>
        </w:rPr>
        <w:t>В городе Верхнедвинске имеется 2 водозабора, которые находятся на балансе филиала «</w:t>
      </w:r>
      <w:proofErr w:type="spellStart"/>
      <w:r w:rsidRPr="005A744F">
        <w:rPr>
          <w:sz w:val="28"/>
          <w:szCs w:val="28"/>
        </w:rPr>
        <w:t>Новополоцкводоканал</w:t>
      </w:r>
      <w:proofErr w:type="spellEnd"/>
      <w:r w:rsidRPr="005A744F">
        <w:rPr>
          <w:sz w:val="28"/>
          <w:szCs w:val="28"/>
        </w:rPr>
        <w:t>» УП «Витебскоблводоканал». Обеспеченность городского населения водой из централизованного водопровода составляет 8</w:t>
      </w:r>
      <w:r w:rsidR="00256616" w:rsidRPr="005A744F">
        <w:rPr>
          <w:sz w:val="28"/>
          <w:szCs w:val="28"/>
        </w:rPr>
        <w:t>4</w:t>
      </w:r>
      <w:r w:rsidRPr="005A744F">
        <w:rPr>
          <w:sz w:val="28"/>
          <w:szCs w:val="28"/>
        </w:rPr>
        <w:t>,7%.</w:t>
      </w:r>
    </w:p>
    <w:p w14:paraId="14018630" w14:textId="7181CBEB" w:rsidR="00BF4989" w:rsidRPr="005A744F" w:rsidRDefault="00BF4989" w:rsidP="0050219B">
      <w:pPr>
        <w:pStyle w:val="a7"/>
        <w:tabs>
          <w:tab w:val="left" w:pos="0"/>
        </w:tabs>
        <w:ind w:firstLine="709"/>
        <w:rPr>
          <w:sz w:val="28"/>
          <w:szCs w:val="28"/>
        </w:rPr>
      </w:pPr>
      <w:bookmarkStart w:id="5" w:name="_Hlk142033605"/>
      <w:r w:rsidRPr="005A744F">
        <w:rPr>
          <w:sz w:val="28"/>
          <w:szCs w:val="28"/>
        </w:rPr>
        <w:t>В сельских населенных пунктах находится 5</w:t>
      </w:r>
      <w:r w:rsidR="0043188A" w:rsidRPr="005A744F">
        <w:rPr>
          <w:sz w:val="28"/>
          <w:szCs w:val="28"/>
        </w:rPr>
        <w:t>7</w:t>
      </w:r>
      <w:r w:rsidRPr="005A744F">
        <w:rPr>
          <w:sz w:val="28"/>
          <w:szCs w:val="28"/>
        </w:rPr>
        <w:t xml:space="preserve"> водозабора, находящихся на балансе филиала «</w:t>
      </w:r>
      <w:proofErr w:type="spellStart"/>
      <w:r w:rsidRPr="005A744F">
        <w:rPr>
          <w:sz w:val="28"/>
          <w:szCs w:val="28"/>
        </w:rPr>
        <w:t>Новополоцкводоканал</w:t>
      </w:r>
      <w:proofErr w:type="spellEnd"/>
      <w:r w:rsidRPr="005A744F">
        <w:rPr>
          <w:sz w:val="28"/>
          <w:szCs w:val="28"/>
        </w:rPr>
        <w:t>» УП «Витебскоблводоканал».</w:t>
      </w:r>
    </w:p>
    <w:bookmarkEnd w:id="5"/>
    <w:p w14:paraId="198592EA" w14:textId="0DBE9C19" w:rsidR="0043188A" w:rsidRPr="005A744F" w:rsidRDefault="0043188A" w:rsidP="0050219B">
      <w:pPr>
        <w:pStyle w:val="a7"/>
        <w:tabs>
          <w:tab w:val="left" w:pos="0"/>
        </w:tabs>
        <w:ind w:firstLine="709"/>
        <w:rPr>
          <w:sz w:val="28"/>
          <w:szCs w:val="28"/>
        </w:rPr>
      </w:pPr>
      <w:r w:rsidRPr="005A744F">
        <w:rPr>
          <w:sz w:val="28"/>
          <w:szCs w:val="28"/>
        </w:rPr>
        <w:t>По данным лабораторного контроля за 2023 год исследованные пробы питьевой воды из источников централизованного водоснабжения и коммунальных водопроводов соответствовали гигиеническим нормативам по микробиологическим показателям. Всего отобрано проб из источников централизованного водоснабжения</w:t>
      </w:r>
      <w:r w:rsidR="00A47CC7">
        <w:rPr>
          <w:sz w:val="28"/>
          <w:szCs w:val="28"/>
        </w:rPr>
        <w:t xml:space="preserve"> </w:t>
      </w:r>
      <w:r w:rsidRPr="005A744F">
        <w:rPr>
          <w:sz w:val="28"/>
          <w:szCs w:val="28"/>
        </w:rPr>
        <w:t>- 343 (2022 год</w:t>
      </w:r>
      <w:r w:rsidR="00A47CC7">
        <w:rPr>
          <w:sz w:val="28"/>
          <w:szCs w:val="28"/>
        </w:rPr>
        <w:t xml:space="preserve"> </w:t>
      </w:r>
      <w:r w:rsidRPr="005A744F">
        <w:rPr>
          <w:sz w:val="28"/>
          <w:szCs w:val="28"/>
        </w:rPr>
        <w:t>- 383), из коммунальных водопроводов</w:t>
      </w:r>
      <w:r w:rsidR="00A47CC7">
        <w:rPr>
          <w:sz w:val="28"/>
          <w:szCs w:val="28"/>
        </w:rPr>
        <w:t xml:space="preserve"> </w:t>
      </w:r>
      <w:r w:rsidRPr="005A744F">
        <w:rPr>
          <w:sz w:val="28"/>
          <w:szCs w:val="28"/>
        </w:rPr>
        <w:t>- 74 (2022 год</w:t>
      </w:r>
      <w:r w:rsidR="00A47CC7">
        <w:rPr>
          <w:sz w:val="28"/>
          <w:szCs w:val="28"/>
        </w:rPr>
        <w:t xml:space="preserve"> </w:t>
      </w:r>
      <w:r w:rsidRPr="005A744F">
        <w:rPr>
          <w:sz w:val="28"/>
          <w:szCs w:val="28"/>
        </w:rPr>
        <w:t>- 69), из ведомственных водопроводов</w:t>
      </w:r>
      <w:r w:rsidR="00A47CC7">
        <w:rPr>
          <w:sz w:val="28"/>
          <w:szCs w:val="28"/>
        </w:rPr>
        <w:t xml:space="preserve"> </w:t>
      </w:r>
      <w:r w:rsidRPr="005A744F">
        <w:rPr>
          <w:sz w:val="28"/>
          <w:szCs w:val="28"/>
        </w:rPr>
        <w:t>- 651 (2022 год</w:t>
      </w:r>
      <w:r w:rsidR="00A47CC7">
        <w:rPr>
          <w:sz w:val="28"/>
          <w:szCs w:val="28"/>
        </w:rPr>
        <w:t xml:space="preserve"> </w:t>
      </w:r>
      <w:r w:rsidRPr="005A744F">
        <w:rPr>
          <w:sz w:val="28"/>
          <w:szCs w:val="28"/>
        </w:rPr>
        <w:t>- 661/3</w:t>
      </w:r>
      <w:r w:rsidR="00A47CC7">
        <w:rPr>
          <w:sz w:val="28"/>
          <w:szCs w:val="28"/>
        </w:rPr>
        <w:t xml:space="preserve"> </w:t>
      </w:r>
      <w:r w:rsidRPr="005A744F">
        <w:rPr>
          <w:sz w:val="28"/>
          <w:szCs w:val="28"/>
        </w:rPr>
        <w:t>- 0,45%), в том числе сельскохозяйственных организаций и молочно-товарных ферм</w:t>
      </w:r>
      <w:r w:rsidR="00A47CC7">
        <w:rPr>
          <w:sz w:val="28"/>
          <w:szCs w:val="28"/>
        </w:rPr>
        <w:t xml:space="preserve"> </w:t>
      </w:r>
      <w:r w:rsidRPr="005A744F">
        <w:rPr>
          <w:sz w:val="28"/>
          <w:szCs w:val="28"/>
        </w:rPr>
        <w:t>- 287 (2022 год</w:t>
      </w:r>
      <w:r w:rsidR="00A47CC7">
        <w:rPr>
          <w:sz w:val="28"/>
          <w:szCs w:val="28"/>
        </w:rPr>
        <w:t xml:space="preserve"> </w:t>
      </w:r>
      <w:r w:rsidRPr="005A744F">
        <w:rPr>
          <w:sz w:val="28"/>
          <w:szCs w:val="28"/>
        </w:rPr>
        <w:t>- 294/3- 1,0%), предприятий пищевой промышленности</w:t>
      </w:r>
      <w:r w:rsidR="00A47CC7">
        <w:rPr>
          <w:sz w:val="28"/>
          <w:szCs w:val="28"/>
        </w:rPr>
        <w:t xml:space="preserve"> </w:t>
      </w:r>
      <w:r w:rsidRPr="005A744F">
        <w:rPr>
          <w:sz w:val="28"/>
          <w:szCs w:val="28"/>
        </w:rPr>
        <w:t>- 62 (2022 год</w:t>
      </w:r>
      <w:r w:rsidR="00A47CC7">
        <w:rPr>
          <w:sz w:val="28"/>
          <w:szCs w:val="28"/>
        </w:rPr>
        <w:t xml:space="preserve"> </w:t>
      </w:r>
      <w:r w:rsidRPr="005A744F">
        <w:rPr>
          <w:sz w:val="28"/>
          <w:szCs w:val="28"/>
        </w:rPr>
        <w:t xml:space="preserve">- 67). </w:t>
      </w:r>
    </w:p>
    <w:p w14:paraId="3461ECAE" w14:textId="0E3342D4" w:rsidR="0043188A" w:rsidRPr="005A744F" w:rsidRDefault="0043188A" w:rsidP="0050219B">
      <w:pPr>
        <w:pStyle w:val="a7"/>
        <w:ind w:firstLine="709"/>
        <w:rPr>
          <w:sz w:val="28"/>
          <w:szCs w:val="28"/>
        </w:rPr>
      </w:pPr>
      <w:r w:rsidRPr="005A744F">
        <w:rPr>
          <w:sz w:val="28"/>
          <w:szCs w:val="28"/>
        </w:rPr>
        <w:t>По результатам лабораторного контроля за 2023 году питьевая вода из источников централизованного водоснабжения, коммунальных и ведомственных водопроводов соответствует гигиеническим нормативам по исследуемым санитарно-химическим показателям, кроме органолептических  (мутность, цветность) и по содержанию железа, что составляет:  отобрано проб- 307/117- 38,11% (2022 год- 377/116- 30,76%), из коммунальных водопроводов- 20/3- 15,0% (2022 год- 20/3- 15,0%), из  ведомственных водопроводов- 534/121</w:t>
      </w:r>
      <w:r w:rsidR="0023636F">
        <w:rPr>
          <w:sz w:val="28"/>
          <w:szCs w:val="28"/>
        </w:rPr>
        <w:t xml:space="preserve"> </w:t>
      </w:r>
      <w:r w:rsidRPr="005A744F">
        <w:rPr>
          <w:sz w:val="28"/>
          <w:szCs w:val="28"/>
        </w:rPr>
        <w:t>- 22,65%  (2022 год</w:t>
      </w:r>
      <w:r w:rsidR="0023636F">
        <w:rPr>
          <w:sz w:val="28"/>
          <w:szCs w:val="28"/>
        </w:rPr>
        <w:t xml:space="preserve"> </w:t>
      </w:r>
      <w:r w:rsidRPr="005A744F">
        <w:rPr>
          <w:sz w:val="28"/>
          <w:szCs w:val="28"/>
        </w:rPr>
        <w:t>- 566/163- 28,79%). Рост нестандартных проб воды из источников централизованного водоснабжения, коммунальных и ведомственных водопроводов по органолептическим показателям и по содержанию железа, обусловлен отсутствием мероприятий, направленных на доведение качества водопроводной воды по содержанию железа до гигиенических нормативов, т.е. строительство станций обезжелезивания собственниками водозаборов.</w:t>
      </w:r>
    </w:p>
    <w:p w14:paraId="2BC1A89A" w14:textId="0C2D965E" w:rsidR="0043188A" w:rsidRPr="005A744F" w:rsidRDefault="0043188A" w:rsidP="0050219B">
      <w:pPr>
        <w:pStyle w:val="a7"/>
        <w:tabs>
          <w:tab w:val="left" w:pos="0"/>
        </w:tabs>
        <w:ind w:firstLine="709"/>
        <w:rPr>
          <w:sz w:val="28"/>
          <w:szCs w:val="28"/>
        </w:rPr>
      </w:pPr>
      <w:r w:rsidRPr="005A744F">
        <w:rPr>
          <w:sz w:val="28"/>
          <w:szCs w:val="28"/>
        </w:rPr>
        <w:t>Около 25% населения района пользуются питьевой водой из источников нецентрализованного водоснабжения (общественных шахтных колодцев). По данным лабораторного контроля в 2023 году отобрано на микробиологические  показатели 97 пробы, 8 проба не отвечает гигиеническим показателям, что составило</w:t>
      </w:r>
      <w:r w:rsidR="0023636F">
        <w:rPr>
          <w:sz w:val="28"/>
          <w:szCs w:val="28"/>
        </w:rPr>
        <w:t xml:space="preserve"> </w:t>
      </w:r>
      <w:r w:rsidRPr="005A744F">
        <w:rPr>
          <w:sz w:val="28"/>
          <w:szCs w:val="28"/>
        </w:rPr>
        <w:t>- 8,24% (в 2022 году 82 пробы, 1 пробы не отвечают гигиеническим показателям, что составило</w:t>
      </w:r>
      <w:r w:rsidR="0023636F">
        <w:rPr>
          <w:sz w:val="28"/>
          <w:szCs w:val="28"/>
        </w:rPr>
        <w:t xml:space="preserve"> </w:t>
      </w:r>
      <w:r w:rsidRPr="005A744F">
        <w:rPr>
          <w:sz w:val="28"/>
          <w:szCs w:val="28"/>
        </w:rPr>
        <w:t>- 1,22%), на органолептические показатели и содержание нитратов 91 пробы, 3 нестандартные по органолептическим показателям, что составило</w:t>
      </w:r>
      <w:r w:rsidR="0023636F">
        <w:rPr>
          <w:sz w:val="28"/>
          <w:szCs w:val="28"/>
        </w:rPr>
        <w:t xml:space="preserve"> </w:t>
      </w:r>
      <w:r w:rsidRPr="005A744F">
        <w:rPr>
          <w:sz w:val="28"/>
          <w:szCs w:val="28"/>
        </w:rPr>
        <w:t>- 3,29% (в 2022 году 82 проба, 3 нестандартная проба по органолептическим показателям и содержанию нитратов, 1 проба по содержанию нитратов, что составило</w:t>
      </w:r>
      <w:r w:rsidR="0023636F">
        <w:rPr>
          <w:sz w:val="28"/>
          <w:szCs w:val="28"/>
        </w:rPr>
        <w:t xml:space="preserve"> </w:t>
      </w:r>
      <w:r w:rsidRPr="005A744F">
        <w:rPr>
          <w:sz w:val="28"/>
          <w:szCs w:val="28"/>
        </w:rPr>
        <w:t xml:space="preserve">- 3,66%). </w:t>
      </w:r>
    </w:p>
    <w:p w14:paraId="76717C63" w14:textId="77777777" w:rsidR="005E630D" w:rsidRDefault="005E630D" w:rsidP="00BF4989">
      <w:pPr>
        <w:pStyle w:val="a7"/>
        <w:tabs>
          <w:tab w:val="left" w:pos="0"/>
        </w:tabs>
        <w:ind w:right="-144"/>
        <w:jc w:val="center"/>
        <w:rPr>
          <w:b/>
          <w:sz w:val="28"/>
          <w:szCs w:val="28"/>
        </w:rPr>
      </w:pPr>
    </w:p>
    <w:p w14:paraId="60136EF4" w14:textId="77777777" w:rsidR="005E630D" w:rsidRDefault="005E630D" w:rsidP="00BF4989">
      <w:pPr>
        <w:pStyle w:val="a7"/>
        <w:tabs>
          <w:tab w:val="left" w:pos="0"/>
        </w:tabs>
        <w:ind w:right="-144"/>
        <w:jc w:val="center"/>
        <w:rPr>
          <w:b/>
          <w:sz w:val="28"/>
          <w:szCs w:val="28"/>
        </w:rPr>
      </w:pPr>
    </w:p>
    <w:p w14:paraId="2FC3ECA0" w14:textId="77777777" w:rsidR="005E630D" w:rsidRDefault="005E630D" w:rsidP="00BF4989">
      <w:pPr>
        <w:pStyle w:val="a7"/>
        <w:tabs>
          <w:tab w:val="left" w:pos="0"/>
        </w:tabs>
        <w:ind w:right="-144"/>
        <w:jc w:val="center"/>
        <w:rPr>
          <w:b/>
          <w:sz w:val="28"/>
          <w:szCs w:val="28"/>
        </w:rPr>
      </w:pPr>
    </w:p>
    <w:p w14:paraId="2911871C" w14:textId="77777777" w:rsidR="005E630D" w:rsidRDefault="005E630D" w:rsidP="00BF4989">
      <w:pPr>
        <w:pStyle w:val="a7"/>
        <w:tabs>
          <w:tab w:val="left" w:pos="0"/>
        </w:tabs>
        <w:ind w:right="-144"/>
        <w:jc w:val="center"/>
        <w:rPr>
          <w:b/>
          <w:sz w:val="28"/>
          <w:szCs w:val="28"/>
        </w:rPr>
      </w:pPr>
    </w:p>
    <w:p w14:paraId="3F6DEA2C" w14:textId="0A5990B8" w:rsidR="00CB259E" w:rsidRPr="005A744F" w:rsidRDefault="00CB259E" w:rsidP="00BF4989">
      <w:pPr>
        <w:pStyle w:val="a7"/>
        <w:tabs>
          <w:tab w:val="left" w:pos="0"/>
        </w:tabs>
        <w:ind w:right="-144"/>
        <w:jc w:val="center"/>
        <w:rPr>
          <w:b/>
          <w:sz w:val="28"/>
          <w:szCs w:val="28"/>
        </w:rPr>
      </w:pPr>
      <w:r w:rsidRPr="005A744F">
        <w:rPr>
          <w:b/>
          <w:sz w:val="28"/>
          <w:szCs w:val="28"/>
        </w:rPr>
        <w:lastRenderedPageBreak/>
        <w:t>Атмосферный воздух</w:t>
      </w:r>
    </w:p>
    <w:p w14:paraId="76BD65BC" w14:textId="77777777" w:rsidR="00CB259E" w:rsidRPr="00411E73" w:rsidRDefault="00CB259E" w:rsidP="00F70B32">
      <w:pPr>
        <w:jc w:val="center"/>
        <w:rPr>
          <w:sz w:val="28"/>
          <w:szCs w:val="28"/>
        </w:rPr>
      </w:pPr>
      <w:r w:rsidRPr="00411E73">
        <w:rPr>
          <w:sz w:val="28"/>
          <w:szCs w:val="28"/>
        </w:rPr>
        <w:t>Данные о выбросах загрязняющих веществ от стационарных источников, тыс. тонн</w:t>
      </w:r>
    </w:p>
    <w:p w14:paraId="5AF4CFA3" w14:textId="4B649F86" w:rsidR="006E034F" w:rsidRPr="005A744F" w:rsidRDefault="006E034F" w:rsidP="00785E53">
      <w:pPr>
        <w:jc w:val="both"/>
        <w:rPr>
          <w:sz w:val="22"/>
          <w:szCs w:val="22"/>
        </w:rPr>
      </w:pPr>
      <w:r w:rsidRPr="005A744F">
        <w:rPr>
          <w:sz w:val="22"/>
          <w:szCs w:val="22"/>
        </w:rPr>
        <w:t xml:space="preserve">Таблица </w:t>
      </w:r>
      <w:r w:rsidR="007C21C4" w:rsidRPr="005A744F">
        <w:rPr>
          <w:sz w:val="22"/>
          <w:szCs w:val="22"/>
        </w:rPr>
        <w:t>1</w:t>
      </w:r>
      <w:r w:rsidR="00DD0972">
        <w:rPr>
          <w:sz w:val="22"/>
          <w:szCs w:val="22"/>
        </w:rPr>
        <w:t>3</w:t>
      </w:r>
    </w:p>
    <w:tbl>
      <w:tblPr>
        <w:tblW w:w="6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8"/>
        <w:gridCol w:w="830"/>
      </w:tblGrid>
      <w:tr w:rsidR="0050219B" w:rsidRPr="005A744F" w14:paraId="4204E4F6" w14:textId="77777777" w:rsidTr="005E630D">
        <w:trPr>
          <w:trHeight w:val="301"/>
          <w:jc w:val="center"/>
        </w:trPr>
        <w:tc>
          <w:tcPr>
            <w:tcW w:w="5348" w:type="dxa"/>
            <w:noWrap/>
            <w:vAlign w:val="center"/>
          </w:tcPr>
          <w:p w14:paraId="7CCE813E" w14:textId="77777777" w:rsidR="0050219B" w:rsidRPr="005A744F" w:rsidRDefault="0050219B" w:rsidP="00711BB5">
            <w:pPr>
              <w:spacing w:line="228" w:lineRule="auto"/>
              <w:jc w:val="center"/>
            </w:pPr>
            <w:r w:rsidRPr="005A744F">
              <w:t>Верхнедвинский район</w:t>
            </w:r>
          </w:p>
        </w:tc>
        <w:tc>
          <w:tcPr>
            <w:tcW w:w="830" w:type="dxa"/>
            <w:vAlign w:val="center"/>
          </w:tcPr>
          <w:p w14:paraId="3AA0B322" w14:textId="77777777" w:rsidR="0050219B" w:rsidRPr="005A744F" w:rsidRDefault="0050219B" w:rsidP="00711BB5">
            <w:pPr>
              <w:spacing w:line="228" w:lineRule="auto"/>
              <w:jc w:val="center"/>
              <w:rPr>
                <w:b/>
              </w:rPr>
            </w:pPr>
            <w:r w:rsidRPr="005A744F">
              <w:rPr>
                <w:b/>
              </w:rPr>
              <w:t>2023</w:t>
            </w:r>
          </w:p>
        </w:tc>
      </w:tr>
      <w:tr w:rsidR="0050219B" w:rsidRPr="005A744F" w14:paraId="14365C31" w14:textId="77777777" w:rsidTr="005E630D">
        <w:trPr>
          <w:trHeight w:val="301"/>
          <w:jc w:val="center"/>
        </w:trPr>
        <w:tc>
          <w:tcPr>
            <w:tcW w:w="5348" w:type="dxa"/>
            <w:noWrap/>
            <w:vAlign w:val="center"/>
          </w:tcPr>
          <w:p w14:paraId="50D08164" w14:textId="77777777" w:rsidR="0050219B" w:rsidRPr="005A744F" w:rsidRDefault="0050219B" w:rsidP="00711BB5">
            <w:pPr>
              <w:spacing w:line="228" w:lineRule="auto"/>
            </w:pPr>
            <w:r w:rsidRPr="005A744F">
              <w:t>Твердые частицы, тыс. тонн</w:t>
            </w:r>
          </w:p>
        </w:tc>
        <w:tc>
          <w:tcPr>
            <w:tcW w:w="830" w:type="dxa"/>
            <w:vAlign w:val="center"/>
          </w:tcPr>
          <w:p w14:paraId="5B598453" w14:textId="0113A43E" w:rsidR="0050219B" w:rsidRPr="005A744F" w:rsidRDefault="0050219B" w:rsidP="00711BB5">
            <w:pPr>
              <w:spacing w:line="228" w:lineRule="auto"/>
              <w:jc w:val="center"/>
            </w:pPr>
            <w:r w:rsidRPr="005A744F">
              <w:t>0,102</w:t>
            </w:r>
          </w:p>
        </w:tc>
      </w:tr>
      <w:tr w:rsidR="0050219B" w:rsidRPr="005A744F" w14:paraId="1634BD21" w14:textId="77777777" w:rsidTr="005E630D">
        <w:trPr>
          <w:trHeight w:val="301"/>
          <w:jc w:val="center"/>
        </w:trPr>
        <w:tc>
          <w:tcPr>
            <w:tcW w:w="5348" w:type="dxa"/>
            <w:tcBorders>
              <w:bottom w:val="single" w:sz="4" w:space="0" w:color="auto"/>
            </w:tcBorders>
            <w:noWrap/>
            <w:vAlign w:val="center"/>
          </w:tcPr>
          <w:p w14:paraId="047B76D5" w14:textId="77777777" w:rsidR="0050219B" w:rsidRPr="005A744F" w:rsidRDefault="0050219B" w:rsidP="00550054">
            <w:pPr>
              <w:spacing w:line="228" w:lineRule="auto"/>
            </w:pPr>
            <w:r w:rsidRPr="005A744F">
              <w:t>Диоксид серы, тыс. тонн</w:t>
            </w:r>
          </w:p>
        </w:tc>
        <w:tc>
          <w:tcPr>
            <w:tcW w:w="830" w:type="dxa"/>
            <w:tcBorders>
              <w:top w:val="single" w:sz="4" w:space="0" w:color="auto"/>
              <w:left w:val="single" w:sz="4" w:space="0" w:color="auto"/>
              <w:bottom w:val="single" w:sz="4" w:space="0" w:color="auto"/>
              <w:right w:val="single" w:sz="4" w:space="0" w:color="auto"/>
            </w:tcBorders>
            <w:vAlign w:val="center"/>
          </w:tcPr>
          <w:p w14:paraId="161DF460" w14:textId="79D07208" w:rsidR="0050219B" w:rsidRPr="005A744F" w:rsidRDefault="0050219B" w:rsidP="00550054">
            <w:pPr>
              <w:spacing w:line="228" w:lineRule="auto"/>
              <w:jc w:val="center"/>
            </w:pPr>
            <w:r w:rsidRPr="005A744F">
              <w:t>0,019</w:t>
            </w:r>
          </w:p>
        </w:tc>
      </w:tr>
      <w:tr w:rsidR="0050219B" w:rsidRPr="005A744F" w14:paraId="636E3B2F" w14:textId="77777777" w:rsidTr="005E630D">
        <w:trPr>
          <w:trHeight w:val="301"/>
          <w:jc w:val="center"/>
        </w:trPr>
        <w:tc>
          <w:tcPr>
            <w:tcW w:w="5348" w:type="dxa"/>
            <w:noWrap/>
            <w:vAlign w:val="center"/>
          </w:tcPr>
          <w:p w14:paraId="00485297" w14:textId="77777777" w:rsidR="0050219B" w:rsidRPr="005A744F" w:rsidRDefault="0050219B" w:rsidP="00355396">
            <w:pPr>
              <w:spacing w:line="228" w:lineRule="auto"/>
            </w:pPr>
            <w:r w:rsidRPr="005A744F">
              <w:t>Оксид углерода, тыс. тонн</w:t>
            </w:r>
          </w:p>
        </w:tc>
        <w:tc>
          <w:tcPr>
            <w:tcW w:w="830" w:type="dxa"/>
            <w:tcBorders>
              <w:top w:val="single" w:sz="4" w:space="0" w:color="auto"/>
              <w:left w:val="single" w:sz="4" w:space="0" w:color="auto"/>
              <w:bottom w:val="single" w:sz="4" w:space="0" w:color="auto"/>
              <w:right w:val="single" w:sz="4" w:space="0" w:color="auto"/>
            </w:tcBorders>
            <w:vAlign w:val="center"/>
          </w:tcPr>
          <w:p w14:paraId="0898A7E9" w14:textId="06D0AB06" w:rsidR="0050219B" w:rsidRPr="005A744F" w:rsidRDefault="0050219B" w:rsidP="00355396">
            <w:pPr>
              <w:spacing w:line="228" w:lineRule="auto"/>
              <w:jc w:val="center"/>
            </w:pPr>
            <w:r w:rsidRPr="005A744F">
              <w:t>0,119</w:t>
            </w:r>
          </w:p>
        </w:tc>
      </w:tr>
      <w:tr w:rsidR="0050219B" w:rsidRPr="005A744F" w14:paraId="07A91A41" w14:textId="77777777" w:rsidTr="005E630D">
        <w:trPr>
          <w:trHeight w:val="301"/>
          <w:jc w:val="center"/>
        </w:trPr>
        <w:tc>
          <w:tcPr>
            <w:tcW w:w="5348" w:type="dxa"/>
            <w:noWrap/>
            <w:vAlign w:val="center"/>
          </w:tcPr>
          <w:p w14:paraId="16E153FE" w14:textId="77777777" w:rsidR="0050219B" w:rsidRPr="005A744F" w:rsidRDefault="0050219B" w:rsidP="00355396">
            <w:pPr>
              <w:spacing w:line="228" w:lineRule="auto"/>
            </w:pPr>
            <w:r w:rsidRPr="005A744F">
              <w:t>Диоксид азота, тыс. тонн</w:t>
            </w:r>
          </w:p>
        </w:tc>
        <w:tc>
          <w:tcPr>
            <w:tcW w:w="830" w:type="dxa"/>
            <w:tcBorders>
              <w:top w:val="single" w:sz="4" w:space="0" w:color="auto"/>
              <w:left w:val="single" w:sz="4" w:space="0" w:color="auto"/>
              <w:bottom w:val="single" w:sz="4" w:space="0" w:color="auto"/>
              <w:right w:val="single" w:sz="4" w:space="0" w:color="auto"/>
            </w:tcBorders>
            <w:vAlign w:val="center"/>
          </w:tcPr>
          <w:p w14:paraId="4108BF8B" w14:textId="77777777" w:rsidR="0050219B" w:rsidRPr="005A744F" w:rsidRDefault="0050219B" w:rsidP="00355396">
            <w:pPr>
              <w:spacing w:line="228" w:lineRule="auto"/>
              <w:jc w:val="center"/>
            </w:pPr>
            <w:r w:rsidRPr="005A744F">
              <w:t>0,047</w:t>
            </w:r>
          </w:p>
        </w:tc>
      </w:tr>
      <w:tr w:rsidR="0050219B" w:rsidRPr="005A744F" w14:paraId="58FE5917" w14:textId="77777777" w:rsidTr="005E630D">
        <w:trPr>
          <w:trHeight w:val="301"/>
          <w:jc w:val="center"/>
        </w:trPr>
        <w:tc>
          <w:tcPr>
            <w:tcW w:w="5348" w:type="dxa"/>
            <w:noWrap/>
            <w:vAlign w:val="center"/>
          </w:tcPr>
          <w:p w14:paraId="7D60F285" w14:textId="77777777" w:rsidR="0050219B" w:rsidRPr="005A744F" w:rsidRDefault="0050219B" w:rsidP="00355396">
            <w:pPr>
              <w:spacing w:line="228" w:lineRule="auto"/>
            </w:pPr>
            <w:proofErr w:type="spellStart"/>
            <w:r w:rsidRPr="005A744F">
              <w:t>Неметановые</w:t>
            </w:r>
            <w:proofErr w:type="spellEnd"/>
            <w:r w:rsidRPr="005A744F">
              <w:t xml:space="preserve"> летучие органические соединения, тыс. тонн</w:t>
            </w:r>
          </w:p>
        </w:tc>
        <w:tc>
          <w:tcPr>
            <w:tcW w:w="830" w:type="dxa"/>
            <w:tcBorders>
              <w:top w:val="single" w:sz="4" w:space="0" w:color="auto"/>
              <w:left w:val="single" w:sz="4" w:space="0" w:color="auto"/>
              <w:bottom w:val="single" w:sz="4" w:space="0" w:color="auto"/>
              <w:right w:val="single" w:sz="4" w:space="0" w:color="auto"/>
            </w:tcBorders>
            <w:vAlign w:val="center"/>
          </w:tcPr>
          <w:p w14:paraId="09C4ABC5" w14:textId="1A14D21C" w:rsidR="0050219B" w:rsidRPr="005A744F" w:rsidRDefault="0050219B" w:rsidP="00355396">
            <w:pPr>
              <w:spacing w:line="228" w:lineRule="auto"/>
              <w:jc w:val="center"/>
            </w:pPr>
            <w:r w:rsidRPr="005A744F">
              <w:t>0,125</w:t>
            </w:r>
          </w:p>
        </w:tc>
      </w:tr>
      <w:tr w:rsidR="0050219B" w:rsidRPr="005A744F" w14:paraId="0DECE0A4" w14:textId="77777777" w:rsidTr="005E630D">
        <w:trPr>
          <w:trHeight w:val="301"/>
          <w:jc w:val="center"/>
        </w:trPr>
        <w:tc>
          <w:tcPr>
            <w:tcW w:w="5348" w:type="dxa"/>
            <w:noWrap/>
            <w:vAlign w:val="center"/>
          </w:tcPr>
          <w:p w14:paraId="30ACADDC" w14:textId="77777777" w:rsidR="0050219B" w:rsidRPr="005A744F" w:rsidRDefault="0050219B" w:rsidP="00355396">
            <w:pPr>
              <w:spacing w:line="228" w:lineRule="auto"/>
            </w:pPr>
            <w:r w:rsidRPr="005A744F">
              <w:t>Углеводороды, тыс. тонн</w:t>
            </w:r>
          </w:p>
        </w:tc>
        <w:tc>
          <w:tcPr>
            <w:tcW w:w="830" w:type="dxa"/>
            <w:tcBorders>
              <w:top w:val="single" w:sz="4" w:space="0" w:color="auto"/>
              <w:left w:val="single" w:sz="4" w:space="0" w:color="auto"/>
              <w:bottom w:val="single" w:sz="4" w:space="0" w:color="auto"/>
              <w:right w:val="single" w:sz="4" w:space="0" w:color="auto"/>
            </w:tcBorders>
            <w:vAlign w:val="center"/>
          </w:tcPr>
          <w:p w14:paraId="1D98E744" w14:textId="192D97C7" w:rsidR="0050219B" w:rsidRPr="005A744F" w:rsidRDefault="0050219B" w:rsidP="00355396">
            <w:pPr>
              <w:spacing w:line="228" w:lineRule="auto"/>
              <w:jc w:val="center"/>
            </w:pPr>
            <w:r w:rsidRPr="005A744F">
              <w:t>1,588</w:t>
            </w:r>
          </w:p>
        </w:tc>
      </w:tr>
      <w:tr w:rsidR="0050219B" w:rsidRPr="005A744F" w14:paraId="5BDD1177" w14:textId="77777777" w:rsidTr="005E630D">
        <w:trPr>
          <w:trHeight w:val="301"/>
          <w:jc w:val="center"/>
        </w:trPr>
        <w:tc>
          <w:tcPr>
            <w:tcW w:w="5348" w:type="dxa"/>
            <w:noWrap/>
            <w:vAlign w:val="center"/>
          </w:tcPr>
          <w:p w14:paraId="5372AB40" w14:textId="77777777" w:rsidR="0050219B" w:rsidRPr="005A744F" w:rsidRDefault="0050219B" w:rsidP="00355396">
            <w:pPr>
              <w:spacing w:line="228" w:lineRule="auto"/>
            </w:pPr>
            <w:r w:rsidRPr="005A744F">
              <w:t>Оксид азота, тыс. тонн</w:t>
            </w:r>
          </w:p>
        </w:tc>
        <w:tc>
          <w:tcPr>
            <w:tcW w:w="830" w:type="dxa"/>
            <w:tcBorders>
              <w:top w:val="single" w:sz="4" w:space="0" w:color="auto"/>
              <w:left w:val="single" w:sz="4" w:space="0" w:color="auto"/>
              <w:bottom w:val="single" w:sz="4" w:space="0" w:color="auto"/>
              <w:right w:val="single" w:sz="4" w:space="0" w:color="auto"/>
            </w:tcBorders>
            <w:vAlign w:val="center"/>
          </w:tcPr>
          <w:p w14:paraId="2F57F19E" w14:textId="4124C770" w:rsidR="0050219B" w:rsidRPr="005A744F" w:rsidRDefault="0050219B" w:rsidP="00355396">
            <w:pPr>
              <w:spacing w:line="228" w:lineRule="auto"/>
              <w:jc w:val="center"/>
            </w:pPr>
            <w:r w:rsidRPr="005A744F">
              <w:t>0,032</w:t>
            </w:r>
          </w:p>
        </w:tc>
      </w:tr>
      <w:tr w:rsidR="0050219B" w:rsidRPr="005A744F" w14:paraId="26908B21" w14:textId="77777777" w:rsidTr="005E630D">
        <w:trPr>
          <w:trHeight w:val="301"/>
          <w:jc w:val="center"/>
        </w:trPr>
        <w:tc>
          <w:tcPr>
            <w:tcW w:w="5348" w:type="dxa"/>
            <w:noWrap/>
            <w:vAlign w:val="center"/>
          </w:tcPr>
          <w:p w14:paraId="4AF3DE9E" w14:textId="77777777" w:rsidR="0050219B" w:rsidRPr="005A744F" w:rsidRDefault="0050219B" w:rsidP="00355396">
            <w:pPr>
              <w:spacing w:line="228" w:lineRule="auto"/>
            </w:pPr>
            <w:r w:rsidRPr="005A744F">
              <w:t>Прочие суммарно, тыс. тонн</w:t>
            </w:r>
          </w:p>
        </w:tc>
        <w:tc>
          <w:tcPr>
            <w:tcW w:w="830" w:type="dxa"/>
            <w:tcBorders>
              <w:top w:val="single" w:sz="4" w:space="0" w:color="auto"/>
              <w:left w:val="single" w:sz="4" w:space="0" w:color="auto"/>
              <w:bottom w:val="single" w:sz="4" w:space="0" w:color="auto"/>
              <w:right w:val="single" w:sz="4" w:space="0" w:color="auto"/>
            </w:tcBorders>
            <w:vAlign w:val="center"/>
          </w:tcPr>
          <w:p w14:paraId="1A8CCC91" w14:textId="40DE8B5F" w:rsidR="0050219B" w:rsidRPr="005A744F" w:rsidRDefault="0050219B" w:rsidP="00355396">
            <w:pPr>
              <w:spacing w:line="228" w:lineRule="auto"/>
              <w:jc w:val="center"/>
            </w:pPr>
            <w:r w:rsidRPr="005A744F">
              <w:t>0,401</w:t>
            </w:r>
          </w:p>
        </w:tc>
      </w:tr>
    </w:tbl>
    <w:p w14:paraId="12362A29" w14:textId="77777777" w:rsidR="0044278E" w:rsidRPr="005A744F" w:rsidRDefault="0044278E" w:rsidP="00B73D37">
      <w:pPr>
        <w:jc w:val="center"/>
        <w:rPr>
          <w:b/>
          <w:sz w:val="28"/>
          <w:szCs w:val="28"/>
        </w:rPr>
      </w:pPr>
    </w:p>
    <w:p w14:paraId="42FC3113" w14:textId="76520B31" w:rsidR="00B73D37" w:rsidRPr="005A744F" w:rsidRDefault="00B73D37" w:rsidP="00B73D37">
      <w:pPr>
        <w:jc w:val="center"/>
        <w:rPr>
          <w:b/>
          <w:sz w:val="28"/>
          <w:szCs w:val="28"/>
        </w:rPr>
      </w:pPr>
      <w:r w:rsidRPr="005A744F">
        <w:rPr>
          <w:b/>
          <w:sz w:val="28"/>
          <w:szCs w:val="28"/>
        </w:rPr>
        <w:t>Почва</w:t>
      </w:r>
    </w:p>
    <w:p w14:paraId="5FF378FF" w14:textId="099AA9CC" w:rsidR="00B73D37" w:rsidRPr="005A744F" w:rsidRDefault="00B73D37" w:rsidP="00B73D37">
      <w:pPr>
        <w:autoSpaceDE w:val="0"/>
        <w:autoSpaceDN w:val="0"/>
        <w:adjustRightInd w:val="0"/>
        <w:ind w:firstLine="708"/>
        <w:jc w:val="both"/>
        <w:rPr>
          <w:rFonts w:eastAsiaTheme="minorHAnsi"/>
          <w:sz w:val="28"/>
          <w:szCs w:val="28"/>
          <w:lang w:eastAsia="en-US"/>
        </w:rPr>
      </w:pPr>
      <w:r w:rsidRPr="005A744F">
        <w:rPr>
          <w:rFonts w:eastAsiaTheme="minorHAnsi"/>
          <w:sz w:val="28"/>
          <w:szCs w:val="28"/>
          <w:lang w:eastAsia="en-US"/>
        </w:rPr>
        <w:t>В 202</w:t>
      </w:r>
      <w:r w:rsidR="0043188A" w:rsidRPr="005A744F">
        <w:rPr>
          <w:rFonts w:eastAsiaTheme="minorHAnsi"/>
          <w:sz w:val="28"/>
          <w:szCs w:val="28"/>
          <w:lang w:eastAsia="en-US"/>
        </w:rPr>
        <w:t>3</w:t>
      </w:r>
      <w:r w:rsidRPr="005A744F">
        <w:rPr>
          <w:rFonts w:eastAsiaTheme="minorHAnsi"/>
          <w:sz w:val="28"/>
          <w:szCs w:val="28"/>
          <w:lang w:eastAsia="en-US"/>
        </w:rPr>
        <w:t xml:space="preserve"> году в Верхнедвинском районе оценка степени загрязнения почв проводилась только на наличие гельминтов, </w:t>
      </w:r>
      <w:r w:rsidR="005E4F86" w:rsidRPr="005A744F">
        <w:rPr>
          <w:rFonts w:eastAsiaTheme="minorHAnsi"/>
          <w:sz w:val="28"/>
          <w:szCs w:val="28"/>
          <w:lang w:eastAsia="en-US"/>
        </w:rPr>
        <w:t xml:space="preserve">исследовано </w:t>
      </w:r>
      <w:r w:rsidR="00167D9D" w:rsidRPr="005A744F">
        <w:rPr>
          <w:rFonts w:eastAsiaTheme="minorHAnsi"/>
          <w:sz w:val="28"/>
          <w:szCs w:val="28"/>
          <w:lang w:eastAsia="en-US"/>
        </w:rPr>
        <w:t>67</w:t>
      </w:r>
      <w:r w:rsidR="00896939">
        <w:rPr>
          <w:rFonts w:eastAsiaTheme="minorHAnsi"/>
          <w:sz w:val="28"/>
          <w:szCs w:val="28"/>
          <w:lang w:eastAsia="en-US"/>
        </w:rPr>
        <w:t xml:space="preserve"> </w:t>
      </w:r>
      <w:r w:rsidRPr="005A744F">
        <w:rPr>
          <w:rFonts w:eastAsiaTheme="minorHAnsi"/>
          <w:sz w:val="28"/>
          <w:szCs w:val="28"/>
          <w:lang w:eastAsia="en-US"/>
        </w:rPr>
        <w:t>проб</w:t>
      </w:r>
      <w:r w:rsidR="00397449" w:rsidRPr="005A744F">
        <w:rPr>
          <w:rFonts w:eastAsiaTheme="minorHAnsi"/>
          <w:sz w:val="28"/>
          <w:szCs w:val="28"/>
          <w:lang w:eastAsia="en-US"/>
        </w:rPr>
        <w:t xml:space="preserve"> – гельминты не обнаружены (202</w:t>
      </w:r>
      <w:r w:rsidR="0043188A" w:rsidRPr="005A744F">
        <w:rPr>
          <w:rFonts w:eastAsiaTheme="minorHAnsi"/>
          <w:sz w:val="28"/>
          <w:szCs w:val="28"/>
          <w:lang w:eastAsia="en-US"/>
        </w:rPr>
        <w:t>2</w:t>
      </w:r>
      <w:r w:rsidRPr="005A744F">
        <w:rPr>
          <w:rFonts w:eastAsiaTheme="minorHAnsi"/>
          <w:sz w:val="28"/>
          <w:szCs w:val="28"/>
          <w:lang w:eastAsia="en-US"/>
        </w:rPr>
        <w:t xml:space="preserve"> год </w:t>
      </w:r>
      <w:r w:rsidR="008E52B9" w:rsidRPr="005A744F">
        <w:rPr>
          <w:sz w:val="28"/>
          <w:szCs w:val="28"/>
        </w:rPr>
        <w:t xml:space="preserve">– </w:t>
      </w:r>
      <w:r w:rsidR="00397449" w:rsidRPr="005A744F">
        <w:rPr>
          <w:rFonts w:eastAsiaTheme="minorHAnsi"/>
          <w:sz w:val="28"/>
          <w:szCs w:val="28"/>
          <w:lang w:eastAsia="en-US"/>
        </w:rPr>
        <w:t>8</w:t>
      </w:r>
      <w:r w:rsidR="0043188A" w:rsidRPr="005A744F">
        <w:rPr>
          <w:rFonts w:eastAsiaTheme="minorHAnsi"/>
          <w:sz w:val="28"/>
          <w:szCs w:val="28"/>
          <w:lang w:eastAsia="en-US"/>
        </w:rPr>
        <w:t>4</w:t>
      </w:r>
      <w:r w:rsidRPr="005A744F">
        <w:rPr>
          <w:rFonts w:eastAsiaTheme="minorHAnsi"/>
          <w:sz w:val="28"/>
          <w:szCs w:val="28"/>
          <w:lang w:eastAsia="en-US"/>
        </w:rPr>
        <w:t xml:space="preserve"> пробы).</w:t>
      </w:r>
    </w:p>
    <w:p w14:paraId="6A50BF1B" w14:textId="77777777" w:rsidR="00411E73" w:rsidRDefault="00411E73" w:rsidP="00431856">
      <w:pPr>
        <w:jc w:val="center"/>
        <w:rPr>
          <w:b/>
          <w:sz w:val="28"/>
          <w:szCs w:val="28"/>
        </w:rPr>
      </w:pPr>
    </w:p>
    <w:p w14:paraId="2A0B370E" w14:textId="0F0FC04B" w:rsidR="00260817" w:rsidRPr="005A744F" w:rsidRDefault="000E7DF5" w:rsidP="00431856">
      <w:pPr>
        <w:jc w:val="center"/>
        <w:rPr>
          <w:b/>
          <w:sz w:val="28"/>
          <w:szCs w:val="28"/>
        </w:rPr>
      </w:pPr>
      <w:r w:rsidRPr="005A744F">
        <w:rPr>
          <w:b/>
          <w:sz w:val="28"/>
          <w:szCs w:val="28"/>
        </w:rPr>
        <w:t xml:space="preserve">2.3. </w:t>
      </w:r>
      <w:r w:rsidR="00260817" w:rsidRPr="005A744F">
        <w:rPr>
          <w:b/>
          <w:sz w:val="28"/>
          <w:szCs w:val="28"/>
        </w:rPr>
        <w:t>Социально-экономическая индикация качества среды</w:t>
      </w:r>
      <w:r w:rsidR="008F2EBC" w:rsidRPr="005A744F">
        <w:rPr>
          <w:b/>
          <w:sz w:val="28"/>
          <w:szCs w:val="28"/>
        </w:rPr>
        <w:t xml:space="preserve"> </w:t>
      </w:r>
      <w:r w:rsidR="00484082" w:rsidRPr="005A744F">
        <w:rPr>
          <w:b/>
          <w:sz w:val="28"/>
          <w:szCs w:val="28"/>
        </w:rPr>
        <w:t>жизнедеятельности</w:t>
      </w:r>
      <w:r w:rsidR="008F2EBC" w:rsidRPr="005A744F">
        <w:rPr>
          <w:b/>
          <w:sz w:val="28"/>
          <w:szCs w:val="28"/>
        </w:rPr>
        <w:t xml:space="preserve"> </w:t>
      </w:r>
      <w:r w:rsidR="00260817" w:rsidRPr="005A744F">
        <w:rPr>
          <w:b/>
          <w:sz w:val="28"/>
          <w:szCs w:val="28"/>
        </w:rPr>
        <w:t>для улучшения здоровья</w:t>
      </w:r>
    </w:p>
    <w:p w14:paraId="0B4BDEB8" w14:textId="77777777" w:rsidR="008D5F20" w:rsidRPr="005A744F" w:rsidRDefault="008D5F20" w:rsidP="00431856">
      <w:pPr>
        <w:jc w:val="center"/>
        <w:rPr>
          <w:b/>
          <w:sz w:val="16"/>
          <w:szCs w:val="16"/>
        </w:rPr>
      </w:pPr>
    </w:p>
    <w:p w14:paraId="78ABE905" w14:textId="1EDEF7D2" w:rsidR="00260817" w:rsidRPr="005A744F" w:rsidRDefault="0092728B" w:rsidP="00B917BB">
      <w:pPr>
        <w:ind w:firstLine="709"/>
        <w:jc w:val="both"/>
        <w:rPr>
          <w:sz w:val="28"/>
          <w:szCs w:val="28"/>
        </w:rPr>
      </w:pPr>
      <w:r w:rsidRPr="00B917BB">
        <w:rPr>
          <w:sz w:val="28"/>
          <w:szCs w:val="28"/>
          <w:u w:val="single"/>
        </w:rPr>
        <w:t>Номинальная начисленная среднемесячная заработная плата</w:t>
      </w:r>
      <w:r w:rsidRPr="005A744F">
        <w:rPr>
          <w:sz w:val="28"/>
          <w:szCs w:val="28"/>
        </w:rPr>
        <w:t xml:space="preserve"> работников по Верхнедвинскому району в 20</w:t>
      </w:r>
      <w:r w:rsidR="00F741A9" w:rsidRPr="005A744F">
        <w:rPr>
          <w:sz w:val="28"/>
          <w:szCs w:val="28"/>
        </w:rPr>
        <w:t>2</w:t>
      </w:r>
      <w:r w:rsidR="00954D3C" w:rsidRPr="005A744F">
        <w:rPr>
          <w:sz w:val="28"/>
          <w:szCs w:val="28"/>
        </w:rPr>
        <w:t>3</w:t>
      </w:r>
      <w:r w:rsidRPr="005A744F">
        <w:rPr>
          <w:sz w:val="28"/>
          <w:szCs w:val="28"/>
        </w:rPr>
        <w:t xml:space="preserve"> году </w:t>
      </w:r>
      <w:r w:rsidR="008F2EBC" w:rsidRPr="005A744F">
        <w:rPr>
          <w:sz w:val="28"/>
          <w:szCs w:val="28"/>
        </w:rPr>
        <w:t>составила 1358,1</w:t>
      </w:r>
      <w:r w:rsidR="00CF4C17" w:rsidRPr="005A744F">
        <w:rPr>
          <w:sz w:val="28"/>
          <w:szCs w:val="28"/>
        </w:rPr>
        <w:t xml:space="preserve"> руб. </w:t>
      </w:r>
      <w:r w:rsidR="00E57696" w:rsidRPr="005A744F">
        <w:rPr>
          <w:sz w:val="28"/>
          <w:szCs w:val="28"/>
        </w:rPr>
        <w:t>ниже областного показателя</w:t>
      </w:r>
      <w:r w:rsidRPr="005A744F">
        <w:rPr>
          <w:sz w:val="28"/>
          <w:szCs w:val="28"/>
        </w:rPr>
        <w:t xml:space="preserve"> (областной показатель – </w:t>
      </w:r>
      <w:r w:rsidR="008F2EBC" w:rsidRPr="005A744F">
        <w:rPr>
          <w:sz w:val="28"/>
          <w:szCs w:val="28"/>
        </w:rPr>
        <w:t>1520,3</w:t>
      </w:r>
      <w:r w:rsidRPr="005A744F">
        <w:rPr>
          <w:sz w:val="28"/>
          <w:szCs w:val="28"/>
        </w:rPr>
        <w:t xml:space="preserve"> руб.)</w:t>
      </w:r>
      <w:r w:rsidR="00954D3C" w:rsidRPr="005A744F">
        <w:rPr>
          <w:sz w:val="28"/>
          <w:szCs w:val="28"/>
        </w:rPr>
        <w:t>.</w:t>
      </w:r>
    </w:p>
    <w:p w14:paraId="10A6E019" w14:textId="6C6C281C" w:rsidR="00A6229B" w:rsidRPr="004C645E" w:rsidRDefault="00A6229B" w:rsidP="00A6229B">
      <w:pPr>
        <w:ind w:firstLine="708"/>
        <w:jc w:val="both"/>
        <w:rPr>
          <w:color w:val="FF0000"/>
          <w:sz w:val="28"/>
          <w:szCs w:val="28"/>
        </w:rPr>
      </w:pPr>
      <w:r w:rsidRPr="00DD0972">
        <w:rPr>
          <w:sz w:val="28"/>
          <w:szCs w:val="28"/>
          <w:u w:val="single"/>
        </w:rPr>
        <w:t>В Верхнедвинском районе</w:t>
      </w:r>
      <w:r w:rsidR="005D518E" w:rsidRPr="00DD0972">
        <w:rPr>
          <w:sz w:val="28"/>
          <w:szCs w:val="28"/>
          <w:u w:val="single"/>
        </w:rPr>
        <w:t xml:space="preserve"> оснащенность жилого фонда</w:t>
      </w:r>
      <w:r w:rsidRPr="00DD0972">
        <w:rPr>
          <w:sz w:val="28"/>
          <w:szCs w:val="28"/>
        </w:rPr>
        <w:t xml:space="preserve"> водопроводом, канализацией, центральным отоплением, горячим водоснабжением, ваннами в среднем с 201 года имеет тенденцию к улучшению, однако благоустройство жилфонда в сельской местности улучшается значительно меньшими темпами.</w:t>
      </w:r>
      <w:r w:rsidR="004C645E">
        <w:rPr>
          <w:sz w:val="28"/>
          <w:szCs w:val="28"/>
        </w:rPr>
        <w:t xml:space="preserve"> </w:t>
      </w:r>
    </w:p>
    <w:p w14:paraId="1FF2AE80" w14:textId="61AD48E9" w:rsidR="00383B9F" w:rsidRPr="005A744F" w:rsidRDefault="00260817" w:rsidP="00F12F1D">
      <w:pPr>
        <w:ind w:firstLine="709"/>
        <w:jc w:val="both"/>
        <w:rPr>
          <w:sz w:val="28"/>
          <w:szCs w:val="28"/>
        </w:rPr>
      </w:pPr>
      <w:r w:rsidRPr="004C645E">
        <w:rPr>
          <w:bCs/>
          <w:sz w:val="28"/>
          <w:szCs w:val="28"/>
          <w:u w:val="single"/>
        </w:rPr>
        <w:t>Гендерная среда</w:t>
      </w:r>
      <w:r w:rsidRPr="005A744F">
        <w:rPr>
          <w:sz w:val="28"/>
          <w:szCs w:val="28"/>
        </w:rPr>
        <w:t xml:space="preserve"> на территории </w:t>
      </w:r>
      <w:r w:rsidR="00D34D45" w:rsidRPr="005A744F">
        <w:rPr>
          <w:sz w:val="28"/>
          <w:szCs w:val="28"/>
        </w:rPr>
        <w:t>Верхнедвинского района характеризуется преобладанием женщин над мужчинами</w:t>
      </w:r>
      <w:r w:rsidR="00383B9F" w:rsidRPr="005A744F">
        <w:rPr>
          <w:sz w:val="28"/>
          <w:szCs w:val="28"/>
        </w:rPr>
        <w:t>.</w:t>
      </w:r>
      <w:r w:rsidR="00D10E6C" w:rsidRPr="005A744F">
        <w:rPr>
          <w:sz w:val="28"/>
          <w:szCs w:val="28"/>
        </w:rPr>
        <w:t xml:space="preserve"> Число женщин на </w:t>
      </w:r>
      <w:r w:rsidR="00F70B32" w:rsidRPr="005A744F">
        <w:rPr>
          <w:sz w:val="28"/>
          <w:szCs w:val="28"/>
        </w:rPr>
        <w:t>1000 мужчин:</w:t>
      </w:r>
      <w:r w:rsidR="00711BB5" w:rsidRPr="005A744F">
        <w:rPr>
          <w:sz w:val="28"/>
          <w:szCs w:val="28"/>
        </w:rPr>
        <w:t xml:space="preserve"> 2019 </w:t>
      </w:r>
      <w:r w:rsidR="008E52B9" w:rsidRPr="005A744F">
        <w:rPr>
          <w:sz w:val="28"/>
          <w:szCs w:val="28"/>
        </w:rPr>
        <w:t>–</w:t>
      </w:r>
      <w:r w:rsidR="006F1C43" w:rsidRPr="005A744F">
        <w:rPr>
          <w:sz w:val="28"/>
          <w:szCs w:val="28"/>
        </w:rPr>
        <w:t>1278</w:t>
      </w:r>
      <w:r w:rsidR="00537BCE" w:rsidRPr="005A744F">
        <w:rPr>
          <w:sz w:val="28"/>
          <w:szCs w:val="28"/>
        </w:rPr>
        <w:t>; 2020 –</w:t>
      </w:r>
      <w:r w:rsidR="00EA7666" w:rsidRPr="005A744F">
        <w:rPr>
          <w:sz w:val="28"/>
          <w:szCs w:val="28"/>
        </w:rPr>
        <w:t xml:space="preserve"> 1444; 2021 – 1142, 2022 – 1150, 2023</w:t>
      </w:r>
      <w:r w:rsidR="005E630D">
        <w:rPr>
          <w:sz w:val="28"/>
          <w:szCs w:val="28"/>
        </w:rPr>
        <w:t xml:space="preserve"> –</w:t>
      </w:r>
      <w:r w:rsidR="00EA7666" w:rsidRPr="005A744F">
        <w:rPr>
          <w:sz w:val="28"/>
          <w:szCs w:val="28"/>
        </w:rPr>
        <w:t xml:space="preserve"> 1145</w:t>
      </w:r>
      <w:r w:rsidR="005E630D">
        <w:rPr>
          <w:sz w:val="28"/>
          <w:szCs w:val="28"/>
        </w:rPr>
        <w:t>.</w:t>
      </w:r>
    </w:p>
    <w:p w14:paraId="1155D759" w14:textId="57937870" w:rsidR="00F17F04" w:rsidRPr="005A744F" w:rsidRDefault="00260817" w:rsidP="004C645E">
      <w:pPr>
        <w:ind w:firstLine="709"/>
        <w:jc w:val="both"/>
        <w:rPr>
          <w:sz w:val="28"/>
          <w:szCs w:val="28"/>
        </w:rPr>
      </w:pPr>
      <w:r w:rsidRPr="004C645E">
        <w:rPr>
          <w:bCs/>
          <w:sz w:val="28"/>
          <w:szCs w:val="28"/>
          <w:u w:val="single"/>
        </w:rPr>
        <w:t>Количество абортов</w:t>
      </w:r>
      <w:r w:rsidR="004C645E" w:rsidRPr="005E630D">
        <w:rPr>
          <w:bCs/>
          <w:sz w:val="28"/>
          <w:szCs w:val="28"/>
        </w:rPr>
        <w:t xml:space="preserve"> </w:t>
      </w:r>
      <w:r w:rsidR="00F17F04" w:rsidRPr="005A744F">
        <w:rPr>
          <w:sz w:val="28"/>
          <w:szCs w:val="28"/>
        </w:rPr>
        <w:t>В 20</w:t>
      </w:r>
      <w:r w:rsidR="00061616" w:rsidRPr="005A744F">
        <w:rPr>
          <w:sz w:val="28"/>
          <w:szCs w:val="28"/>
        </w:rPr>
        <w:t>2</w:t>
      </w:r>
      <w:r w:rsidR="00A50A7A" w:rsidRPr="005A744F">
        <w:rPr>
          <w:sz w:val="28"/>
          <w:szCs w:val="28"/>
        </w:rPr>
        <w:t>3</w:t>
      </w:r>
      <w:r w:rsidR="0079158C" w:rsidRPr="005A744F">
        <w:rPr>
          <w:sz w:val="28"/>
          <w:szCs w:val="28"/>
        </w:rPr>
        <w:t xml:space="preserve"> </w:t>
      </w:r>
      <w:r w:rsidR="00F17F04" w:rsidRPr="005A744F">
        <w:rPr>
          <w:sz w:val="28"/>
          <w:szCs w:val="28"/>
        </w:rPr>
        <w:t xml:space="preserve">году проведено </w:t>
      </w:r>
      <w:r w:rsidR="0079158C" w:rsidRPr="005A744F">
        <w:rPr>
          <w:sz w:val="28"/>
          <w:szCs w:val="28"/>
        </w:rPr>
        <w:t>58</w:t>
      </w:r>
      <w:r w:rsidR="00F17F04" w:rsidRPr="005A744F">
        <w:rPr>
          <w:sz w:val="28"/>
          <w:szCs w:val="28"/>
        </w:rPr>
        <w:t xml:space="preserve"> прерывани</w:t>
      </w:r>
      <w:r w:rsidR="00007257" w:rsidRPr="005A744F">
        <w:rPr>
          <w:sz w:val="28"/>
          <w:szCs w:val="28"/>
        </w:rPr>
        <w:t>й</w:t>
      </w:r>
      <w:r w:rsidR="00F17F04" w:rsidRPr="005A744F">
        <w:rPr>
          <w:sz w:val="28"/>
          <w:szCs w:val="28"/>
        </w:rPr>
        <w:t xml:space="preserve"> беременности </w:t>
      </w:r>
      <w:r w:rsidR="003605DD" w:rsidRPr="005A744F">
        <w:rPr>
          <w:sz w:val="28"/>
          <w:szCs w:val="28"/>
        </w:rPr>
        <w:t>на</w:t>
      </w:r>
      <w:r w:rsidR="00F17F04" w:rsidRPr="005A744F">
        <w:rPr>
          <w:sz w:val="28"/>
          <w:szCs w:val="28"/>
        </w:rPr>
        <w:t xml:space="preserve"> сроке до 12 недель беременности</w:t>
      </w:r>
      <w:r w:rsidR="00007257" w:rsidRPr="005A744F">
        <w:rPr>
          <w:sz w:val="28"/>
          <w:szCs w:val="28"/>
        </w:rPr>
        <w:t>, в 2021</w:t>
      </w:r>
      <w:r w:rsidR="0061408C" w:rsidRPr="005A744F">
        <w:rPr>
          <w:sz w:val="28"/>
          <w:szCs w:val="28"/>
        </w:rPr>
        <w:t xml:space="preserve"> году </w:t>
      </w:r>
      <w:r w:rsidR="008E52B9" w:rsidRPr="005A744F">
        <w:rPr>
          <w:sz w:val="28"/>
          <w:szCs w:val="28"/>
        </w:rPr>
        <w:t xml:space="preserve">– </w:t>
      </w:r>
      <w:r w:rsidR="00007257" w:rsidRPr="005A744F">
        <w:rPr>
          <w:sz w:val="28"/>
          <w:szCs w:val="28"/>
        </w:rPr>
        <w:t>55</w:t>
      </w:r>
      <w:r w:rsidR="0061408C" w:rsidRPr="005A744F">
        <w:rPr>
          <w:sz w:val="28"/>
          <w:szCs w:val="28"/>
        </w:rPr>
        <w:t xml:space="preserve">, показатель </w:t>
      </w:r>
      <w:r w:rsidR="005D0DC1" w:rsidRPr="005A744F">
        <w:rPr>
          <w:sz w:val="28"/>
          <w:szCs w:val="28"/>
        </w:rPr>
        <w:t xml:space="preserve">13,04 </w:t>
      </w:r>
      <w:r w:rsidR="0061408C" w:rsidRPr="005A744F">
        <w:rPr>
          <w:sz w:val="28"/>
          <w:szCs w:val="28"/>
        </w:rPr>
        <w:t>на 1000 женщин фертильного возраста соответственно, превышает областной показатель(11</w:t>
      </w:r>
      <w:r w:rsidR="009A072C" w:rsidRPr="005A744F">
        <w:rPr>
          <w:sz w:val="28"/>
          <w:szCs w:val="28"/>
        </w:rPr>
        <w:t>,0)</w:t>
      </w:r>
      <w:r w:rsidR="00F17F04" w:rsidRPr="005A744F">
        <w:rPr>
          <w:sz w:val="28"/>
          <w:szCs w:val="28"/>
        </w:rPr>
        <w:t xml:space="preserve">. </w:t>
      </w:r>
    </w:p>
    <w:p w14:paraId="25332183" w14:textId="77777777" w:rsidR="00F702C7" w:rsidRPr="005A744F" w:rsidRDefault="00F702C7" w:rsidP="00F12F1D">
      <w:pPr>
        <w:ind w:firstLine="709"/>
        <w:jc w:val="both"/>
        <w:rPr>
          <w:b/>
          <w:sz w:val="28"/>
          <w:szCs w:val="28"/>
        </w:rPr>
      </w:pPr>
    </w:p>
    <w:p w14:paraId="26028F14" w14:textId="77777777" w:rsidR="00753812" w:rsidRDefault="00753812" w:rsidP="00F12F1D">
      <w:pPr>
        <w:ind w:firstLine="709"/>
        <w:jc w:val="both"/>
        <w:rPr>
          <w:b/>
          <w:sz w:val="28"/>
          <w:szCs w:val="28"/>
        </w:rPr>
      </w:pPr>
    </w:p>
    <w:p w14:paraId="35997090" w14:textId="1B673C21" w:rsidR="00F70B32" w:rsidRPr="005A744F" w:rsidRDefault="00260817" w:rsidP="006D475A">
      <w:pPr>
        <w:ind w:firstLine="709"/>
        <w:jc w:val="center"/>
        <w:rPr>
          <w:b/>
          <w:sz w:val="28"/>
          <w:szCs w:val="28"/>
        </w:rPr>
      </w:pPr>
      <w:r w:rsidRPr="005A744F">
        <w:rPr>
          <w:b/>
          <w:sz w:val="28"/>
          <w:szCs w:val="28"/>
        </w:rPr>
        <w:t>Трудовые ресурсы</w:t>
      </w:r>
    </w:p>
    <w:p w14:paraId="5A801336" w14:textId="240E8B9A" w:rsidR="00303493" w:rsidRPr="005A744F" w:rsidRDefault="00A6229B" w:rsidP="00F12F1D">
      <w:pPr>
        <w:ind w:firstLine="709"/>
        <w:jc w:val="both"/>
        <w:rPr>
          <w:sz w:val="28"/>
          <w:szCs w:val="28"/>
        </w:rPr>
      </w:pPr>
      <w:r w:rsidRPr="00753812">
        <w:rPr>
          <w:sz w:val="28"/>
          <w:szCs w:val="28"/>
        </w:rPr>
        <w:t>В Верхнедвинском районе сокращение удельного веса трудоспособного населения в 20</w:t>
      </w:r>
      <w:r w:rsidR="00061616" w:rsidRPr="00753812">
        <w:rPr>
          <w:sz w:val="28"/>
          <w:szCs w:val="28"/>
        </w:rPr>
        <w:t>2</w:t>
      </w:r>
      <w:r w:rsidR="0079158C" w:rsidRPr="00753812">
        <w:rPr>
          <w:sz w:val="28"/>
          <w:szCs w:val="28"/>
        </w:rPr>
        <w:t>3</w:t>
      </w:r>
      <w:r w:rsidRPr="00753812">
        <w:rPr>
          <w:sz w:val="28"/>
          <w:szCs w:val="28"/>
        </w:rPr>
        <w:t xml:space="preserve"> году в сравнении с 20</w:t>
      </w:r>
      <w:r w:rsidR="00753812" w:rsidRPr="00753812">
        <w:rPr>
          <w:sz w:val="28"/>
          <w:szCs w:val="28"/>
        </w:rPr>
        <w:t>22</w:t>
      </w:r>
      <w:r w:rsidRPr="00753812">
        <w:rPr>
          <w:sz w:val="28"/>
          <w:szCs w:val="28"/>
        </w:rPr>
        <w:t xml:space="preserve"> годом незначительное и составило </w:t>
      </w:r>
      <w:r w:rsidR="0028294C" w:rsidRPr="00753812">
        <w:rPr>
          <w:sz w:val="28"/>
          <w:szCs w:val="28"/>
        </w:rPr>
        <w:t>(-30</w:t>
      </w:r>
      <w:r w:rsidRPr="00753812">
        <w:rPr>
          <w:sz w:val="28"/>
          <w:szCs w:val="28"/>
        </w:rPr>
        <w:t xml:space="preserve">%) </w:t>
      </w:r>
      <w:r w:rsidR="00C81418" w:rsidRPr="00753812">
        <w:rPr>
          <w:sz w:val="28"/>
          <w:szCs w:val="28"/>
        </w:rPr>
        <w:t>(см. рисунок 16</w:t>
      </w:r>
      <w:r w:rsidRPr="00753812">
        <w:rPr>
          <w:sz w:val="28"/>
          <w:szCs w:val="28"/>
        </w:rPr>
        <w:t>).</w:t>
      </w:r>
    </w:p>
    <w:p w14:paraId="7E6DE2B8" w14:textId="2A676F3C" w:rsidR="0079158C" w:rsidRPr="005A744F" w:rsidRDefault="00B917BB" w:rsidP="00A6229B">
      <w:pPr>
        <w:jc w:val="center"/>
        <w:rPr>
          <w:sz w:val="28"/>
          <w:szCs w:val="28"/>
        </w:rPr>
      </w:pPr>
      <w:r w:rsidRPr="00814B42">
        <w:rPr>
          <w:color w:val="FF0000"/>
          <w:sz w:val="28"/>
          <w:szCs w:val="28"/>
        </w:rPr>
        <w:t xml:space="preserve"> </w:t>
      </w:r>
    </w:p>
    <w:p w14:paraId="7EDB8CD4" w14:textId="77777777" w:rsidR="001A3963" w:rsidRPr="005A744F" w:rsidRDefault="001A3963" w:rsidP="00A6229B">
      <w:pPr>
        <w:jc w:val="center"/>
        <w:rPr>
          <w:sz w:val="28"/>
          <w:szCs w:val="28"/>
        </w:rPr>
      </w:pPr>
      <w:r w:rsidRPr="005A744F">
        <w:rPr>
          <w:sz w:val="28"/>
          <w:szCs w:val="28"/>
        </w:rPr>
        <w:t>Структура трудоспособного</w:t>
      </w:r>
      <w:r w:rsidR="00EA2719" w:rsidRPr="005A744F">
        <w:rPr>
          <w:sz w:val="28"/>
          <w:szCs w:val="28"/>
        </w:rPr>
        <w:t xml:space="preserve"> населения на начало года (в %)</w:t>
      </w:r>
    </w:p>
    <w:p w14:paraId="47B6A989" w14:textId="77777777" w:rsidR="00EA2719" w:rsidRPr="008F2EBC" w:rsidRDefault="00EA2719" w:rsidP="00A6229B">
      <w:pPr>
        <w:jc w:val="center"/>
        <w:rPr>
          <w:color w:val="9BBB59" w:themeColor="accent3"/>
          <w:sz w:val="16"/>
          <w:szCs w:val="16"/>
        </w:rPr>
      </w:pPr>
    </w:p>
    <w:p w14:paraId="4592C4CF" w14:textId="413C80CE" w:rsidR="001A3963" w:rsidRPr="005A744F" w:rsidRDefault="007022AC" w:rsidP="00AF283F">
      <w:r w:rsidRPr="005A744F">
        <w:t xml:space="preserve">Таблица </w:t>
      </w:r>
      <w:r w:rsidR="001A2638">
        <w:t>14</w:t>
      </w:r>
    </w:p>
    <w:tbl>
      <w:tblPr>
        <w:tblStyle w:val="af2"/>
        <w:tblpPr w:leftFromText="180" w:rightFromText="180" w:vertAnchor="text" w:horzAnchor="margin" w:tblpXSpec="center" w:tblpY="39"/>
        <w:tblW w:w="0" w:type="auto"/>
        <w:tblLook w:val="04A0" w:firstRow="1" w:lastRow="0" w:firstColumn="1" w:lastColumn="0" w:noHBand="0" w:noVBand="1"/>
      </w:tblPr>
      <w:tblGrid>
        <w:gridCol w:w="1503"/>
        <w:gridCol w:w="1904"/>
        <w:gridCol w:w="1193"/>
        <w:gridCol w:w="1220"/>
        <w:gridCol w:w="772"/>
        <w:gridCol w:w="1221"/>
        <w:gridCol w:w="1248"/>
        <w:gridCol w:w="1028"/>
      </w:tblGrid>
      <w:tr w:rsidR="005A744F" w:rsidRPr="005A744F" w14:paraId="367DBBFC" w14:textId="77777777" w:rsidTr="00DD0972">
        <w:tc>
          <w:tcPr>
            <w:tcW w:w="10089" w:type="dxa"/>
            <w:gridSpan w:val="8"/>
          </w:tcPr>
          <w:p w14:paraId="2A952373" w14:textId="77777777" w:rsidR="00F70B32" w:rsidRPr="005A744F" w:rsidRDefault="00F70B32" w:rsidP="00F70B32">
            <w:pPr>
              <w:jc w:val="center"/>
            </w:pPr>
            <w:r w:rsidRPr="005A744F">
              <w:rPr>
                <w:bCs/>
              </w:rPr>
              <w:t>Структура трудоспособного населения в %</w:t>
            </w:r>
          </w:p>
        </w:tc>
      </w:tr>
      <w:tr w:rsidR="005A744F" w:rsidRPr="005A744F" w14:paraId="51B7BC48" w14:textId="77777777" w:rsidTr="00DD0972">
        <w:tc>
          <w:tcPr>
            <w:tcW w:w="1503" w:type="dxa"/>
          </w:tcPr>
          <w:p w14:paraId="10A177C9" w14:textId="77777777" w:rsidR="00F70B32" w:rsidRPr="005A744F" w:rsidRDefault="00F70B32" w:rsidP="00F70B32">
            <w:pPr>
              <w:jc w:val="center"/>
            </w:pPr>
            <w:r w:rsidRPr="005A744F">
              <w:t>года</w:t>
            </w:r>
          </w:p>
        </w:tc>
        <w:tc>
          <w:tcPr>
            <w:tcW w:w="1904" w:type="dxa"/>
          </w:tcPr>
          <w:p w14:paraId="1D7D0734" w14:textId="77777777" w:rsidR="00F70B32" w:rsidRPr="005A744F" w:rsidRDefault="00F70B32" w:rsidP="00F70B32">
            <w:pPr>
              <w:jc w:val="center"/>
            </w:pPr>
            <w:r w:rsidRPr="005A744F">
              <w:t>Трудоспособное население всего</w:t>
            </w:r>
          </w:p>
        </w:tc>
        <w:tc>
          <w:tcPr>
            <w:tcW w:w="1193" w:type="dxa"/>
          </w:tcPr>
          <w:p w14:paraId="608A1DAC" w14:textId="77777777" w:rsidR="00F70B32" w:rsidRPr="005A744F" w:rsidRDefault="00F70B32" w:rsidP="00F70B32">
            <w:pPr>
              <w:tabs>
                <w:tab w:val="left" w:pos="1420"/>
              </w:tabs>
              <w:jc w:val="center"/>
            </w:pPr>
            <w:r w:rsidRPr="005A744F">
              <w:t>мужчины</w:t>
            </w:r>
          </w:p>
        </w:tc>
        <w:tc>
          <w:tcPr>
            <w:tcW w:w="1220" w:type="dxa"/>
          </w:tcPr>
          <w:p w14:paraId="2DA129C6" w14:textId="77777777" w:rsidR="00F70B32" w:rsidRPr="005A744F" w:rsidRDefault="00F70B32" w:rsidP="00F70B32">
            <w:pPr>
              <w:tabs>
                <w:tab w:val="left" w:pos="1420"/>
              </w:tabs>
              <w:jc w:val="center"/>
            </w:pPr>
            <w:r w:rsidRPr="005A744F">
              <w:t>женщины</w:t>
            </w:r>
          </w:p>
        </w:tc>
        <w:tc>
          <w:tcPr>
            <w:tcW w:w="772" w:type="dxa"/>
          </w:tcPr>
          <w:p w14:paraId="1ACC660D" w14:textId="77777777" w:rsidR="00F70B32" w:rsidRPr="005A744F" w:rsidRDefault="00F70B32" w:rsidP="00F70B32">
            <w:pPr>
              <w:jc w:val="center"/>
            </w:pPr>
            <w:r w:rsidRPr="005A744F">
              <w:t>оба пола</w:t>
            </w:r>
          </w:p>
        </w:tc>
        <w:tc>
          <w:tcPr>
            <w:tcW w:w="1221" w:type="dxa"/>
          </w:tcPr>
          <w:p w14:paraId="2E73C163" w14:textId="77777777" w:rsidR="00F70B32" w:rsidRPr="005A744F" w:rsidRDefault="00F70B32" w:rsidP="00F70B32">
            <w:pPr>
              <w:jc w:val="center"/>
            </w:pPr>
            <w:r w:rsidRPr="005A744F">
              <w:t>мужчины</w:t>
            </w:r>
          </w:p>
        </w:tc>
        <w:tc>
          <w:tcPr>
            <w:tcW w:w="1248" w:type="dxa"/>
          </w:tcPr>
          <w:p w14:paraId="29CEC371" w14:textId="77777777" w:rsidR="00F70B32" w:rsidRPr="005A744F" w:rsidRDefault="00F70B32" w:rsidP="00F70B32">
            <w:pPr>
              <w:jc w:val="center"/>
            </w:pPr>
            <w:r w:rsidRPr="005A744F">
              <w:t>женщины</w:t>
            </w:r>
          </w:p>
        </w:tc>
        <w:tc>
          <w:tcPr>
            <w:tcW w:w="1028" w:type="dxa"/>
          </w:tcPr>
          <w:p w14:paraId="7C2C7CAC" w14:textId="77777777" w:rsidR="00F70B32" w:rsidRPr="005A744F" w:rsidRDefault="00F70B32" w:rsidP="00F70B32">
            <w:pPr>
              <w:jc w:val="center"/>
            </w:pPr>
            <w:r w:rsidRPr="005A744F">
              <w:t>область</w:t>
            </w:r>
          </w:p>
        </w:tc>
      </w:tr>
      <w:tr w:rsidR="005A744F" w:rsidRPr="005A744F" w14:paraId="19D3C257" w14:textId="77777777" w:rsidTr="00DD0972">
        <w:tc>
          <w:tcPr>
            <w:tcW w:w="1503" w:type="dxa"/>
          </w:tcPr>
          <w:p w14:paraId="10BF0248" w14:textId="77777777" w:rsidR="00173CA9" w:rsidRPr="005A744F" w:rsidRDefault="00173CA9" w:rsidP="00173CA9">
            <w:pPr>
              <w:jc w:val="center"/>
            </w:pPr>
            <w:r w:rsidRPr="005A744F">
              <w:t>2019</w:t>
            </w:r>
          </w:p>
        </w:tc>
        <w:tc>
          <w:tcPr>
            <w:tcW w:w="1904" w:type="dxa"/>
          </w:tcPr>
          <w:p w14:paraId="0AC73BC2" w14:textId="77777777" w:rsidR="00173CA9" w:rsidRPr="005A744F" w:rsidRDefault="00173CA9" w:rsidP="00173CA9">
            <w:pPr>
              <w:jc w:val="center"/>
            </w:pPr>
            <w:r w:rsidRPr="005A744F">
              <w:t>11031</w:t>
            </w:r>
          </w:p>
        </w:tc>
        <w:tc>
          <w:tcPr>
            <w:tcW w:w="1193" w:type="dxa"/>
          </w:tcPr>
          <w:p w14:paraId="184C2C6A" w14:textId="77777777" w:rsidR="00173CA9" w:rsidRPr="005A744F" w:rsidRDefault="00173CA9" w:rsidP="00173CA9">
            <w:pPr>
              <w:jc w:val="center"/>
            </w:pPr>
            <w:r w:rsidRPr="005A744F">
              <w:t>6145</w:t>
            </w:r>
          </w:p>
        </w:tc>
        <w:tc>
          <w:tcPr>
            <w:tcW w:w="1220" w:type="dxa"/>
          </w:tcPr>
          <w:p w14:paraId="3D50950E" w14:textId="77777777" w:rsidR="00173CA9" w:rsidRPr="005A744F" w:rsidRDefault="00173CA9" w:rsidP="00173CA9">
            <w:pPr>
              <w:jc w:val="center"/>
            </w:pPr>
            <w:r w:rsidRPr="005A744F">
              <w:t>4886</w:t>
            </w:r>
          </w:p>
        </w:tc>
        <w:tc>
          <w:tcPr>
            <w:tcW w:w="772" w:type="dxa"/>
          </w:tcPr>
          <w:p w14:paraId="57731CEA" w14:textId="77777777" w:rsidR="00173CA9" w:rsidRPr="005A744F" w:rsidRDefault="00173CA9" w:rsidP="00173CA9">
            <w:pPr>
              <w:jc w:val="center"/>
            </w:pPr>
            <w:r w:rsidRPr="005A744F">
              <w:t>52,2</w:t>
            </w:r>
          </w:p>
        </w:tc>
        <w:tc>
          <w:tcPr>
            <w:tcW w:w="1221" w:type="dxa"/>
          </w:tcPr>
          <w:p w14:paraId="76292D3F" w14:textId="77777777" w:rsidR="00173CA9" w:rsidRPr="005A744F" w:rsidRDefault="00173CA9" w:rsidP="00173CA9">
            <w:pPr>
              <w:jc w:val="center"/>
            </w:pPr>
            <w:r w:rsidRPr="005A744F">
              <w:t>55,7</w:t>
            </w:r>
          </w:p>
        </w:tc>
        <w:tc>
          <w:tcPr>
            <w:tcW w:w="1248" w:type="dxa"/>
          </w:tcPr>
          <w:p w14:paraId="24B9CDD6" w14:textId="77777777" w:rsidR="00173CA9" w:rsidRPr="005A744F" w:rsidRDefault="00173CA9" w:rsidP="00173CA9">
            <w:pPr>
              <w:jc w:val="center"/>
            </w:pPr>
            <w:r w:rsidRPr="005A744F">
              <w:t>44,29</w:t>
            </w:r>
          </w:p>
        </w:tc>
        <w:tc>
          <w:tcPr>
            <w:tcW w:w="1028" w:type="dxa"/>
          </w:tcPr>
          <w:p w14:paraId="071A5FA4" w14:textId="77777777" w:rsidR="00173CA9" w:rsidRPr="005A744F" w:rsidRDefault="00173CA9" w:rsidP="00173CA9">
            <w:pPr>
              <w:jc w:val="center"/>
            </w:pPr>
            <w:r w:rsidRPr="005A744F">
              <w:t>58,6</w:t>
            </w:r>
          </w:p>
        </w:tc>
      </w:tr>
      <w:tr w:rsidR="005A744F" w:rsidRPr="005A744F" w14:paraId="73E22054" w14:textId="77777777" w:rsidTr="00DD0972">
        <w:tc>
          <w:tcPr>
            <w:tcW w:w="1503" w:type="dxa"/>
          </w:tcPr>
          <w:p w14:paraId="7F2A7DC5" w14:textId="77777777" w:rsidR="00173CA9" w:rsidRPr="005A744F" w:rsidRDefault="00173CA9" w:rsidP="00173CA9">
            <w:pPr>
              <w:jc w:val="center"/>
            </w:pPr>
            <w:r w:rsidRPr="005A744F">
              <w:t>2023</w:t>
            </w:r>
          </w:p>
        </w:tc>
        <w:tc>
          <w:tcPr>
            <w:tcW w:w="1904" w:type="dxa"/>
          </w:tcPr>
          <w:p w14:paraId="1C27D7EB" w14:textId="77777777" w:rsidR="00173CA9" w:rsidRPr="005A744F" w:rsidRDefault="00173CA9" w:rsidP="00173CA9">
            <w:pPr>
              <w:jc w:val="center"/>
            </w:pPr>
            <w:r w:rsidRPr="005A744F">
              <w:t>9983</w:t>
            </w:r>
          </w:p>
        </w:tc>
        <w:tc>
          <w:tcPr>
            <w:tcW w:w="1193" w:type="dxa"/>
          </w:tcPr>
          <w:p w14:paraId="3F9314D5" w14:textId="77777777" w:rsidR="00173CA9" w:rsidRPr="005A744F" w:rsidRDefault="00173CA9" w:rsidP="00173CA9">
            <w:pPr>
              <w:jc w:val="center"/>
            </w:pPr>
            <w:r w:rsidRPr="005A744F">
              <w:t>5170</w:t>
            </w:r>
          </w:p>
        </w:tc>
        <w:tc>
          <w:tcPr>
            <w:tcW w:w="1220" w:type="dxa"/>
          </w:tcPr>
          <w:p w14:paraId="08930DA4" w14:textId="77777777" w:rsidR="00173CA9" w:rsidRPr="005A744F" w:rsidRDefault="00173CA9" w:rsidP="00173CA9">
            <w:pPr>
              <w:jc w:val="center"/>
            </w:pPr>
            <w:r w:rsidRPr="005A744F">
              <w:t>4813</w:t>
            </w:r>
          </w:p>
        </w:tc>
        <w:tc>
          <w:tcPr>
            <w:tcW w:w="772" w:type="dxa"/>
          </w:tcPr>
          <w:p w14:paraId="0C7F1364" w14:textId="77777777" w:rsidR="00173CA9" w:rsidRPr="005A744F" w:rsidRDefault="00173CA9" w:rsidP="00173CA9">
            <w:pPr>
              <w:jc w:val="center"/>
            </w:pPr>
            <w:r w:rsidRPr="005A744F">
              <w:t>55,2</w:t>
            </w:r>
          </w:p>
        </w:tc>
        <w:tc>
          <w:tcPr>
            <w:tcW w:w="1221" w:type="dxa"/>
          </w:tcPr>
          <w:p w14:paraId="02178965" w14:textId="77777777" w:rsidR="00173CA9" w:rsidRPr="005A744F" w:rsidRDefault="00173CA9" w:rsidP="00173CA9">
            <w:pPr>
              <w:jc w:val="center"/>
            </w:pPr>
            <w:r w:rsidRPr="005A744F">
              <w:t>60,25</w:t>
            </w:r>
          </w:p>
        </w:tc>
        <w:tc>
          <w:tcPr>
            <w:tcW w:w="1248" w:type="dxa"/>
          </w:tcPr>
          <w:p w14:paraId="5BFEA5A8" w14:textId="77777777" w:rsidR="00173CA9" w:rsidRPr="005A744F" w:rsidRDefault="00173CA9" w:rsidP="00173CA9">
            <w:pPr>
              <w:jc w:val="center"/>
            </w:pPr>
            <w:r w:rsidRPr="005A744F">
              <w:t>39,5</w:t>
            </w:r>
          </w:p>
        </w:tc>
        <w:tc>
          <w:tcPr>
            <w:tcW w:w="1028" w:type="dxa"/>
          </w:tcPr>
          <w:p w14:paraId="53260030" w14:textId="77777777" w:rsidR="00173CA9" w:rsidRPr="005A744F" w:rsidRDefault="00173CA9" w:rsidP="00173CA9">
            <w:pPr>
              <w:jc w:val="center"/>
            </w:pPr>
            <w:r w:rsidRPr="005A744F">
              <w:t>58,0</w:t>
            </w:r>
          </w:p>
        </w:tc>
      </w:tr>
    </w:tbl>
    <w:p w14:paraId="44FF3020" w14:textId="77777777" w:rsidR="00EA2719" w:rsidRPr="005A744F" w:rsidRDefault="00EA2719" w:rsidP="007022AC">
      <w:pPr>
        <w:jc w:val="right"/>
        <w:rPr>
          <w:sz w:val="16"/>
          <w:szCs w:val="16"/>
        </w:rPr>
      </w:pPr>
    </w:p>
    <w:p w14:paraId="0CE60DFA" w14:textId="77777777" w:rsidR="00B71E44" w:rsidRPr="005A744F" w:rsidRDefault="00B71E44" w:rsidP="00687C42">
      <w:pPr>
        <w:jc w:val="center"/>
        <w:rPr>
          <w:sz w:val="28"/>
          <w:szCs w:val="28"/>
        </w:rPr>
      </w:pPr>
    </w:p>
    <w:p w14:paraId="70B2D4D5" w14:textId="77777777" w:rsidR="001A3963" w:rsidRPr="005A744F" w:rsidRDefault="001A3963" w:rsidP="00687C42">
      <w:pPr>
        <w:jc w:val="center"/>
        <w:rPr>
          <w:sz w:val="28"/>
          <w:szCs w:val="28"/>
        </w:rPr>
      </w:pPr>
    </w:p>
    <w:p w14:paraId="179BE53E" w14:textId="77777777" w:rsidR="00A437F8" w:rsidRPr="005A744F" w:rsidRDefault="00A437F8" w:rsidP="00687C42">
      <w:pPr>
        <w:pStyle w:val="31"/>
        <w:ind w:firstLine="851"/>
        <w:jc w:val="center"/>
        <w:rPr>
          <w:bCs/>
          <w:i/>
          <w:sz w:val="24"/>
        </w:rPr>
      </w:pPr>
    </w:p>
    <w:p w14:paraId="52B64AB9" w14:textId="77777777" w:rsidR="00A437F8" w:rsidRPr="005A744F" w:rsidRDefault="00A437F8" w:rsidP="00687C42">
      <w:pPr>
        <w:pStyle w:val="31"/>
        <w:ind w:firstLine="851"/>
        <w:jc w:val="center"/>
        <w:rPr>
          <w:bCs/>
          <w:i/>
          <w:sz w:val="24"/>
        </w:rPr>
      </w:pPr>
    </w:p>
    <w:p w14:paraId="2779E35A" w14:textId="36DDC22A" w:rsidR="002E287A" w:rsidRDefault="002E287A" w:rsidP="00ED1584">
      <w:pPr>
        <w:pStyle w:val="31"/>
        <w:rPr>
          <w:bCs/>
          <w:i/>
          <w:sz w:val="24"/>
        </w:rPr>
      </w:pPr>
    </w:p>
    <w:p w14:paraId="365D74D2" w14:textId="39CC6DBE" w:rsidR="00A437F8" w:rsidRPr="005A744F" w:rsidRDefault="002E287A" w:rsidP="00687C42">
      <w:pPr>
        <w:pStyle w:val="31"/>
        <w:ind w:firstLine="851"/>
        <w:jc w:val="center"/>
        <w:rPr>
          <w:bCs/>
          <w:i/>
          <w:sz w:val="24"/>
        </w:rPr>
      </w:pPr>
      <w:r>
        <w:rPr>
          <w:bCs/>
          <w:i/>
          <w:sz w:val="24"/>
        </w:rPr>
        <w:t xml:space="preserve"> </w:t>
      </w:r>
    </w:p>
    <w:p w14:paraId="50562B63" w14:textId="77777777" w:rsidR="00A437F8" w:rsidRPr="005A744F" w:rsidRDefault="00A437F8" w:rsidP="00687C42">
      <w:pPr>
        <w:pStyle w:val="31"/>
        <w:ind w:firstLine="851"/>
        <w:jc w:val="center"/>
        <w:rPr>
          <w:bCs/>
          <w:i/>
          <w:sz w:val="24"/>
        </w:rPr>
      </w:pPr>
      <w:r w:rsidRPr="005A744F">
        <w:rPr>
          <w:noProof/>
          <w:szCs w:val="28"/>
        </w:rPr>
        <w:drawing>
          <wp:inline distT="0" distB="0" distL="0" distR="0" wp14:anchorId="1F02C72F" wp14:editId="4FF07EDE">
            <wp:extent cx="6000750" cy="1899285"/>
            <wp:effectExtent l="0" t="0" r="0" b="5715"/>
            <wp:docPr id="3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4CB5866" w14:textId="77777777" w:rsidR="00A437F8" w:rsidRPr="005A744F" w:rsidRDefault="00A437F8" w:rsidP="00687C42">
      <w:pPr>
        <w:pStyle w:val="31"/>
        <w:ind w:firstLine="851"/>
        <w:jc w:val="center"/>
        <w:rPr>
          <w:bCs/>
          <w:i/>
          <w:sz w:val="24"/>
        </w:rPr>
      </w:pPr>
    </w:p>
    <w:p w14:paraId="580AF5F4" w14:textId="77777777" w:rsidR="00A437F8" w:rsidRPr="005A744F" w:rsidRDefault="00A437F8" w:rsidP="00687C42">
      <w:pPr>
        <w:pStyle w:val="31"/>
        <w:ind w:firstLine="851"/>
        <w:jc w:val="center"/>
        <w:rPr>
          <w:bCs/>
          <w:i/>
          <w:sz w:val="24"/>
        </w:rPr>
      </w:pPr>
    </w:p>
    <w:p w14:paraId="378A749F" w14:textId="33850C43" w:rsidR="00687C42" w:rsidRPr="005A744F" w:rsidRDefault="00687C42" w:rsidP="00687C42">
      <w:pPr>
        <w:pStyle w:val="31"/>
        <w:ind w:firstLine="851"/>
        <w:jc w:val="center"/>
        <w:rPr>
          <w:bCs/>
          <w:i/>
          <w:sz w:val="24"/>
        </w:rPr>
      </w:pPr>
      <w:r w:rsidRPr="005A744F">
        <w:rPr>
          <w:bCs/>
          <w:i/>
          <w:sz w:val="24"/>
        </w:rPr>
        <w:t>Рис.1</w:t>
      </w:r>
      <w:r w:rsidR="00CF1CD0">
        <w:rPr>
          <w:bCs/>
          <w:i/>
          <w:sz w:val="24"/>
        </w:rPr>
        <w:t xml:space="preserve">3 </w:t>
      </w:r>
      <w:r w:rsidRPr="005A744F">
        <w:rPr>
          <w:bCs/>
          <w:i/>
          <w:sz w:val="24"/>
        </w:rPr>
        <w:t xml:space="preserve">Удельный вес трудовых ресурсов </w:t>
      </w:r>
    </w:p>
    <w:p w14:paraId="55A8CF94" w14:textId="77777777" w:rsidR="00CB3DF0" w:rsidRPr="005A744F" w:rsidRDefault="00CB3DF0" w:rsidP="00A6229B">
      <w:pPr>
        <w:ind w:firstLine="708"/>
        <w:jc w:val="both"/>
        <w:rPr>
          <w:b/>
          <w:sz w:val="28"/>
          <w:szCs w:val="28"/>
        </w:rPr>
      </w:pPr>
    </w:p>
    <w:p w14:paraId="6D0FECDA" w14:textId="77777777" w:rsidR="005E630D" w:rsidRDefault="005E630D" w:rsidP="00055B19">
      <w:pPr>
        <w:ind w:firstLine="708"/>
        <w:jc w:val="center"/>
        <w:rPr>
          <w:b/>
          <w:sz w:val="32"/>
          <w:szCs w:val="32"/>
        </w:rPr>
      </w:pPr>
    </w:p>
    <w:p w14:paraId="35CF2876" w14:textId="77777777" w:rsidR="005E630D" w:rsidRDefault="005E630D" w:rsidP="00055B19">
      <w:pPr>
        <w:ind w:firstLine="708"/>
        <w:jc w:val="center"/>
        <w:rPr>
          <w:b/>
          <w:sz w:val="32"/>
          <w:szCs w:val="32"/>
        </w:rPr>
      </w:pPr>
    </w:p>
    <w:p w14:paraId="4830361C" w14:textId="16FE5352" w:rsidR="00A6229B" w:rsidRPr="005A744F" w:rsidRDefault="00260817" w:rsidP="00055B19">
      <w:pPr>
        <w:ind w:firstLine="708"/>
        <w:jc w:val="center"/>
        <w:rPr>
          <w:b/>
          <w:sz w:val="32"/>
          <w:szCs w:val="32"/>
        </w:rPr>
      </w:pPr>
      <w:r w:rsidRPr="005A744F">
        <w:rPr>
          <w:b/>
          <w:sz w:val="32"/>
          <w:szCs w:val="32"/>
        </w:rPr>
        <w:lastRenderedPageBreak/>
        <w:t>Уровень безработицы</w:t>
      </w:r>
    </w:p>
    <w:p w14:paraId="2CBF4CBF" w14:textId="77777777" w:rsidR="00457313" w:rsidRPr="005A744F" w:rsidRDefault="00457313" w:rsidP="008E52B9">
      <w:pPr>
        <w:ind w:firstLine="709"/>
        <w:jc w:val="both"/>
        <w:rPr>
          <w:sz w:val="28"/>
          <w:szCs w:val="28"/>
        </w:rPr>
      </w:pPr>
    </w:p>
    <w:p w14:paraId="7C98A5BD" w14:textId="67D5B2BD" w:rsidR="00A6229B" w:rsidRPr="005A744F" w:rsidRDefault="00A6229B" w:rsidP="00F12F1D">
      <w:pPr>
        <w:ind w:firstLine="709"/>
        <w:jc w:val="both"/>
        <w:rPr>
          <w:sz w:val="28"/>
          <w:szCs w:val="28"/>
        </w:rPr>
      </w:pPr>
      <w:r w:rsidRPr="00DD0972">
        <w:rPr>
          <w:sz w:val="28"/>
          <w:szCs w:val="28"/>
        </w:rPr>
        <w:t>В Верхнедвинском районе уровень безработицы в 20</w:t>
      </w:r>
      <w:r w:rsidR="001F2FD7" w:rsidRPr="00DD0972">
        <w:rPr>
          <w:sz w:val="28"/>
          <w:szCs w:val="28"/>
        </w:rPr>
        <w:t>2</w:t>
      </w:r>
      <w:r w:rsidR="00560244" w:rsidRPr="00DD0972">
        <w:rPr>
          <w:sz w:val="28"/>
          <w:szCs w:val="28"/>
        </w:rPr>
        <w:t>3</w:t>
      </w:r>
      <w:r w:rsidRPr="00DD0972">
        <w:rPr>
          <w:sz w:val="28"/>
          <w:szCs w:val="28"/>
        </w:rPr>
        <w:t xml:space="preserve"> году по сравнению с 201</w:t>
      </w:r>
      <w:r w:rsidR="00560244" w:rsidRPr="00DD0972">
        <w:rPr>
          <w:sz w:val="28"/>
          <w:szCs w:val="28"/>
        </w:rPr>
        <w:t>9</w:t>
      </w:r>
      <w:r w:rsidR="00457313" w:rsidRPr="00DD0972">
        <w:rPr>
          <w:sz w:val="28"/>
          <w:szCs w:val="28"/>
        </w:rPr>
        <w:t xml:space="preserve"> </w:t>
      </w:r>
      <w:r w:rsidR="00560244" w:rsidRPr="00DD0972">
        <w:rPr>
          <w:sz w:val="28"/>
          <w:szCs w:val="28"/>
        </w:rPr>
        <w:t xml:space="preserve">годом </w:t>
      </w:r>
      <w:r w:rsidR="00DD0972" w:rsidRPr="00DD0972">
        <w:rPr>
          <w:sz w:val="28"/>
          <w:szCs w:val="28"/>
        </w:rPr>
        <w:t>уменьшился</w:t>
      </w:r>
      <w:r w:rsidR="00560244" w:rsidRPr="00DD0972">
        <w:rPr>
          <w:sz w:val="28"/>
          <w:szCs w:val="28"/>
        </w:rPr>
        <w:t xml:space="preserve"> с </w:t>
      </w:r>
      <w:r w:rsidR="00DD0972" w:rsidRPr="00DD0972">
        <w:rPr>
          <w:sz w:val="28"/>
          <w:szCs w:val="28"/>
        </w:rPr>
        <w:t>0,2</w:t>
      </w:r>
      <w:r w:rsidR="00560244" w:rsidRPr="00DD0972">
        <w:rPr>
          <w:sz w:val="28"/>
          <w:szCs w:val="28"/>
        </w:rPr>
        <w:t xml:space="preserve">% до </w:t>
      </w:r>
      <w:r w:rsidR="00DD0972" w:rsidRPr="00DD0972">
        <w:rPr>
          <w:sz w:val="28"/>
          <w:szCs w:val="28"/>
        </w:rPr>
        <w:t>0,1</w:t>
      </w:r>
      <w:r w:rsidR="00771A19" w:rsidRPr="00DD0972">
        <w:rPr>
          <w:sz w:val="28"/>
          <w:szCs w:val="28"/>
        </w:rPr>
        <w:t>%</w:t>
      </w:r>
      <w:r w:rsidRPr="00DD0972">
        <w:rPr>
          <w:sz w:val="28"/>
          <w:szCs w:val="28"/>
        </w:rPr>
        <w:t>.</w:t>
      </w:r>
    </w:p>
    <w:p w14:paraId="071B2E23" w14:textId="742A6DF8" w:rsidR="00A6229B" w:rsidRPr="005A744F" w:rsidRDefault="00A6229B" w:rsidP="00F12F1D">
      <w:pPr>
        <w:ind w:firstLine="709"/>
        <w:jc w:val="both"/>
        <w:rPr>
          <w:sz w:val="28"/>
          <w:szCs w:val="28"/>
          <w:shd w:val="clear" w:color="auto" w:fill="FFFFFF"/>
        </w:rPr>
      </w:pPr>
      <w:r w:rsidRPr="005A744F">
        <w:rPr>
          <w:sz w:val="28"/>
          <w:szCs w:val="28"/>
          <w:shd w:val="clear" w:color="auto" w:fill="FFFFFF"/>
        </w:rPr>
        <w:t xml:space="preserve">Нельзя не отметить, что численность населения, занятого </w:t>
      </w:r>
      <w:r w:rsidR="006414A1" w:rsidRPr="005A744F">
        <w:rPr>
          <w:sz w:val="28"/>
          <w:szCs w:val="28"/>
          <w:shd w:val="clear" w:color="auto" w:fill="FFFFFF"/>
        </w:rPr>
        <w:t>в экономике,</w:t>
      </w:r>
      <w:r w:rsidRPr="005A744F">
        <w:rPr>
          <w:sz w:val="28"/>
          <w:szCs w:val="28"/>
          <w:shd w:val="clear" w:color="auto" w:fill="FFFFFF"/>
        </w:rPr>
        <w:t xml:space="preserve"> продолжает сокращаться, это обусловлено естественной убылью населения и миграционным оттоком.</w:t>
      </w:r>
    </w:p>
    <w:p w14:paraId="0FE2670B" w14:textId="77777777" w:rsidR="00F52905" w:rsidRDefault="00D717BD" w:rsidP="00F12F1D">
      <w:pPr>
        <w:ind w:firstLine="709"/>
        <w:jc w:val="both"/>
        <w:rPr>
          <w:sz w:val="28"/>
          <w:szCs w:val="28"/>
        </w:rPr>
      </w:pPr>
      <w:r w:rsidRPr="005A744F">
        <w:rPr>
          <w:sz w:val="28"/>
          <w:szCs w:val="28"/>
        </w:rPr>
        <w:t xml:space="preserve">Численность </w:t>
      </w:r>
      <w:r w:rsidR="00CE5DDE" w:rsidRPr="005A744F">
        <w:rPr>
          <w:sz w:val="28"/>
          <w:szCs w:val="28"/>
        </w:rPr>
        <w:t>безработных,</w:t>
      </w:r>
      <w:r w:rsidRPr="005A744F">
        <w:rPr>
          <w:sz w:val="28"/>
          <w:szCs w:val="28"/>
        </w:rPr>
        <w:t xml:space="preserve"> зарегистрированных в органах по труду, занятости и социальной защите по Верхнедвинскому району</w:t>
      </w:r>
      <w:r w:rsidR="00560244" w:rsidRPr="005A744F">
        <w:rPr>
          <w:sz w:val="28"/>
          <w:szCs w:val="28"/>
        </w:rPr>
        <w:t xml:space="preserve"> составила 289</w:t>
      </w:r>
      <w:r w:rsidR="00352A77" w:rsidRPr="005A744F">
        <w:rPr>
          <w:sz w:val="28"/>
          <w:szCs w:val="28"/>
        </w:rPr>
        <w:t xml:space="preserve"> человек.</w:t>
      </w:r>
    </w:p>
    <w:p w14:paraId="1278E9FA" w14:textId="77777777" w:rsidR="00560244" w:rsidRPr="005A744F" w:rsidRDefault="00560244" w:rsidP="00F12F1D">
      <w:pPr>
        <w:tabs>
          <w:tab w:val="left" w:pos="3375"/>
        </w:tabs>
        <w:ind w:firstLine="709"/>
        <w:jc w:val="center"/>
        <w:rPr>
          <w:b/>
          <w:sz w:val="28"/>
          <w:szCs w:val="28"/>
        </w:rPr>
      </w:pPr>
    </w:p>
    <w:p w14:paraId="2E719825" w14:textId="165C916D" w:rsidR="00EC3DAF" w:rsidRPr="007A4F6E" w:rsidRDefault="005B59D0" w:rsidP="00EC3DAF">
      <w:pPr>
        <w:pStyle w:val="31"/>
        <w:numPr>
          <w:ilvl w:val="1"/>
          <w:numId w:val="2"/>
        </w:numPr>
        <w:ind w:left="0" w:firstLine="0"/>
        <w:jc w:val="center"/>
        <w:rPr>
          <w:b/>
          <w:color w:val="FF0000"/>
          <w:szCs w:val="28"/>
        </w:rPr>
      </w:pPr>
      <w:r w:rsidRPr="005A744F">
        <w:rPr>
          <w:b/>
          <w:szCs w:val="28"/>
        </w:rPr>
        <w:t>Анализ рисков здоровью</w:t>
      </w:r>
      <w:r w:rsidR="007A4F6E">
        <w:rPr>
          <w:b/>
          <w:szCs w:val="28"/>
        </w:rPr>
        <w:t xml:space="preserve"> </w:t>
      </w:r>
    </w:p>
    <w:p w14:paraId="56E67DCF" w14:textId="77777777" w:rsidR="001D0CE5" w:rsidRPr="005A744F" w:rsidRDefault="001D0CE5" w:rsidP="001D0CE5">
      <w:pPr>
        <w:pStyle w:val="31"/>
        <w:rPr>
          <w:szCs w:val="28"/>
        </w:rPr>
      </w:pPr>
      <w:r w:rsidRPr="005A744F">
        <w:rPr>
          <w:szCs w:val="28"/>
        </w:rPr>
        <w:t xml:space="preserve">           Анализ медико-демографической и социально-гигиенической</w:t>
      </w:r>
      <w:r w:rsidR="0028294C" w:rsidRPr="005A744F">
        <w:rPr>
          <w:szCs w:val="28"/>
        </w:rPr>
        <w:t xml:space="preserve"> ситуации показывает, что в 202</w:t>
      </w:r>
      <w:r w:rsidR="00954D3C" w:rsidRPr="005A744F">
        <w:rPr>
          <w:szCs w:val="28"/>
        </w:rPr>
        <w:t>3</w:t>
      </w:r>
      <w:r w:rsidRPr="005A744F">
        <w:rPr>
          <w:szCs w:val="28"/>
        </w:rPr>
        <w:t xml:space="preserve"> году на территории В</w:t>
      </w:r>
      <w:r w:rsidR="003B1175" w:rsidRPr="005A744F">
        <w:rPr>
          <w:szCs w:val="28"/>
        </w:rPr>
        <w:t>ерхнедвинского района</w:t>
      </w:r>
      <w:r w:rsidRPr="005A744F">
        <w:rPr>
          <w:szCs w:val="28"/>
        </w:rPr>
        <w:t xml:space="preserve"> имеются условия для формирования следующих рисков здоровью на популяционном уровне.</w:t>
      </w:r>
    </w:p>
    <w:p w14:paraId="63755B25" w14:textId="77777777" w:rsidR="001D0CE5" w:rsidRPr="005A744F" w:rsidRDefault="001D0CE5" w:rsidP="001D0CE5">
      <w:pPr>
        <w:tabs>
          <w:tab w:val="left" w:pos="168"/>
          <w:tab w:val="left" w:pos="709"/>
        </w:tabs>
        <w:ind w:right="-31" w:firstLine="709"/>
        <w:jc w:val="both"/>
        <w:rPr>
          <w:sz w:val="28"/>
          <w:szCs w:val="28"/>
          <w:u w:val="single"/>
        </w:rPr>
      </w:pPr>
      <w:r w:rsidRPr="005A744F">
        <w:rPr>
          <w:sz w:val="28"/>
          <w:szCs w:val="28"/>
          <w:u w:val="single"/>
        </w:rPr>
        <w:t>Поведенческие риски</w:t>
      </w:r>
    </w:p>
    <w:p w14:paraId="28367854" w14:textId="7B97C3B8" w:rsidR="00F75930" w:rsidRPr="005A744F" w:rsidRDefault="001D0CE5" w:rsidP="00F75930">
      <w:pPr>
        <w:pStyle w:val="af"/>
        <w:spacing w:after="0" w:line="240" w:lineRule="auto"/>
        <w:ind w:left="0" w:firstLine="708"/>
        <w:jc w:val="both"/>
        <w:rPr>
          <w:rFonts w:ascii="Times New Roman" w:hAnsi="Times New Roman"/>
          <w:sz w:val="28"/>
          <w:szCs w:val="28"/>
        </w:rPr>
      </w:pPr>
      <w:r w:rsidRPr="005A744F">
        <w:rPr>
          <w:rFonts w:ascii="Times New Roman" w:hAnsi="Times New Roman"/>
          <w:sz w:val="28"/>
          <w:szCs w:val="28"/>
          <w:u w:val="single"/>
        </w:rPr>
        <w:t>Потребление зарегистрированного алкоголя</w:t>
      </w:r>
      <w:r w:rsidR="00053735" w:rsidRPr="005A744F">
        <w:rPr>
          <w:rFonts w:ascii="Times New Roman" w:hAnsi="Times New Roman"/>
          <w:sz w:val="28"/>
          <w:szCs w:val="28"/>
        </w:rPr>
        <w:t xml:space="preserve">. </w:t>
      </w:r>
      <w:r w:rsidRPr="005A744F">
        <w:rPr>
          <w:rFonts w:ascii="Times New Roman" w:hAnsi="Times New Roman"/>
          <w:sz w:val="28"/>
          <w:szCs w:val="28"/>
        </w:rPr>
        <w:t>Алкоголь тесно связан примерно с 60 различными заболеваниями</w:t>
      </w:r>
      <w:r w:rsidR="00130416" w:rsidRPr="005A744F">
        <w:rPr>
          <w:rFonts w:ascii="Times New Roman" w:hAnsi="Times New Roman"/>
          <w:sz w:val="28"/>
          <w:szCs w:val="28"/>
        </w:rPr>
        <w:t xml:space="preserve">. Высокий </w:t>
      </w:r>
      <w:r w:rsidRPr="005A744F">
        <w:rPr>
          <w:rFonts w:ascii="Times New Roman" w:hAnsi="Times New Roman"/>
          <w:sz w:val="28"/>
          <w:szCs w:val="28"/>
        </w:rPr>
        <w:t>уров</w:t>
      </w:r>
      <w:r w:rsidR="00130416" w:rsidRPr="005A744F">
        <w:rPr>
          <w:rFonts w:ascii="Times New Roman" w:hAnsi="Times New Roman"/>
          <w:sz w:val="28"/>
          <w:szCs w:val="28"/>
        </w:rPr>
        <w:t>ень</w:t>
      </w:r>
      <w:r w:rsidRPr="005A744F">
        <w:rPr>
          <w:rFonts w:ascii="Times New Roman" w:hAnsi="Times New Roman"/>
          <w:sz w:val="28"/>
          <w:szCs w:val="28"/>
        </w:rPr>
        <w:t xml:space="preserve"> потребления алкоголя явля</w:t>
      </w:r>
      <w:r w:rsidR="00B026B3" w:rsidRPr="005A744F">
        <w:rPr>
          <w:rFonts w:ascii="Times New Roman" w:hAnsi="Times New Roman"/>
          <w:sz w:val="28"/>
          <w:szCs w:val="28"/>
        </w:rPr>
        <w:t>ется</w:t>
      </w:r>
      <w:r w:rsidR="00B414C0" w:rsidRPr="005A744F">
        <w:rPr>
          <w:rFonts w:ascii="Times New Roman" w:hAnsi="Times New Roman"/>
          <w:sz w:val="28"/>
          <w:szCs w:val="28"/>
        </w:rPr>
        <w:t xml:space="preserve"> </w:t>
      </w:r>
      <w:r w:rsidRPr="005A744F">
        <w:rPr>
          <w:rFonts w:ascii="Times New Roman" w:hAnsi="Times New Roman"/>
          <w:sz w:val="28"/>
          <w:szCs w:val="28"/>
        </w:rPr>
        <w:t>ведущей причиной заболеваемости и преждевременной смертности.</w:t>
      </w:r>
      <w:r w:rsidR="00B414C0" w:rsidRPr="005A744F">
        <w:rPr>
          <w:rFonts w:ascii="Times New Roman" w:hAnsi="Times New Roman"/>
          <w:sz w:val="28"/>
          <w:szCs w:val="28"/>
        </w:rPr>
        <w:t xml:space="preserve"> </w:t>
      </w:r>
      <w:r w:rsidR="00334C4B" w:rsidRPr="005A744F">
        <w:rPr>
          <w:rFonts w:ascii="Times New Roman" w:hAnsi="Times New Roman"/>
          <w:spacing w:val="1"/>
          <w:sz w:val="28"/>
          <w:szCs w:val="28"/>
        </w:rPr>
        <w:t>Верхнедвинским районом, как и в целом по области не достиг</w:t>
      </w:r>
      <w:r w:rsidR="004956AE" w:rsidRPr="005A744F">
        <w:rPr>
          <w:rFonts w:ascii="Times New Roman" w:hAnsi="Times New Roman"/>
          <w:spacing w:val="1"/>
          <w:sz w:val="28"/>
          <w:szCs w:val="28"/>
        </w:rPr>
        <w:t>нут</w:t>
      </w:r>
      <w:r w:rsidR="00334C4B" w:rsidRPr="005A744F">
        <w:rPr>
          <w:rFonts w:ascii="Times New Roman" w:hAnsi="Times New Roman"/>
          <w:spacing w:val="1"/>
          <w:sz w:val="28"/>
          <w:szCs w:val="28"/>
        </w:rPr>
        <w:t xml:space="preserve"> в текущем году целевой показатель Госпрограммы – смертность от случайных отравлений алкоголем</w:t>
      </w:r>
      <w:r w:rsidR="00FA65ED" w:rsidRPr="005A744F">
        <w:rPr>
          <w:rFonts w:ascii="Times New Roman" w:hAnsi="Times New Roman"/>
          <w:spacing w:val="1"/>
          <w:sz w:val="28"/>
          <w:szCs w:val="28"/>
        </w:rPr>
        <w:t>.</w:t>
      </w:r>
      <w:r w:rsidR="00B414C0" w:rsidRPr="005A744F">
        <w:rPr>
          <w:rFonts w:ascii="Times New Roman" w:hAnsi="Times New Roman"/>
          <w:spacing w:val="1"/>
          <w:sz w:val="28"/>
          <w:szCs w:val="28"/>
        </w:rPr>
        <w:t xml:space="preserve"> </w:t>
      </w:r>
    </w:p>
    <w:p w14:paraId="4CB2F8D8" w14:textId="54114D72" w:rsidR="001D0CE5" w:rsidRPr="005A744F" w:rsidRDefault="001D0CE5" w:rsidP="001D0CE5">
      <w:pPr>
        <w:ind w:firstLine="709"/>
        <w:jc w:val="both"/>
        <w:rPr>
          <w:sz w:val="28"/>
          <w:szCs w:val="28"/>
        </w:rPr>
      </w:pPr>
      <w:r w:rsidRPr="005A744F">
        <w:rPr>
          <w:sz w:val="28"/>
          <w:szCs w:val="28"/>
          <w:u w:val="single"/>
        </w:rPr>
        <w:t>Потребление табака</w:t>
      </w:r>
      <w:r w:rsidR="00053F08" w:rsidRPr="005A744F">
        <w:rPr>
          <w:sz w:val="28"/>
          <w:szCs w:val="28"/>
        </w:rPr>
        <w:t xml:space="preserve"> в районе</w:t>
      </w:r>
      <w:r w:rsidRPr="005A744F">
        <w:rPr>
          <w:sz w:val="28"/>
          <w:szCs w:val="28"/>
        </w:rPr>
        <w:t xml:space="preserve"> среди населения 16 лет и старше составляет </w:t>
      </w:r>
      <w:r w:rsidR="00053735" w:rsidRPr="005A744F">
        <w:rPr>
          <w:sz w:val="28"/>
          <w:szCs w:val="28"/>
        </w:rPr>
        <w:t xml:space="preserve">около </w:t>
      </w:r>
      <w:r w:rsidR="00457313" w:rsidRPr="005A744F">
        <w:rPr>
          <w:sz w:val="28"/>
          <w:szCs w:val="28"/>
        </w:rPr>
        <w:t xml:space="preserve">26 </w:t>
      </w:r>
      <w:r w:rsidR="00053F08" w:rsidRPr="005A744F">
        <w:rPr>
          <w:sz w:val="28"/>
          <w:szCs w:val="28"/>
        </w:rPr>
        <w:t>%.</w:t>
      </w:r>
      <w:r w:rsidR="00053735" w:rsidRPr="005A744F">
        <w:rPr>
          <w:sz w:val="28"/>
          <w:szCs w:val="28"/>
        </w:rPr>
        <w:t xml:space="preserve"> </w:t>
      </w:r>
      <w:r w:rsidRPr="005A744F">
        <w:rPr>
          <w:sz w:val="28"/>
          <w:szCs w:val="28"/>
        </w:rPr>
        <w:t>По</w:t>
      </w:r>
      <w:r w:rsidR="00457313" w:rsidRPr="005A744F">
        <w:rPr>
          <w:sz w:val="28"/>
          <w:szCs w:val="28"/>
        </w:rPr>
        <w:t xml:space="preserve"> </w:t>
      </w:r>
      <w:r w:rsidRPr="005A744F">
        <w:rPr>
          <w:sz w:val="28"/>
          <w:szCs w:val="28"/>
        </w:rPr>
        <w:t>оценкам ВОЗ, на сегодняшний день в Европейском регионе употребление табака является причиной 16</w:t>
      </w:r>
      <w:r w:rsidR="00457313" w:rsidRPr="005A744F">
        <w:rPr>
          <w:sz w:val="28"/>
          <w:szCs w:val="28"/>
        </w:rPr>
        <w:t xml:space="preserve"> </w:t>
      </w:r>
      <w:r w:rsidRPr="005A744F">
        <w:rPr>
          <w:sz w:val="28"/>
          <w:szCs w:val="28"/>
        </w:rPr>
        <w:t>% всех смертей среди взрослых старше 30 лет, причем большинство этих смертей являются преждевременными.</w:t>
      </w:r>
    </w:p>
    <w:p w14:paraId="09015781" w14:textId="0D56EE8B" w:rsidR="00A223F5" w:rsidRPr="005A744F" w:rsidRDefault="001D0CE5" w:rsidP="00436728">
      <w:pPr>
        <w:pStyle w:val="ad"/>
        <w:ind w:firstLine="708"/>
        <w:jc w:val="both"/>
        <w:rPr>
          <w:sz w:val="28"/>
          <w:szCs w:val="28"/>
        </w:rPr>
      </w:pPr>
      <w:r w:rsidRPr="005A744F">
        <w:rPr>
          <w:sz w:val="28"/>
          <w:szCs w:val="28"/>
          <w:u w:val="single"/>
        </w:rPr>
        <w:t>Низкая физическая активность</w:t>
      </w:r>
      <w:r w:rsidRPr="005A744F">
        <w:rPr>
          <w:sz w:val="28"/>
          <w:szCs w:val="28"/>
        </w:rPr>
        <w:t xml:space="preserve"> населения по данным социологического исследования, проведенного специалистами </w:t>
      </w:r>
      <w:r w:rsidR="00447CF5" w:rsidRPr="005A744F">
        <w:rPr>
          <w:sz w:val="28"/>
          <w:szCs w:val="28"/>
        </w:rPr>
        <w:t>Верхнедвинского</w:t>
      </w:r>
      <w:r w:rsidRPr="005A744F">
        <w:rPr>
          <w:sz w:val="28"/>
          <w:szCs w:val="28"/>
        </w:rPr>
        <w:t xml:space="preserve"> ЦГЭ</w:t>
      </w:r>
      <w:r w:rsidR="00A223F5" w:rsidRPr="005A744F">
        <w:rPr>
          <w:sz w:val="28"/>
          <w:szCs w:val="28"/>
        </w:rPr>
        <w:t xml:space="preserve"> составляет </w:t>
      </w:r>
      <w:r w:rsidR="00954D3C" w:rsidRPr="005A744F">
        <w:rPr>
          <w:sz w:val="28"/>
          <w:szCs w:val="28"/>
        </w:rPr>
        <w:t>18</w:t>
      </w:r>
      <w:r w:rsidR="00A223F5" w:rsidRPr="005A744F">
        <w:rPr>
          <w:sz w:val="28"/>
          <w:szCs w:val="28"/>
        </w:rPr>
        <w:t>%</w:t>
      </w:r>
      <w:r w:rsidRPr="005A744F">
        <w:rPr>
          <w:sz w:val="28"/>
          <w:szCs w:val="28"/>
        </w:rPr>
        <w:t>.</w:t>
      </w:r>
      <w:r w:rsidR="00457313" w:rsidRPr="005A744F">
        <w:rPr>
          <w:sz w:val="28"/>
          <w:szCs w:val="28"/>
        </w:rPr>
        <w:t xml:space="preserve"> </w:t>
      </w:r>
      <w:r w:rsidRPr="005A744F">
        <w:rPr>
          <w:sz w:val="28"/>
          <w:szCs w:val="28"/>
        </w:rPr>
        <w:t>Регулярная физическая активность играет важную роль в профилактике и лечении сердечно-сосудистых заболеваний, диабета 2-го типа и онкологических заболеваний, которые служат причиной почти трех четвертей случаев смерти в мире.</w:t>
      </w:r>
      <w:r w:rsidR="00A223F5" w:rsidRPr="005A744F">
        <w:rPr>
          <w:sz w:val="28"/>
          <w:szCs w:val="28"/>
        </w:rPr>
        <w:t xml:space="preserve"> Оптимальный стабильный вес является одним из факторов здоровья человека. Избыточная или недостаточная масса тела может стать причиной целого ряда различных заболеваний. По результатам исследования более </w:t>
      </w:r>
      <w:r w:rsidR="00457313" w:rsidRPr="005A744F">
        <w:rPr>
          <w:sz w:val="28"/>
          <w:szCs w:val="28"/>
        </w:rPr>
        <w:t>30</w:t>
      </w:r>
      <w:r w:rsidR="00A223F5" w:rsidRPr="005A744F">
        <w:rPr>
          <w:sz w:val="28"/>
          <w:szCs w:val="28"/>
        </w:rPr>
        <w:t xml:space="preserve"> % респондентов </w:t>
      </w:r>
      <w:r w:rsidR="002C492E" w:rsidRPr="005A744F">
        <w:rPr>
          <w:sz w:val="28"/>
          <w:szCs w:val="28"/>
        </w:rPr>
        <w:t xml:space="preserve">района </w:t>
      </w:r>
      <w:r w:rsidR="00A223F5" w:rsidRPr="005A744F">
        <w:rPr>
          <w:sz w:val="28"/>
          <w:szCs w:val="28"/>
        </w:rPr>
        <w:t>отметили, что не соблюдают правила рационального питания и имеют избыточную массу тела</w:t>
      </w:r>
      <w:r w:rsidR="002C492E" w:rsidRPr="005A744F">
        <w:rPr>
          <w:sz w:val="28"/>
          <w:szCs w:val="28"/>
        </w:rPr>
        <w:t>.</w:t>
      </w:r>
    </w:p>
    <w:p w14:paraId="1386ABF5" w14:textId="77777777" w:rsidR="001D0CE5" w:rsidRPr="005A744F" w:rsidRDefault="001D0CE5" w:rsidP="001D0CE5">
      <w:pPr>
        <w:ind w:firstLine="709"/>
        <w:jc w:val="both"/>
        <w:rPr>
          <w:sz w:val="28"/>
          <w:szCs w:val="28"/>
          <w:u w:val="single"/>
        </w:rPr>
      </w:pPr>
      <w:r w:rsidRPr="005A744F">
        <w:rPr>
          <w:sz w:val="28"/>
          <w:szCs w:val="28"/>
          <w:u w:val="single"/>
        </w:rPr>
        <w:t>Состояние среды жизнедеятельности</w:t>
      </w:r>
    </w:p>
    <w:p w14:paraId="307FA368" w14:textId="77777777" w:rsidR="008839F6" w:rsidRPr="005A744F" w:rsidRDefault="008839F6" w:rsidP="008839F6">
      <w:pPr>
        <w:ind w:firstLine="708"/>
        <w:jc w:val="both"/>
        <w:rPr>
          <w:sz w:val="28"/>
          <w:szCs w:val="28"/>
        </w:rPr>
      </w:pPr>
      <w:r w:rsidRPr="005A744F">
        <w:rPr>
          <w:sz w:val="28"/>
          <w:szCs w:val="28"/>
        </w:rPr>
        <w:t>В Верхнедвинском районе в 2023 году количество работающих под воздействием неблагоприятных факторов производственной среды по сравнению с 2022 годом снизилось и составляет:</w:t>
      </w:r>
    </w:p>
    <w:p w14:paraId="2BAC989C" w14:textId="77777777" w:rsidR="008839F6" w:rsidRPr="005A744F" w:rsidRDefault="008839F6" w:rsidP="008839F6">
      <w:pPr>
        <w:ind w:firstLine="851"/>
        <w:jc w:val="both"/>
        <w:rPr>
          <w:sz w:val="28"/>
          <w:szCs w:val="28"/>
        </w:rPr>
      </w:pPr>
      <w:r w:rsidRPr="005A744F">
        <w:rPr>
          <w:sz w:val="28"/>
          <w:szCs w:val="28"/>
        </w:rPr>
        <w:t>по шуму – 643 чел. (в 2022 году-699);</w:t>
      </w:r>
    </w:p>
    <w:p w14:paraId="17676B9F" w14:textId="77777777" w:rsidR="008839F6" w:rsidRPr="005A744F" w:rsidRDefault="008839F6" w:rsidP="008839F6">
      <w:pPr>
        <w:ind w:firstLine="851"/>
        <w:jc w:val="both"/>
        <w:rPr>
          <w:sz w:val="28"/>
          <w:szCs w:val="28"/>
        </w:rPr>
      </w:pPr>
      <w:r w:rsidRPr="005A744F">
        <w:rPr>
          <w:sz w:val="28"/>
          <w:szCs w:val="28"/>
        </w:rPr>
        <w:lastRenderedPageBreak/>
        <w:t>по вибрации – 506 чел. (в 2022 году-545);</w:t>
      </w:r>
    </w:p>
    <w:p w14:paraId="75986928" w14:textId="77777777" w:rsidR="008839F6" w:rsidRPr="005A744F" w:rsidRDefault="008839F6" w:rsidP="008839F6">
      <w:pPr>
        <w:ind w:firstLine="851"/>
        <w:jc w:val="both"/>
        <w:rPr>
          <w:sz w:val="28"/>
          <w:szCs w:val="28"/>
        </w:rPr>
      </w:pPr>
      <w:r w:rsidRPr="005A744F">
        <w:rPr>
          <w:sz w:val="28"/>
          <w:szCs w:val="28"/>
        </w:rPr>
        <w:t>по пыли – 116 чел. (в 2022-132);</w:t>
      </w:r>
    </w:p>
    <w:p w14:paraId="73071EC9" w14:textId="77777777" w:rsidR="008839F6" w:rsidRPr="005A744F" w:rsidRDefault="008839F6" w:rsidP="008839F6">
      <w:pPr>
        <w:ind w:firstLine="851"/>
        <w:jc w:val="both"/>
        <w:rPr>
          <w:sz w:val="28"/>
          <w:szCs w:val="28"/>
        </w:rPr>
      </w:pPr>
      <w:r w:rsidRPr="005A744F">
        <w:rPr>
          <w:sz w:val="28"/>
          <w:szCs w:val="28"/>
        </w:rPr>
        <w:t>по химическому воздействию –349 чел. (в 2022-363).</w:t>
      </w:r>
    </w:p>
    <w:p w14:paraId="7334FD94" w14:textId="77777777" w:rsidR="008839F6" w:rsidRPr="005A744F" w:rsidRDefault="008839F6" w:rsidP="008839F6">
      <w:pPr>
        <w:ind w:firstLine="708"/>
        <w:jc w:val="both"/>
        <w:rPr>
          <w:sz w:val="28"/>
          <w:szCs w:val="28"/>
        </w:rPr>
      </w:pPr>
      <w:r w:rsidRPr="005A744F">
        <w:rPr>
          <w:sz w:val="28"/>
          <w:szCs w:val="28"/>
        </w:rPr>
        <w:t xml:space="preserve">В 2023 году количество работающих под воздействием неблагоприятных факторов производственной среды составляет:  </w:t>
      </w:r>
    </w:p>
    <w:p w14:paraId="52F0FAA5" w14:textId="77777777" w:rsidR="008839F6" w:rsidRPr="005A744F" w:rsidRDefault="008839F6" w:rsidP="008839F6">
      <w:pPr>
        <w:ind w:firstLine="708"/>
        <w:jc w:val="both"/>
        <w:rPr>
          <w:sz w:val="28"/>
          <w:szCs w:val="28"/>
        </w:rPr>
      </w:pPr>
      <w:r w:rsidRPr="005A744F">
        <w:rPr>
          <w:sz w:val="28"/>
          <w:szCs w:val="28"/>
        </w:rPr>
        <w:t xml:space="preserve"> По производственному шуму –54,9 %, женщин – 7,14%; вибрации –43,24 %, женщин –0%. В основном превышение уровня производственного шума и вибрации на рабочих местах трактористов.</w:t>
      </w:r>
    </w:p>
    <w:p w14:paraId="01CC6ABB" w14:textId="314F595F" w:rsidR="00F46BAD" w:rsidRPr="005A744F" w:rsidRDefault="00F46BAD" w:rsidP="00436728">
      <w:pPr>
        <w:ind w:firstLine="708"/>
        <w:jc w:val="both"/>
        <w:rPr>
          <w:sz w:val="28"/>
          <w:szCs w:val="28"/>
        </w:rPr>
      </w:pPr>
      <w:r w:rsidRPr="005A744F">
        <w:rPr>
          <w:sz w:val="28"/>
          <w:szCs w:val="28"/>
        </w:rPr>
        <w:t>Основными предприятиями, загрязняющими воздушный бассейн Верхнедвинского района являются  Верхнедвинское государственное районное унитарное производственное предприятие жилищно-коммунального хозяйства (котельные) – 377,905 тонн, ГУСО «Луначарский психоневрологический дом-интернат для престарелых и инвалидов» – 47,8 тонн, открытое акционерное общество «</w:t>
      </w:r>
      <w:proofErr w:type="spellStart"/>
      <w:r w:rsidRPr="005A744F">
        <w:rPr>
          <w:sz w:val="28"/>
          <w:szCs w:val="28"/>
        </w:rPr>
        <w:t>Прудинки</w:t>
      </w:r>
      <w:proofErr w:type="spellEnd"/>
      <w:r w:rsidRPr="005A744F">
        <w:rPr>
          <w:sz w:val="28"/>
          <w:szCs w:val="28"/>
        </w:rPr>
        <w:t>» – 109,978 тонн,  открытое акционерное общество «</w:t>
      </w:r>
      <w:proofErr w:type="spellStart"/>
      <w:r w:rsidRPr="005A744F">
        <w:rPr>
          <w:sz w:val="28"/>
          <w:szCs w:val="28"/>
        </w:rPr>
        <w:t>Шайтерово</w:t>
      </w:r>
      <w:proofErr w:type="spellEnd"/>
      <w:r w:rsidRPr="005A744F">
        <w:rPr>
          <w:sz w:val="28"/>
          <w:szCs w:val="28"/>
        </w:rPr>
        <w:t>» – 122,8 тонн,  районный отдел образования Верхнедвинский районный исполнительный комитет – 44,061 тонн, филиал «Верхнедвинское дорожное ремонтно-строительное управление №143» – 42,911 тонн, открытое акционерное общество «Верхнедвинский льнозавод» – 34,899 тонн, открытое акционерное общество «Верхнедвинский</w:t>
      </w:r>
      <w:r w:rsidR="00F12F1D">
        <w:rPr>
          <w:sz w:val="28"/>
          <w:szCs w:val="28"/>
        </w:rPr>
        <w:t xml:space="preserve"> </w:t>
      </w:r>
      <w:proofErr w:type="spellStart"/>
      <w:r w:rsidRPr="005A744F">
        <w:rPr>
          <w:sz w:val="28"/>
          <w:szCs w:val="28"/>
        </w:rPr>
        <w:t>райагросервис</w:t>
      </w:r>
      <w:proofErr w:type="spellEnd"/>
      <w:r w:rsidRPr="005A744F">
        <w:rPr>
          <w:sz w:val="28"/>
          <w:szCs w:val="28"/>
        </w:rPr>
        <w:t>»</w:t>
      </w:r>
      <w:r w:rsidR="008E52B9" w:rsidRPr="005A744F">
        <w:rPr>
          <w:sz w:val="28"/>
          <w:szCs w:val="28"/>
        </w:rPr>
        <w:t xml:space="preserve"> – </w:t>
      </w:r>
      <w:r w:rsidRPr="005A744F">
        <w:rPr>
          <w:sz w:val="28"/>
          <w:szCs w:val="28"/>
        </w:rPr>
        <w:t xml:space="preserve">34,591тонн. В районе насчитывалось 9748 единиц всех видов автотранспорта. </w:t>
      </w:r>
    </w:p>
    <w:p w14:paraId="1A2732CC" w14:textId="77777777" w:rsidR="00F46BAD" w:rsidRPr="005A744F" w:rsidRDefault="00F46BAD" w:rsidP="00F46BAD">
      <w:pPr>
        <w:pStyle w:val="31"/>
        <w:ind w:firstLine="709"/>
        <w:rPr>
          <w:szCs w:val="28"/>
        </w:rPr>
      </w:pPr>
      <w:r w:rsidRPr="005A744F">
        <w:rPr>
          <w:szCs w:val="28"/>
          <w:shd w:val="clear" w:color="auto" w:fill="FFFFFF"/>
        </w:rPr>
        <w:t xml:space="preserve">Загрязнение воздуха затрагивает всех людей. Оно является второй по значимости причиной смертности от неинфекционных заболеваний (НИЗ) после табакокурения. У детей это воздействие приводит к замедлению роста и функционирования легких, респираторным инфекциям и осложненной астме. У взрослых наиболее распространенными причинами преждевременной смертности, обусловленной загрязнением внешней среды, являются ишемическая болезнь сердца и инсульт. </w:t>
      </w:r>
    </w:p>
    <w:p w14:paraId="6CD46BB0" w14:textId="77777777" w:rsidR="00167D9D" w:rsidRPr="005A744F" w:rsidRDefault="00F46BAD" w:rsidP="00167D9D">
      <w:pPr>
        <w:pStyle w:val="a7"/>
        <w:tabs>
          <w:tab w:val="left" w:pos="0"/>
        </w:tabs>
        <w:ind w:right="-144"/>
        <w:rPr>
          <w:sz w:val="28"/>
          <w:szCs w:val="28"/>
        </w:rPr>
      </w:pPr>
      <w:r w:rsidRPr="005A744F">
        <w:rPr>
          <w:rFonts w:eastAsia="SimSun"/>
          <w:sz w:val="28"/>
          <w:szCs w:val="28"/>
          <w:lang w:eastAsia="zh-CN"/>
        </w:rPr>
        <w:tab/>
      </w:r>
      <w:r w:rsidR="00167D9D" w:rsidRPr="005A744F">
        <w:rPr>
          <w:sz w:val="28"/>
          <w:szCs w:val="28"/>
        </w:rPr>
        <w:t xml:space="preserve">Около 25% населения района пользуются питьевой водой из источников нецентрализованного водоснабжения (общественных шахтных колодцев). По данным лабораторного контроля в 2023 году отобрано на микробиологические  показатели 97 пробы, 8 проба не отвечает гигиеническим показателям, что составило- 8,24% (в 2022 году 82 пробы, 1 пробы не отвечают гигиеническим показателям, что составило- 1,22%), на органолептические показатели и содержание нитратов 91 пробы, 3 нестандартные по органолептическим показателям, что составило- 3,29% (в 2022 году 82 проба, 3 нестандартная проба по органолептическим показателям и содержанию нитратов, 1 проба по содержанию нитратов, что составило- 3,66%). </w:t>
      </w:r>
    </w:p>
    <w:p w14:paraId="2C343CE5" w14:textId="77777777" w:rsidR="00DB381F" w:rsidRPr="005A744F" w:rsidRDefault="00DB381F" w:rsidP="00167D9D">
      <w:pPr>
        <w:pStyle w:val="a7"/>
        <w:tabs>
          <w:tab w:val="left" w:pos="0"/>
        </w:tabs>
        <w:ind w:right="-144"/>
        <w:rPr>
          <w:sz w:val="28"/>
          <w:szCs w:val="28"/>
        </w:rPr>
      </w:pPr>
    </w:p>
    <w:p w14:paraId="6B10DDB4" w14:textId="77777777" w:rsidR="00F702C7" w:rsidRDefault="00F702C7" w:rsidP="00BF4989">
      <w:pPr>
        <w:pStyle w:val="a7"/>
        <w:tabs>
          <w:tab w:val="left" w:pos="0"/>
        </w:tabs>
        <w:ind w:right="-144"/>
        <w:rPr>
          <w:sz w:val="28"/>
          <w:szCs w:val="28"/>
        </w:rPr>
      </w:pPr>
    </w:p>
    <w:p w14:paraId="279572B7" w14:textId="77777777" w:rsidR="00F12F1D" w:rsidRDefault="00F12F1D" w:rsidP="00BF4989">
      <w:pPr>
        <w:pStyle w:val="a7"/>
        <w:tabs>
          <w:tab w:val="left" w:pos="0"/>
        </w:tabs>
        <w:ind w:right="-144"/>
        <w:rPr>
          <w:sz w:val="28"/>
          <w:szCs w:val="28"/>
        </w:rPr>
      </w:pPr>
    </w:p>
    <w:p w14:paraId="4C0585E5" w14:textId="77777777" w:rsidR="00DB381F" w:rsidRPr="008E7344" w:rsidRDefault="00DB381F" w:rsidP="00DB381F">
      <w:pPr>
        <w:rPr>
          <w:color w:val="000000" w:themeColor="text1"/>
          <w:sz w:val="28"/>
          <w:szCs w:val="28"/>
        </w:rPr>
      </w:pPr>
    </w:p>
    <w:p w14:paraId="0AEE6FE5" w14:textId="77777777" w:rsidR="00D2178A" w:rsidRPr="008E7344" w:rsidRDefault="00D2178A" w:rsidP="008E52B9">
      <w:pPr>
        <w:pStyle w:val="31"/>
        <w:ind w:firstLine="709"/>
        <w:jc w:val="center"/>
        <w:rPr>
          <w:color w:val="000000" w:themeColor="text1"/>
          <w:szCs w:val="28"/>
          <w:shd w:val="clear" w:color="auto" w:fill="FFFFFF"/>
        </w:rPr>
      </w:pPr>
      <w:r w:rsidRPr="008E7344">
        <w:rPr>
          <w:color w:val="000000" w:themeColor="text1"/>
          <w:szCs w:val="28"/>
          <w:shd w:val="clear" w:color="auto" w:fill="FFFFFF"/>
        </w:rPr>
        <w:lastRenderedPageBreak/>
        <w:t>Последствия реализации рисков</w:t>
      </w:r>
    </w:p>
    <w:p w14:paraId="78476587" w14:textId="6985C647" w:rsidR="00FB632F" w:rsidRPr="008E7344" w:rsidRDefault="00FB632F" w:rsidP="005B50FF">
      <w:pPr>
        <w:rPr>
          <w:color w:val="000000" w:themeColor="text1"/>
        </w:rPr>
      </w:pPr>
      <w:r w:rsidRPr="008E7344">
        <w:rPr>
          <w:color w:val="000000" w:themeColor="text1"/>
        </w:rPr>
        <w:t>Таблица</w:t>
      </w:r>
      <w:r w:rsidR="001A2638">
        <w:rPr>
          <w:color w:val="000000" w:themeColor="text1"/>
        </w:rPr>
        <w:t xml:space="preserve"> 15</w:t>
      </w:r>
    </w:p>
    <w:p w14:paraId="660ED4DE" w14:textId="697DF609" w:rsidR="005B50FF" w:rsidRPr="008E7344" w:rsidRDefault="00F70B32" w:rsidP="008E52B9">
      <w:pPr>
        <w:jc w:val="center"/>
        <w:rPr>
          <w:color w:val="000000" w:themeColor="text1"/>
          <w:sz w:val="28"/>
          <w:szCs w:val="28"/>
        </w:rPr>
      </w:pPr>
      <w:r w:rsidRPr="008E7344">
        <w:rPr>
          <w:color w:val="000000" w:themeColor="text1"/>
          <w:sz w:val="28"/>
          <w:szCs w:val="28"/>
        </w:rPr>
        <w:t>Первичная заболеваемость по классам заболеваний</w:t>
      </w:r>
      <w:r w:rsidR="005B50FF" w:rsidRPr="008E7344">
        <w:rPr>
          <w:color w:val="000000" w:themeColor="text1"/>
          <w:sz w:val="28"/>
          <w:szCs w:val="28"/>
        </w:rPr>
        <w:t xml:space="preserve"> (по отдельным заболеваниям) на 1000 тыс.</w:t>
      </w:r>
      <w:r w:rsidR="008E7344">
        <w:rPr>
          <w:color w:val="000000" w:themeColor="text1"/>
          <w:sz w:val="28"/>
          <w:szCs w:val="28"/>
        </w:rPr>
        <w:t xml:space="preserve"> в 2023</w:t>
      </w:r>
      <w:r w:rsidR="00D10DBF" w:rsidRPr="008E7344">
        <w:rPr>
          <w:color w:val="000000" w:themeColor="text1"/>
          <w:sz w:val="28"/>
          <w:szCs w:val="28"/>
        </w:rPr>
        <w:t xml:space="preserve"> году</w:t>
      </w:r>
    </w:p>
    <w:tbl>
      <w:tblPr>
        <w:tblStyle w:val="af2"/>
        <w:tblW w:w="0" w:type="auto"/>
        <w:jc w:val="center"/>
        <w:tblLook w:val="04A0" w:firstRow="1" w:lastRow="0" w:firstColumn="1" w:lastColumn="0" w:noHBand="0" w:noVBand="1"/>
      </w:tblPr>
      <w:tblGrid>
        <w:gridCol w:w="7281"/>
        <w:gridCol w:w="2694"/>
        <w:gridCol w:w="2712"/>
      </w:tblGrid>
      <w:tr w:rsidR="009F7C33" w:rsidRPr="005A744F" w14:paraId="307C7886" w14:textId="77777777" w:rsidTr="00C543F8">
        <w:trPr>
          <w:trHeight w:val="390"/>
          <w:jc w:val="center"/>
        </w:trPr>
        <w:tc>
          <w:tcPr>
            <w:tcW w:w="7281" w:type="dxa"/>
            <w:tcBorders>
              <w:top w:val="single" w:sz="4" w:space="0" w:color="auto"/>
              <w:left w:val="single" w:sz="4" w:space="0" w:color="auto"/>
              <w:bottom w:val="single" w:sz="4" w:space="0" w:color="auto"/>
              <w:right w:val="single" w:sz="4" w:space="0" w:color="auto"/>
            </w:tcBorders>
          </w:tcPr>
          <w:p w14:paraId="71ED6EC2" w14:textId="77777777" w:rsidR="009F7C33" w:rsidRPr="005A744F" w:rsidRDefault="009F7C33" w:rsidP="00C543F8">
            <w:r w:rsidRPr="005A744F">
              <w:t>Класс заболеваний</w:t>
            </w:r>
          </w:p>
        </w:tc>
        <w:tc>
          <w:tcPr>
            <w:tcW w:w="2694" w:type="dxa"/>
            <w:tcBorders>
              <w:top w:val="single" w:sz="4" w:space="0" w:color="auto"/>
              <w:left w:val="single" w:sz="4" w:space="0" w:color="auto"/>
              <w:bottom w:val="single" w:sz="4" w:space="0" w:color="auto"/>
              <w:right w:val="single" w:sz="4" w:space="0" w:color="auto"/>
            </w:tcBorders>
            <w:hideMark/>
          </w:tcPr>
          <w:p w14:paraId="3CBEF8B8" w14:textId="77777777" w:rsidR="009F7C33" w:rsidRPr="005A744F" w:rsidRDefault="009F7C33" w:rsidP="00C543F8">
            <w:pPr>
              <w:jc w:val="center"/>
            </w:pPr>
            <w:r w:rsidRPr="005A744F">
              <w:t>18 лет и старше</w:t>
            </w:r>
          </w:p>
        </w:tc>
        <w:tc>
          <w:tcPr>
            <w:tcW w:w="2712" w:type="dxa"/>
            <w:tcBorders>
              <w:top w:val="single" w:sz="4" w:space="0" w:color="auto"/>
              <w:left w:val="single" w:sz="4" w:space="0" w:color="auto"/>
              <w:bottom w:val="single" w:sz="4" w:space="0" w:color="auto"/>
              <w:right w:val="single" w:sz="4" w:space="0" w:color="auto"/>
            </w:tcBorders>
            <w:hideMark/>
          </w:tcPr>
          <w:p w14:paraId="05588895" w14:textId="77777777" w:rsidR="009F7C33" w:rsidRPr="005A744F" w:rsidRDefault="009F7C33" w:rsidP="00C543F8">
            <w:pPr>
              <w:jc w:val="center"/>
            </w:pPr>
            <w:r w:rsidRPr="005A744F">
              <w:t>Дети 0-17 лет</w:t>
            </w:r>
          </w:p>
        </w:tc>
      </w:tr>
      <w:tr w:rsidR="009F7C33" w:rsidRPr="005A744F" w14:paraId="2476E627" w14:textId="77777777" w:rsidTr="00C543F8">
        <w:trPr>
          <w:trHeight w:val="293"/>
          <w:jc w:val="center"/>
        </w:trPr>
        <w:tc>
          <w:tcPr>
            <w:tcW w:w="7281" w:type="dxa"/>
            <w:tcBorders>
              <w:top w:val="single" w:sz="4" w:space="0" w:color="auto"/>
              <w:left w:val="single" w:sz="4" w:space="0" w:color="auto"/>
              <w:bottom w:val="single" w:sz="4" w:space="0" w:color="auto"/>
              <w:right w:val="single" w:sz="4" w:space="0" w:color="auto"/>
            </w:tcBorders>
            <w:hideMark/>
          </w:tcPr>
          <w:p w14:paraId="32286F98" w14:textId="77777777" w:rsidR="009F7C33" w:rsidRPr="005A744F" w:rsidRDefault="009F7C33" w:rsidP="00C543F8">
            <w:r w:rsidRPr="005A744F">
              <w:t>БСК</w:t>
            </w:r>
          </w:p>
        </w:tc>
        <w:tc>
          <w:tcPr>
            <w:tcW w:w="2694" w:type="dxa"/>
            <w:tcBorders>
              <w:top w:val="single" w:sz="4" w:space="0" w:color="auto"/>
              <w:left w:val="single" w:sz="4" w:space="0" w:color="auto"/>
              <w:bottom w:val="single" w:sz="4" w:space="0" w:color="auto"/>
              <w:right w:val="single" w:sz="4" w:space="0" w:color="auto"/>
            </w:tcBorders>
          </w:tcPr>
          <w:p w14:paraId="544DD590" w14:textId="77777777" w:rsidR="009F7C33" w:rsidRPr="008754F7" w:rsidRDefault="009F7C33" w:rsidP="00C543F8">
            <w:pPr>
              <w:jc w:val="center"/>
            </w:pPr>
            <w:r w:rsidRPr="008754F7">
              <w:t xml:space="preserve">44,2 </w:t>
            </w:r>
          </w:p>
        </w:tc>
        <w:tc>
          <w:tcPr>
            <w:tcW w:w="2712" w:type="dxa"/>
            <w:tcBorders>
              <w:top w:val="single" w:sz="4" w:space="0" w:color="auto"/>
              <w:left w:val="single" w:sz="4" w:space="0" w:color="auto"/>
              <w:bottom w:val="single" w:sz="4" w:space="0" w:color="auto"/>
              <w:right w:val="single" w:sz="4" w:space="0" w:color="auto"/>
            </w:tcBorders>
          </w:tcPr>
          <w:p w14:paraId="4906C9C2" w14:textId="77777777" w:rsidR="009F7C33" w:rsidRPr="008754F7" w:rsidRDefault="009F7C33" w:rsidP="00C543F8">
            <w:pPr>
              <w:jc w:val="center"/>
            </w:pPr>
            <w:r w:rsidRPr="008754F7">
              <w:t>0,6</w:t>
            </w:r>
          </w:p>
        </w:tc>
      </w:tr>
      <w:tr w:rsidR="009F7C33" w:rsidRPr="005A744F" w14:paraId="4F899D3B" w14:textId="77777777" w:rsidTr="00C543F8">
        <w:trPr>
          <w:trHeight w:val="342"/>
          <w:jc w:val="center"/>
        </w:trPr>
        <w:tc>
          <w:tcPr>
            <w:tcW w:w="7281" w:type="dxa"/>
            <w:tcBorders>
              <w:top w:val="single" w:sz="4" w:space="0" w:color="auto"/>
              <w:left w:val="single" w:sz="4" w:space="0" w:color="auto"/>
              <w:bottom w:val="single" w:sz="4" w:space="0" w:color="auto"/>
              <w:right w:val="single" w:sz="4" w:space="0" w:color="auto"/>
            </w:tcBorders>
            <w:hideMark/>
          </w:tcPr>
          <w:p w14:paraId="0068355F" w14:textId="77777777" w:rsidR="009F7C33" w:rsidRPr="005A744F" w:rsidRDefault="009F7C33" w:rsidP="00C543F8">
            <w:r w:rsidRPr="005A744F">
              <w:t>Болезни органов дыхания</w:t>
            </w:r>
          </w:p>
        </w:tc>
        <w:tc>
          <w:tcPr>
            <w:tcW w:w="2694" w:type="dxa"/>
            <w:tcBorders>
              <w:top w:val="single" w:sz="4" w:space="0" w:color="auto"/>
              <w:left w:val="single" w:sz="4" w:space="0" w:color="auto"/>
              <w:bottom w:val="single" w:sz="4" w:space="0" w:color="auto"/>
              <w:right w:val="single" w:sz="4" w:space="0" w:color="auto"/>
            </w:tcBorders>
          </w:tcPr>
          <w:p w14:paraId="38D430C3" w14:textId="77777777" w:rsidR="009F7C33" w:rsidRPr="008754F7" w:rsidRDefault="009F7C33" w:rsidP="00C543F8">
            <w:pPr>
              <w:jc w:val="center"/>
            </w:pPr>
            <w:r w:rsidRPr="008754F7">
              <w:t>226,2</w:t>
            </w:r>
          </w:p>
        </w:tc>
        <w:tc>
          <w:tcPr>
            <w:tcW w:w="2712" w:type="dxa"/>
            <w:tcBorders>
              <w:top w:val="single" w:sz="4" w:space="0" w:color="auto"/>
              <w:left w:val="single" w:sz="4" w:space="0" w:color="auto"/>
              <w:bottom w:val="single" w:sz="4" w:space="0" w:color="auto"/>
              <w:right w:val="single" w:sz="4" w:space="0" w:color="auto"/>
            </w:tcBorders>
          </w:tcPr>
          <w:p w14:paraId="3F5F8BF9" w14:textId="77777777" w:rsidR="009F7C33" w:rsidRPr="008754F7" w:rsidRDefault="009F7C33" w:rsidP="00C543F8">
            <w:pPr>
              <w:jc w:val="center"/>
            </w:pPr>
            <w:r w:rsidRPr="008754F7">
              <w:t>1444,5</w:t>
            </w:r>
          </w:p>
        </w:tc>
      </w:tr>
      <w:tr w:rsidR="009F7C33" w:rsidRPr="005A744F" w14:paraId="372DA756" w14:textId="77777777" w:rsidTr="00C543F8">
        <w:trPr>
          <w:trHeight w:val="281"/>
          <w:jc w:val="center"/>
        </w:trPr>
        <w:tc>
          <w:tcPr>
            <w:tcW w:w="7281" w:type="dxa"/>
            <w:tcBorders>
              <w:top w:val="single" w:sz="4" w:space="0" w:color="auto"/>
              <w:left w:val="single" w:sz="4" w:space="0" w:color="auto"/>
              <w:bottom w:val="single" w:sz="4" w:space="0" w:color="auto"/>
              <w:right w:val="single" w:sz="4" w:space="0" w:color="auto"/>
            </w:tcBorders>
            <w:hideMark/>
          </w:tcPr>
          <w:p w14:paraId="6D61CF1A" w14:textId="77777777" w:rsidR="009F7C33" w:rsidRPr="005A744F" w:rsidRDefault="009F7C33" w:rsidP="00C543F8">
            <w:r w:rsidRPr="005A744F">
              <w:t>Злокачественные образования</w:t>
            </w:r>
          </w:p>
        </w:tc>
        <w:tc>
          <w:tcPr>
            <w:tcW w:w="2694" w:type="dxa"/>
            <w:tcBorders>
              <w:top w:val="single" w:sz="4" w:space="0" w:color="auto"/>
              <w:left w:val="single" w:sz="4" w:space="0" w:color="auto"/>
              <w:bottom w:val="single" w:sz="4" w:space="0" w:color="auto"/>
              <w:right w:val="single" w:sz="4" w:space="0" w:color="auto"/>
            </w:tcBorders>
          </w:tcPr>
          <w:p w14:paraId="5C52FD26" w14:textId="77777777" w:rsidR="009F7C33" w:rsidRPr="008754F7" w:rsidRDefault="009F7C33" w:rsidP="00C543F8">
            <w:pPr>
              <w:jc w:val="center"/>
            </w:pPr>
            <w:r w:rsidRPr="008754F7">
              <w:t>8,21</w:t>
            </w:r>
          </w:p>
        </w:tc>
        <w:tc>
          <w:tcPr>
            <w:tcW w:w="2712" w:type="dxa"/>
            <w:tcBorders>
              <w:top w:val="single" w:sz="4" w:space="0" w:color="auto"/>
              <w:left w:val="single" w:sz="4" w:space="0" w:color="auto"/>
              <w:bottom w:val="single" w:sz="4" w:space="0" w:color="auto"/>
              <w:right w:val="single" w:sz="4" w:space="0" w:color="auto"/>
            </w:tcBorders>
          </w:tcPr>
          <w:p w14:paraId="76C67970" w14:textId="77777777" w:rsidR="009F7C33" w:rsidRPr="008754F7" w:rsidRDefault="009F7C33" w:rsidP="00C543F8">
            <w:pPr>
              <w:jc w:val="center"/>
            </w:pPr>
            <w:r w:rsidRPr="008754F7">
              <w:t>0</w:t>
            </w:r>
          </w:p>
        </w:tc>
      </w:tr>
      <w:tr w:rsidR="009F7C33" w:rsidRPr="005A744F" w14:paraId="5E1437EB" w14:textId="77777777" w:rsidTr="00C543F8">
        <w:trPr>
          <w:trHeight w:val="293"/>
          <w:jc w:val="center"/>
        </w:trPr>
        <w:tc>
          <w:tcPr>
            <w:tcW w:w="7281" w:type="dxa"/>
            <w:tcBorders>
              <w:top w:val="single" w:sz="4" w:space="0" w:color="auto"/>
              <w:left w:val="single" w:sz="4" w:space="0" w:color="auto"/>
              <w:bottom w:val="single" w:sz="4" w:space="0" w:color="auto"/>
              <w:right w:val="single" w:sz="4" w:space="0" w:color="auto"/>
            </w:tcBorders>
            <w:hideMark/>
          </w:tcPr>
          <w:p w14:paraId="6D796C93" w14:textId="77777777" w:rsidR="009F7C33" w:rsidRPr="005A744F" w:rsidRDefault="009F7C33" w:rsidP="00C543F8">
            <w:r w:rsidRPr="005A744F">
              <w:t>Сахарный диабет</w:t>
            </w:r>
          </w:p>
        </w:tc>
        <w:tc>
          <w:tcPr>
            <w:tcW w:w="2694" w:type="dxa"/>
            <w:tcBorders>
              <w:top w:val="single" w:sz="4" w:space="0" w:color="auto"/>
              <w:left w:val="single" w:sz="4" w:space="0" w:color="auto"/>
              <w:bottom w:val="single" w:sz="4" w:space="0" w:color="auto"/>
              <w:right w:val="single" w:sz="4" w:space="0" w:color="auto"/>
            </w:tcBorders>
          </w:tcPr>
          <w:p w14:paraId="6647378A" w14:textId="77777777" w:rsidR="009F7C33" w:rsidRPr="008754F7" w:rsidRDefault="009F7C33" w:rsidP="00C543F8">
            <w:pPr>
              <w:jc w:val="center"/>
            </w:pPr>
            <w:r w:rsidRPr="008754F7">
              <w:t>4,5</w:t>
            </w:r>
          </w:p>
        </w:tc>
        <w:tc>
          <w:tcPr>
            <w:tcW w:w="2712" w:type="dxa"/>
            <w:tcBorders>
              <w:top w:val="single" w:sz="4" w:space="0" w:color="auto"/>
              <w:left w:val="single" w:sz="4" w:space="0" w:color="auto"/>
              <w:bottom w:val="single" w:sz="4" w:space="0" w:color="auto"/>
              <w:right w:val="single" w:sz="4" w:space="0" w:color="auto"/>
            </w:tcBorders>
          </w:tcPr>
          <w:p w14:paraId="552A97F3" w14:textId="77777777" w:rsidR="009F7C33" w:rsidRPr="008754F7" w:rsidRDefault="009F7C33" w:rsidP="00C543F8">
            <w:pPr>
              <w:jc w:val="center"/>
            </w:pPr>
            <w:r w:rsidRPr="008754F7">
              <w:t>0,31</w:t>
            </w:r>
          </w:p>
        </w:tc>
      </w:tr>
      <w:tr w:rsidR="009F7C33" w:rsidRPr="005A744F" w14:paraId="5BFD3F67" w14:textId="77777777" w:rsidTr="00C543F8">
        <w:trPr>
          <w:trHeight w:val="565"/>
          <w:jc w:val="center"/>
        </w:trPr>
        <w:tc>
          <w:tcPr>
            <w:tcW w:w="7281" w:type="dxa"/>
            <w:tcBorders>
              <w:top w:val="single" w:sz="4" w:space="0" w:color="auto"/>
              <w:left w:val="single" w:sz="4" w:space="0" w:color="auto"/>
              <w:bottom w:val="single" w:sz="4" w:space="0" w:color="auto"/>
              <w:right w:val="single" w:sz="4" w:space="0" w:color="auto"/>
            </w:tcBorders>
            <w:hideMark/>
          </w:tcPr>
          <w:p w14:paraId="48B208C3" w14:textId="77777777" w:rsidR="009F7C33" w:rsidRPr="005A744F" w:rsidRDefault="009F7C33" w:rsidP="00C543F8">
            <w:r>
              <w:rPr>
                <w:spacing w:val="1"/>
              </w:rPr>
              <w:t>Т</w:t>
            </w:r>
            <w:r w:rsidRPr="005A744F">
              <w:rPr>
                <w:spacing w:val="1"/>
              </w:rPr>
              <w:t>равмы, отравления и некоторые другие последствия воздействия внешних причин</w:t>
            </w:r>
          </w:p>
        </w:tc>
        <w:tc>
          <w:tcPr>
            <w:tcW w:w="2694" w:type="dxa"/>
            <w:tcBorders>
              <w:top w:val="single" w:sz="4" w:space="0" w:color="auto"/>
              <w:left w:val="single" w:sz="4" w:space="0" w:color="auto"/>
              <w:bottom w:val="single" w:sz="4" w:space="0" w:color="auto"/>
              <w:right w:val="single" w:sz="4" w:space="0" w:color="auto"/>
            </w:tcBorders>
          </w:tcPr>
          <w:p w14:paraId="71070B3C" w14:textId="77777777" w:rsidR="009F7C33" w:rsidRPr="008754F7" w:rsidRDefault="009F7C33" w:rsidP="00C543F8">
            <w:pPr>
              <w:jc w:val="center"/>
            </w:pPr>
            <w:r w:rsidRPr="008754F7">
              <w:t>71,4</w:t>
            </w:r>
          </w:p>
        </w:tc>
        <w:tc>
          <w:tcPr>
            <w:tcW w:w="2712" w:type="dxa"/>
            <w:tcBorders>
              <w:top w:val="single" w:sz="4" w:space="0" w:color="auto"/>
              <w:left w:val="single" w:sz="4" w:space="0" w:color="auto"/>
              <w:bottom w:val="single" w:sz="4" w:space="0" w:color="auto"/>
              <w:right w:val="single" w:sz="4" w:space="0" w:color="auto"/>
            </w:tcBorders>
          </w:tcPr>
          <w:p w14:paraId="3646FA4D" w14:textId="77777777" w:rsidR="009F7C33" w:rsidRPr="008754F7" w:rsidRDefault="009F7C33" w:rsidP="00C543F8">
            <w:pPr>
              <w:jc w:val="center"/>
            </w:pPr>
            <w:r w:rsidRPr="008754F7">
              <w:t>42,8</w:t>
            </w:r>
          </w:p>
        </w:tc>
      </w:tr>
      <w:tr w:rsidR="009F7C33" w:rsidRPr="005A744F" w14:paraId="0D1F9CBF" w14:textId="77777777" w:rsidTr="00C543F8">
        <w:trPr>
          <w:trHeight w:val="281"/>
          <w:jc w:val="center"/>
        </w:trPr>
        <w:tc>
          <w:tcPr>
            <w:tcW w:w="7281" w:type="dxa"/>
            <w:tcBorders>
              <w:top w:val="single" w:sz="4" w:space="0" w:color="auto"/>
              <w:left w:val="single" w:sz="4" w:space="0" w:color="auto"/>
              <w:bottom w:val="single" w:sz="4" w:space="0" w:color="auto"/>
              <w:right w:val="single" w:sz="4" w:space="0" w:color="auto"/>
            </w:tcBorders>
            <w:hideMark/>
          </w:tcPr>
          <w:p w14:paraId="1D762DAF" w14:textId="77777777" w:rsidR="009F7C33" w:rsidRPr="005A744F" w:rsidRDefault="009F7C33" w:rsidP="00C543F8">
            <w:r w:rsidRPr="005A744F">
              <w:t>Психические расстройства</w:t>
            </w:r>
          </w:p>
        </w:tc>
        <w:tc>
          <w:tcPr>
            <w:tcW w:w="2694" w:type="dxa"/>
            <w:tcBorders>
              <w:top w:val="single" w:sz="4" w:space="0" w:color="auto"/>
              <w:left w:val="single" w:sz="4" w:space="0" w:color="auto"/>
              <w:bottom w:val="single" w:sz="4" w:space="0" w:color="auto"/>
              <w:right w:val="single" w:sz="4" w:space="0" w:color="auto"/>
            </w:tcBorders>
          </w:tcPr>
          <w:p w14:paraId="59C34F31" w14:textId="77777777" w:rsidR="009F7C33" w:rsidRPr="008754F7" w:rsidRDefault="009F7C33" w:rsidP="00C543F8">
            <w:pPr>
              <w:jc w:val="center"/>
            </w:pPr>
            <w:r w:rsidRPr="008754F7">
              <w:t>7,5</w:t>
            </w:r>
          </w:p>
        </w:tc>
        <w:tc>
          <w:tcPr>
            <w:tcW w:w="2712" w:type="dxa"/>
            <w:tcBorders>
              <w:top w:val="single" w:sz="4" w:space="0" w:color="auto"/>
              <w:left w:val="single" w:sz="4" w:space="0" w:color="auto"/>
              <w:bottom w:val="single" w:sz="4" w:space="0" w:color="auto"/>
              <w:right w:val="single" w:sz="4" w:space="0" w:color="auto"/>
            </w:tcBorders>
          </w:tcPr>
          <w:p w14:paraId="34C1E29E" w14:textId="77777777" w:rsidR="009F7C33" w:rsidRPr="008754F7" w:rsidRDefault="009F7C33" w:rsidP="00C543F8">
            <w:pPr>
              <w:jc w:val="center"/>
            </w:pPr>
            <w:r w:rsidRPr="008754F7">
              <w:t>2,1</w:t>
            </w:r>
          </w:p>
        </w:tc>
      </w:tr>
    </w:tbl>
    <w:p w14:paraId="55C574D6" w14:textId="77777777" w:rsidR="00190763" w:rsidRDefault="00190763" w:rsidP="00190763">
      <w:pPr>
        <w:rPr>
          <w:color w:val="FF0000"/>
          <w:sz w:val="28"/>
          <w:szCs w:val="28"/>
        </w:rPr>
      </w:pPr>
    </w:p>
    <w:p w14:paraId="13202730" w14:textId="77777777" w:rsidR="00260817" w:rsidRPr="005A744F" w:rsidRDefault="00260817" w:rsidP="00190763">
      <w:pPr>
        <w:jc w:val="center"/>
        <w:rPr>
          <w:b/>
          <w:bCs/>
          <w:sz w:val="28"/>
          <w:szCs w:val="28"/>
        </w:rPr>
      </w:pPr>
      <w:r w:rsidRPr="005A744F">
        <w:rPr>
          <w:b/>
          <w:bCs/>
          <w:sz w:val="28"/>
          <w:szCs w:val="28"/>
          <w:lang w:val="en-US"/>
        </w:rPr>
        <w:t>II</w:t>
      </w:r>
      <w:r w:rsidR="0058339C" w:rsidRPr="005A744F">
        <w:rPr>
          <w:b/>
          <w:bCs/>
          <w:sz w:val="28"/>
          <w:szCs w:val="28"/>
          <w:lang w:val="en-US"/>
        </w:rPr>
        <w:t>I</w:t>
      </w:r>
      <w:r w:rsidRPr="005A744F">
        <w:rPr>
          <w:b/>
          <w:bCs/>
          <w:sz w:val="28"/>
          <w:szCs w:val="28"/>
        </w:rPr>
        <w:t xml:space="preserve">. ГИГИЕНИЧЕСКИЕ АСПЕКТЫ ОБЕСПЕЧЕНИЯ УСТОЙЧИВОСТИ </w:t>
      </w:r>
      <w:r w:rsidR="005E4F86" w:rsidRPr="005A744F">
        <w:rPr>
          <w:b/>
          <w:bCs/>
          <w:sz w:val="28"/>
          <w:szCs w:val="28"/>
        </w:rPr>
        <w:t>РАЗ</w:t>
      </w:r>
      <w:r w:rsidR="0058339C" w:rsidRPr="005A744F">
        <w:rPr>
          <w:b/>
          <w:bCs/>
          <w:sz w:val="28"/>
          <w:szCs w:val="28"/>
        </w:rPr>
        <w:t>ВИТИЯ ТЕРРИТОРИИ</w:t>
      </w:r>
    </w:p>
    <w:p w14:paraId="538C1010" w14:textId="77777777" w:rsidR="00192635" w:rsidRPr="005A744F" w:rsidRDefault="00192635" w:rsidP="00192635">
      <w:pPr>
        <w:jc w:val="center"/>
        <w:rPr>
          <w:b/>
          <w:bCs/>
          <w:sz w:val="28"/>
          <w:szCs w:val="28"/>
        </w:rPr>
      </w:pPr>
      <w:r w:rsidRPr="005A744F">
        <w:rPr>
          <w:b/>
          <w:bCs/>
          <w:sz w:val="28"/>
          <w:szCs w:val="28"/>
        </w:rPr>
        <w:t>3.1. Гигиена воспитания и обучения детей и подростков</w:t>
      </w:r>
    </w:p>
    <w:p w14:paraId="3F51156C" w14:textId="77777777" w:rsidR="000B1B11" w:rsidRPr="005A744F" w:rsidRDefault="000B1B11" w:rsidP="000B1B11">
      <w:pPr>
        <w:ind w:firstLine="708"/>
        <w:jc w:val="both"/>
        <w:rPr>
          <w:sz w:val="28"/>
          <w:szCs w:val="28"/>
        </w:rPr>
      </w:pPr>
    </w:p>
    <w:p w14:paraId="24AFA162" w14:textId="218CF6AE" w:rsidR="000B1B11" w:rsidRPr="005A744F" w:rsidRDefault="00F62D73" w:rsidP="00F12F1D">
      <w:pPr>
        <w:ind w:firstLine="709"/>
        <w:jc w:val="both"/>
        <w:rPr>
          <w:sz w:val="28"/>
          <w:szCs w:val="28"/>
        </w:rPr>
      </w:pPr>
      <w:r>
        <w:rPr>
          <w:sz w:val="28"/>
          <w:szCs w:val="28"/>
        </w:rPr>
        <w:t>Н</w:t>
      </w:r>
      <w:r w:rsidR="00F12F1D" w:rsidRPr="005A744F">
        <w:rPr>
          <w:sz w:val="28"/>
          <w:szCs w:val="28"/>
        </w:rPr>
        <w:t>а</w:t>
      </w:r>
      <w:r w:rsidR="000B1B11" w:rsidRPr="005A744F">
        <w:rPr>
          <w:sz w:val="28"/>
          <w:szCs w:val="28"/>
        </w:rPr>
        <w:t xml:space="preserve"> контроле</w:t>
      </w:r>
      <w:r w:rsidR="00F1785E" w:rsidRPr="005A744F">
        <w:rPr>
          <w:sz w:val="28"/>
          <w:szCs w:val="28"/>
        </w:rPr>
        <w:t xml:space="preserve"> в 2023 году</w:t>
      </w:r>
      <w:r w:rsidR="000B1B11" w:rsidRPr="005A744F">
        <w:rPr>
          <w:sz w:val="28"/>
          <w:szCs w:val="28"/>
        </w:rPr>
        <w:t xml:space="preserve"> находится 45 объектов: 13 учреждений дошкольного образования,12 учреждений общего среднего </w:t>
      </w:r>
      <w:r w:rsidR="00F12F1D" w:rsidRPr="005A744F">
        <w:rPr>
          <w:sz w:val="28"/>
          <w:szCs w:val="28"/>
        </w:rPr>
        <w:t>образования, центр</w:t>
      </w:r>
      <w:r w:rsidR="000B1B11" w:rsidRPr="005A744F">
        <w:rPr>
          <w:sz w:val="28"/>
          <w:szCs w:val="28"/>
        </w:rPr>
        <w:t xml:space="preserve"> коррекционно-развивающего обучения и реабилитации, 4 внешкольных учреждений. </w:t>
      </w:r>
      <w:r w:rsidR="00F12F1D" w:rsidRPr="005A744F">
        <w:rPr>
          <w:sz w:val="28"/>
          <w:szCs w:val="28"/>
        </w:rPr>
        <w:t>В летний</w:t>
      </w:r>
      <w:r w:rsidR="000B1B11" w:rsidRPr="005A744F">
        <w:rPr>
          <w:sz w:val="28"/>
          <w:szCs w:val="28"/>
        </w:rPr>
        <w:t xml:space="preserve"> период функционировало 15</w:t>
      </w:r>
      <w:r w:rsidR="002C1E00" w:rsidRPr="005A744F">
        <w:rPr>
          <w:sz w:val="28"/>
          <w:szCs w:val="28"/>
        </w:rPr>
        <w:t xml:space="preserve"> </w:t>
      </w:r>
      <w:r w:rsidR="000B1B11" w:rsidRPr="005A744F">
        <w:rPr>
          <w:sz w:val="28"/>
          <w:szCs w:val="28"/>
        </w:rPr>
        <w:t>оздоровительных лагерей</w:t>
      </w:r>
      <w:r w:rsidR="0041431B" w:rsidRPr="005A744F">
        <w:rPr>
          <w:sz w:val="28"/>
          <w:szCs w:val="28"/>
        </w:rPr>
        <w:t>, оздоровлено</w:t>
      </w:r>
      <w:r w:rsidR="00F1785E" w:rsidRPr="005A744F">
        <w:rPr>
          <w:sz w:val="28"/>
          <w:szCs w:val="28"/>
        </w:rPr>
        <w:t xml:space="preserve"> детей</w:t>
      </w:r>
      <w:r w:rsidR="002C1E00" w:rsidRPr="005A744F">
        <w:rPr>
          <w:sz w:val="28"/>
          <w:szCs w:val="28"/>
        </w:rPr>
        <w:t xml:space="preserve"> </w:t>
      </w:r>
      <w:r w:rsidR="00F1785E" w:rsidRPr="005A744F">
        <w:rPr>
          <w:sz w:val="28"/>
          <w:szCs w:val="28"/>
        </w:rPr>
        <w:t>562.</w:t>
      </w:r>
      <w:r w:rsidR="002C1E00" w:rsidRPr="005A744F">
        <w:rPr>
          <w:sz w:val="28"/>
          <w:szCs w:val="28"/>
        </w:rPr>
        <w:t xml:space="preserve"> </w:t>
      </w:r>
      <w:r w:rsidR="003B7A88" w:rsidRPr="005A744F">
        <w:rPr>
          <w:sz w:val="28"/>
          <w:szCs w:val="28"/>
        </w:rPr>
        <w:t>Круглосуточные стационарные лагеря в районе отсутствуют.</w:t>
      </w:r>
      <w:r w:rsidR="000B1B11" w:rsidRPr="005A744F">
        <w:rPr>
          <w:sz w:val="28"/>
          <w:szCs w:val="28"/>
        </w:rPr>
        <w:t xml:space="preserve"> В 2023 году   увеличилось   количество объектов</w:t>
      </w:r>
      <w:r w:rsidR="0041431B" w:rsidRPr="005A744F">
        <w:rPr>
          <w:sz w:val="28"/>
          <w:szCs w:val="28"/>
        </w:rPr>
        <w:t xml:space="preserve"> по сравнению с 2022г</w:t>
      </w:r>
      <w:r w:rsidR="000B1B11" w:rsidRPr="005A744F">
        <w:rPr>
          <w:sz w:val="28"/>
          <w:szCs w:val="28"/>
        </w:rPr>
        <w:t xml:space="preserve"> за счет трех оздоровительных лагерей. По группам риска: в 2023 году объекты высокой группы риска отсутствуют, средней степени риска - 4 объекта, со слабо выраженным риском - 41 объект.  Количество проведенных </w:t>
      </w:r>
      <w:r w:rsidR="00F12F1D" w:rsidRPr="005A744F">
        <w:rPr>
          <w:sz w:val="28"/>
          <w:szCs w:val="28"/>
        </w:rPr>
        <w:t>проверок –</w:t>
      </w:r>
      <w:r w:rsidR="000B1B11" w:rsidRPr="005A744F">
        <w:rPr>
          <w:sz w:val="28"/>
          <w:szCs w:val="28"/>
        </w:rPr>
        <w:t xml:space="preserve"> 89, с нарушениями - 57.  По </w:t>
      </w:r>
      <w:r w:rsidR="00F12F1D" w:rsidRPr="005A744F">
        <w:rPr>
          <w:sz w:val="28"/>
          <w:szCs w:val="28"/>
        </w:rPr>
        <w:t>результатам надзорной</w:t>
      </w:r>
      <w:r w:rsidR="000B1B11" w:rsidRPr="005A744F">
        <w:rPr>
          <w:sz w:val="28"/>
          <w:szCs w:val="28"/>
        </w:rPr>
        <w:t xml:space="preserve"> деятельности выдано 27 предписаний, 30 рекомендаций.  Направлено 7 информационных писем в </w:t>
      </w:r>
      <w:r w:rsidR="00F12F1D" w:rsidRPr="005A744F">
        <w:rPr>
          <w:sz w:val="28"/>
          <w:szCs w:val="28"/>
        </w:rPr>
        <w:t>исполком и</w:t>
      </w:r>
      <w:r w:rsidR="000B1B11" w:rsidRPr="005A744F">
        <w:rPr>
          <w:sz w:val="28"/>
          <w:szCs w:val="28"/>
        </w:rPr>
        <w:t xml:space="preserve"> ведомства. Рассмотрено вопросов на Советах по питанию -</w:t>
      </w:r>
      <w:r w:rsidR="005E630D">
        <w:rPr>
          <w:sz w:val="28"/>
          <w:szCs w:val="28"/>
        </w:rPr>
        <w:t xml:space="preserve"> </w:t>
      </w:r>
      <w:r w:rsidR="000B1B11" w:rsidRPr="005A744F">
        <w:rPr>
          <w:sz w:val="28"/>
          <w:szCs w:val="28"/>
        </w:rPr>
        <w:t>2, проведено семинаров -</w:t>
      </w:r>
      <w:r w:rsidR="005E630D">
        <w:rPr>
          <w:sz w:val="28"/>
          <w:szCs w:val="28"/>
        </w:rPr>
        <w:t xml:space="preserve"> </w:t>
      </w:r>
      <w:r w:rsidR="00F12F1D" w:rsidRPr="005A744F">
        <w:rPr>
          <w:sz w:val="28"/>
          <w:szCs w:val="28"/>
        </w:rPr>
        <w:t>6. Отобрано</w:t>
      </w:r>
      <w:r w:rsidR="000B1B11" w:rsidRPr="005A744F">
        <w:rPr>
          <w:sz w:val="28"/>
          <w:szCs w:val="28"/>
        </w:rPr>
        <w:t xml:space="preserve"> блюд на калорийность - 14, суточных рационов - 5, смывов с оборудования, инвентаря, рук работников - 110, </w:t>
      </w:r>
      <w:r w:rsidR="00F12F1D" w:rsidRPr="005A744F">
        <w:rPr>
          <w:sz w:val="28"/>
          <w:szCs w:val="28"/>
        </w:rPr>
        <w:t>готовой продукции</w:t>
      </w:r>
      <w:r w:rsidR="000B1B11" w:rsidRPr="005A744F">
        <w:rPr>
          <w:sz w:val="28"/>
          <w:szCs w:val="28"/>
        </w:rPr>
        <w:t xml:space="preserve"> на бак. анализ -</w:t>
      </w:r>
      <w:r w:rsidR="005E630D">
        <w:rPr>
          <w:sz w:val="28"/>
          <w:szCs w:val="28"/>
        </w:rPr>
        <w:t xml:space="preserve"> </w:t>
      </w:r>
      <w:r w:rsidR="000B1B11" w:rsidRPr="005A744F">
        <w:rPr>
          <w:sz w:val="28"/>
          <w:szCs w:val="28"/>
        </w:rPr>
        <w:t xml:space="preserve">78. Все отобранные результаты соответствуют требованиям. </w:t>
      </w:r>
    </w:p>
    <w:p w14:paraId="1F96217A" w14:textId="2A937B2D" w:rsidR="000B1B11" w:rsidRPr="005A744F" w:rsidRDefault="000B1B11" w:rsidP="00F12F1D">
      <w:pPr>
        <w:ind w:firstLine="709"/>
        <w:jc w:val="both"/>
        <w:rPr>
          <w:sz w:val="28"/>
          <w:szCs w:val="28"/>
        </w:rPr>
      </w:pPr>
      <w:r w:rsidRPr="005A744F">
        <w:rPr>
          <w:sz w:val="28"/>
          <w:szCs w:val="28"/>
        </w:rPr>
        <w:t>В соответствии с предписаниями ЦГЭ, по результатам перспективного плана развития материально-технической базы учреждений образования Верхнедвинского района на 2021-2023 гг., в 2023 году приобретено холодильное оборудование на объекты питания в семь учреждений дошкольного образования, в четыре учреждения общего среднего образования. Приобретены посудомоечные машины на объекты питания в ГУО «</w:t>
      </w:r>
      <w:proofErr w:type="spellStart"/>
      <w:r w:rsidRPr="005A744F">
        <w:rPr>
          <w:sz w:val="28"/>
          <w:szCs w:val="28"/>
        </w:rPr>
        <w:t>Волынецкая</w:t>
      </w:r>
      <w:proofErr w:type="spellEnd"/>
      <w:r w:rsidRPr="005A744F">
        <w:rPr>
          <w:sz w:val="28"/>
          <w:szCs w:val="28"/>
        </w:rPr>
        <w:t xml:space="preserve"> средняя школа Верхнедвинского района имени </w:t>
      </w:r>
      <w:proofErr w:type="spellStart"/>
      <w:r w:rsidRPr="005A744F">
        <w:rPr>
          <w:sz w:val="28"/>
          <w:szCs w:val="28"/>
        </w:rPr>
        <w:lastRenderedPageBreak/>
        <w:t>И.Д.Черского</w:t>
      </w:r>
      <w:proofErr w:type="spellEnd"/>
      <w:r w:rsidR="00F12F1D" w:rsidRPr="005A744F">
        <w:rPr>
          <w:sz w:val="28"/>
          <w:szCs w:val="28"/>
        </w:rPr>
        <w:t>», ГУО</w:t>
      </w:r>
      <w:r w:rsidRPr="005A744F">
        <w:rPr>
          <w:sz w:val="28"/>
          <w:szCs w:val="28"/>
        </w:rPr>
        <w:t xml:space="preserve"> «</w:t>
      </w:r>
      <w:proofErr w:type="spellStart"/>
      <w:r w:rsidRPr="005A744F">
        <w:rPr>
          <w:sz w:val="28"/>
          <w:szCs w:val="28"/>
        </w:rPr>
        <w:t>Борковичская</w:t>
      </w:r>
      <w:proofErr w:type="spellEnd"/>
      <w:r w:rsidRPr="005A744F">
        <w:rPr>
          <w:sz w:val="28"/>
          <w:szCs w:val="28"/>
        </w:rPr>
        <w:t xml:space="preserve"> средняя школа Верхнедвинского района». Технологическое оборудование </w:t>
      </w:r>
      <w:r w:rsidR="00F12F1D" w:rsidRPr="005A744F">
        <w:rPr>
          <w:sz w:val="28"/>
          <w:szCs w:val="28"/>
        </w:rPr>
        <w:t>приобреталось на</w:t>
      </w:r>
      <w:r w:rsidRPr="005A744F">
        <w:rPr>
          <w:sz w:val="28"/>
          <w:szCs w:val="28"/>
        </w:rPr>
        <w:t xml:space="preserve"> объекты </w:t>
      </w:r>
      <w:r w:rsidR="00F12F1D" w:rsidRPr="005A744F">
        <w:rPr>
          <w:sz w:val="28"/>
          <w:szCs w:val="28"/>
        </w:rPr>
        <w:t>питания в</w:t>
      </w:r>
      <w:r w:rsidRPr="005A744F">
        <w:rPr>
          <w:sz w:val="28"/>
          <w:szCs w:val="28"/>
        </w:rPr>
        <w:t xml:space="preserve"> восемь </w:t>
      </w:r>
      <w:r w:rsidR="00F12F1D" w:rsidRPr="005A744F">
        <w:rPr>
          <w:sz w:val="28"/>
          <w:szCs w:val="28"/>
        </w:rPr>
        <w:t>учреждений общего</w:t>
      </w:r>
      <w:r w:rsidRPr="005A744F">
        <w:rPr>
          <w:sz w:val="28"/>
          <w:szCs w:val="28"/>
        </w:rPr>
        <w:t xml:space="preserve"> среднего образования, в два учреждения дошкольного образования. Проведен ремонт в ГУО «</w:t>
      </w:r>
      <w:proofErr w:type="spellStart"/>
      <w:r w:rsidRPr="005A744F">
        <w:rPr>
          <w:sz w:val="28"/>
          <w:szCs w:val="28"/>
        </w:rPr>
        <w:t>Волынецкий</w:t>
      </w:r>
      <w:proofErr w:type="spellEnd"/>
      <w:r w:rsidRPr="005A744F">
        <w:rPr>
          <w:sz w:val="28"/>
          <w:szCs w:val="28"/>
        </w:rPr>
        <w:t xml:space="preserve"> детский сад Верхнедвинского района», благоустроена территория детского сада, устранены неровности пешеходных дорожек.</w:t>
      </w:r>
    </w:p>
    <w:p w14:paraId="5D8F0E73" w14:textId="518E282C" w:rsidR="000B1B11" w:rsidRPr="005A744F" w:rsidRDefault="000B1B11" w:rsidP="00F12F1D">
      <w:pPr>
        <w:ind w:firstLine="709"/>
        <w:jc w:val="both"/>
        <w:rPr>
          <w:sz w:val="28"/>
          <w:szCs w:val="28"/>
        </w:rPr>
      </w:pPr>
      <w:r w:rsidRPr="005A744F">
        <w:rPr>
          <w:sz w:val="28"/>
          <w:szCs w:val="28"/>
        </w:rPr>
        <w:t xml:space="preserve">Проведен ремонт в спортивном </w:t>
      </w:r>
      <w:r w:rsidR="00F12F1D" w:rsidRPr="005A744F">
        <w:rPr>
          <w:sz w:val="28"/>
          <w:szCs w:val="28"/>
        </w:rPr>
        <w:t>зале ГУО</w:t>
      </w:r>
      <w:r w:rsidRPr="005A744F">
        <w:rPr>
          <w:sz w:val="28"/>
          <w:szCs w:val="28"/>
        </w:rPr>
        <w:t xml:space="preserve"> «Верхнедвинская гимназия имени </w:t>
      </w:r>
      <w:proofErr w:type="spellStart"/>
      <w:r w:rsidRPr="005A744F">
        <w:rPr>
          <w:sz w:val="28"/>
          <w:szCs w:val="28"/>
        </w:rPr>
        <w:t>И.А.Макеенка</w:t>
      </w:r>
      <w:proofErr w:type="spellEnd"/>
      <w:r w:rsidRPr="005A744F">
        <w:rPr>
          <w:sz w:val="28"/>
          <w:szCs w:val="28"/>
        </w:rPr>
        <w:t>». В ГУО «</w:t>
      </w:r>
      <w:proofErr w:type="spellStart"/>
      <w:r w:rsidRPr="005A744F">
        <w:rPr>
          <w:sz w:val="28"/>
          <w:szCs w:val="28"/>
        </w:rPr>
        <w:t>Придвинско</w:t>
      </w:r>
      <w:proofErr w:type="spellEnd"/>
      <w:r w:rsidRPr="005A744F">
        <w:rPr>
          <w:sz w:val="28"/>
          <w:szCs w:val="28"/>
        </w:rPr>
        <w:t xml:space="preserve">-Боровская средняя школа </w:t>
      </w:r>
      <w:proofErr w:type="spellStart"/>
      <w:r w:rsidR="00F12F1D" w:rsidRPr="005A744F">
        <w:rPr>
          <w:sz w:val="28"/>
          <w:szCs w:val="28"/>
        </w:rPr>
        <w:t>Верхнедвинскогорайона</w:t>
      </w:r>
      <w:proofErr w:type="spellEnd"/>
      <w:r w:rsidR="00F12F1D" w:rsidRPr="005A744F">
        <w:rPr>
          <w:sz w:val="28"/>
          <w:szCs w:val="28"/>
        </w:rPr>
        <w:t xml:space="preserve">» </w:t>
      </w:r>
      <w:proofErr w:type="spellStart"/>
      <w:r w:rsidR="00F12F1D" w:rsidRPr="005A744F">
        <w:rPr>
          <w:sz w:val="28"/>
          <w:szCs w:val="28"/>
        </w:rPr>
        <w:t>лаборанская</w:t>
      </w:r>
      <w:proofErr w:type="spellEnd"/>
      <w:r w:rsidRPr="005A744F">
        <w:rPr>
          <w:sz w:val="28"/>
          <w:szCs w:val="28"/>
        </w:rPr>
        <w:t xml:space="preserve"> при кабинете </w:t>
      </w:r>
      <w:r w:rsidR="00F12F1D" w:rsidRPr="005A744F">
        <w:rPr>
          <w:sz w:val="28"/>
          <w:szCs w:val="28"/>
        </w:rPr>
        <w:t>химии обеспечена</w:t>
      </w:r>
      <w:r w:rsidRPr="005A744F">
        <w:rPr>
          <w:sz w:val="28"/>
          <w:szCs w:val="28"/>
        </w:rPr>
        <w:t xml:space="preserve"> системой водоснабжения, в т.ч. горячего, водоотведения.  Приобретено десять комплектов </w:t>
      </w:r>
      <w:r w:rsidR="00F12F1D" w:rsidRPr="005A744F">
        <w:rPr>
          <w:sz w:val="28"/>
          <w:szCs w:val="28"/>
        </w:rPr>
        <w:t>парт в</w:t>
      </w:r>
      <w:r w:rsidRPr="005A744F">
        <w:rPr>
          <w:sz w:val="28"/>
          <w:szCs w:val="28"/>
        </w:rPr>
        <w:t xml:space="preserve"> ГУО «</w:t>
      </w:r>
      <w:proofErr w:type="spellStart"/>
      <w:r w:rsidRPr="005A744F">
        <w:rPr>
          <w:sz w:val="28"/>
          <w:szCs w:val="28"/>
        </w:rPr>
        <w:t>Нуровская</w:t>
      </w:r>
      <w:proofErr w:type="spellEnd"/>
      <w:r w:rsidRPr="005A744F">
        <w:rPr>
          <w:sz w:val="28"/>
          <w:szCs w:val="28"/>
        </w:rPr>
        <w:t xml:space="preserve"> начальная школа Верхнедвинского района».  С 2023/2024 учебного года в учреждениях общего среднего образования реализуется пилотный проект по организации школьного питания обучающихся. К новому учебному году не завершен капитальный ремонт стадиона ГУО «</w:t>
      </w:r>
      <w:proofErr w:type="spellStart"/>
      <w:r w:rsidRPr="005A744F">
        <w:rPr>
          <w:sz w:val="28"/>
          <w:szCs w:val="28"/>
        </w:rPr>
        <w:t>Бигосовская</w:t>
      </w:r>
      <w:proofErr w:type="spellEnd"/>
      <w:r w:rsidRPr="005A744F">
        <w:rPr>
          <w:sz w:val="28"/>
          <w:szCs w:val="28"/>
        </w:rPr>
        <w:t xml:space="preserve"> средняя школа Верхнедвинского района имени Героя Советского Союза Э.В. Лавриновича»».  Не оборудованы санитарные узлы для учащихся закрывающимися </w:t>
      </w:r>
      <w:r w:rsidR="00F12F1D" w:rsidRPr="005A744F">
        <w:rPr>
          <w:sz w:val="28"/>
          <w:szCs w:val="28"/>
        </w:rPr>
        <w:t>кабинками в ГУО</w:t>
      </w:r>
      <w:r w:rsidRPr="005A744F">
        <w:rPr>
          <w:sz w:val="28"/>
          <w:szCs w:val="28"/>
        </w:rPr>
        <w:t xml:space="preserve"> «</w:t>
      </w:r>
      <w:proofErr w:type="spellStart"/>
      <w:r w:rsidRPr="005A744F">
        <w:rPr>
          <w:sz w:val="28"/>
          <w:szCs w:val="28"/>
        </w:rPr>
        <w:t>Придвинско</w:t>
      </w:r>
      <w:proofErr w:type="spellEnd"/>
      <w:r w:rsidRPr="005A744F">
        <w:rPr>
          <w:sz w:val="28"/>
          <w:szCs w:val="28"/>
        </w:rPr>
        <w:t>-Боровская средняя школа Верхнедвинского района</w:t>
      </w:r>
      <w:r w:rsidR="00F12F1D" w:rsidRPr="005A744F">
        <w:rPr>
          <w:sz w:val="28"/>
          <w:szCs w:val="28"/>
        </w:rPr>
        <w:t>», ГУО</w:t>
      </w:r>
      <w:r w:rsidRPr="005A744F">
        <w:rPr>
          <w:sz w:val="28"/>
          <w:szCs w:val="28"/>
        </w:rPr>
        <w:t xml:space="preserve"> «</w:t>
      </w:r>
      <w:proofErr w:type="spellStart"/>
      <w:r w:rsidRPr="005A744F">
        <w:rPr>
          <w:sz w:val="28"/>
          <w:szCs w:val="28"/>
        </w:rPr>
        <w:t>Кохановичская</w:t>
      </w:r>
      <w:proofErr w:type="spellEnd"/>
      <w:r w:rsidRPr="005A744F">
        <w:rPr>
          <w:sz w:val="28"/>
          <w:szCs w:val="28"/>
        </w:rPr>
        <w:t xml:space="preserve"> средняя школа Верхнедвинского района», ГУО «</w:t>
      </w:r>
      <w:proofErr w:type="spellStart"/>
      <w:r w:rsidRPr="005A744F">
        <w:rPr>
          <w:sz w:val="28"/>
          <w:szCs w:val="28"/>
        </w:rPr>
        <w:t>Борковичская</w:t>
      </w:r>
      <w:proofErr w:type="spellEnd"/>
      <w:r w:rsidRPr="005A744F">
        <w:rPr>
          <w:sz w:val="28"/>
          <w:szCs w:val="28"/>
        </w:rPr>
        <w:t xml:space="preserve"> средняя школа Верхнедвинского района», ГУО «</w:t>
      </w:r>
      <w:proofErr w:type="spellStart"/>
      <w:r w:rsidRPr="005A744F">
        <w:rPr>
          <w:sz w:val="28"/>
          <w:szCs w:val="28"/>
        </w:rPr>
        <w:t>Волынецкая</w:t>
      </w:r>
      <w:proofErr w:type="spellEnd"/>
      <w:r w:rsidRPr="005A744F">
        <w:rPr>
          <w:sz w:val="28"/>
          <w:szCs w:val="28"/>
        </w:rPr>
        <w:t xml:space="preserve"> средняя школа Верхнедвинского района имени </w:t>
      </w:r>
      <w:proofErr w:type="spellStart"/>
      <w:r w:rsidRPr="005A744F">
        <w:rPr>
          <w:sz w:val="28"/>
          <w:szCs w:val="28"/>
        </w:rPr>
        <w:t>И.Д.Черского</w:t>
      </w:r>
      <w:proofErr w:type="spellEnd"/>
      <w:r w:rsidRPr="005A744F">
        <w:rPr>
          <w:sz w:val="28"/>
          <w:szCs w:val="28"/>
        </w:rPr>
        <w:t xml:space="preserve">». Не проведен ремонт потолков в помещении первого класса, в разновозрастной группе детского </w:t>
      </w:r>
      <w:r w:rsidR="00F12F1D" w:rsidRPr="005A744F">
        <w:rPr>
          <w:sz w:val="28"/>
          <w:szCs w:val="28"/>
        </w:rPr>
        <w:t>сада ГУО</w:t>
      </w:r>
      <w:r w:rsidRPr="005A744F">
        <w:rPr>
          <w:sz w:val="28"/>
          <w:szCs w:val="28"/>
        </w:rPr>
        <w:t xml:space="preserve"> «</w:t>
      </w:r>
      <w:proofErr w:type="spellStart"/>
      <w:r w:rsidRPr="005A744F">
        <w:rPr>
          <w:sz w:val="28"/>
          <w:szCs w:val="28"/>
        </w:rPr>
        <w:t>Нуровская</w:t>
      </w:r>
      <w:proofErr w:type="spellEnd"/>
      <w:r w:rsidRPr="005A744F">
        <w:rPr>
          <w:sz w:val="28"/>
          <w:szCs w:val="28"/>
        </w:rPr>
        <w:t xml:space="preserve"> начальная школа Верхнедвинского района». </w:t>
      </w:r>
    </w:p>
    <w:p w14:paraId="742F47A1" w14:textId="77777777" w:rsidR="008355B0" w:rsidRPr="005A744F" w:rsidRDefault="000B1B11" w:rsidP="00F12F1D">
      <w:pPr>
        <w:ind w:firstLine="709"/>
        <w:jc w:val="both"/>
        <w:rPr>
          <w:bCs/>
          <w:sz w:val="28"/>
          <w:szCs w:val="28"/>
        </w:rPr>
      </w:pPr>
      <w:r w:rsidRPr="005A744F">
        <w:rPr>
          <w:bCs/>
          <w:sz w:val="28"/>
          <w:szCs w:val="28"/>
        </w:rPr>
        <w:t xml:space="preserve">Охват горячим питанием учащихся в районе составил 98,3%, в сельских школах 100 %, городских школах 95,6%. Натуральные нормы питания в среднем выполняются на 100%, по дошкольным учреждениям 105%, по школам 95%. </w:t>
      </w:r>
    </w:p>
    <w:p w14:paraId="149FEF08" w14:textId="60F32E7C" w:rsidR="000B1B11" w:rsidRPr="005A744F" w:rsidRDefault="008355B0" w:rsidP="00F12F1D">
      <w:pPr>
        <w:ind w:firstLine="709"/>
        <w:jc w:val="both"/>
        <w:rPr>
          <w:sz w:val="28"/>
          <w:szCs w:val="28"/>
        </w:rPr>
      </w:pPr>
      <w:r w:rsidRPr="005A744F">
        <w:rPr>
          <w:bCs/>
          <w:sz w:val="28"/>
          <w:szCs w:val="28"/>
        </w:rPr>
        <w:t xml:space="preserve">На территории Верхнедвинского района реализация проекта «Школа-территория здоровья» осуществляется в 12 учреждениях общего среднего образования. </w:t>
      </w:r>
      <w:r w:rsidR="00247A2C" w:rsidRPr="005A744F">
        <w:rPr>
          <w:bCs/>
          <w:sz w:val="28"/>
          <w:szCs w:val="28"/>
        </w:rPr>
        <w:t xml:space="preserve">В 12 УОСО подтвердили соответствие реализуемому </w:t>
      </w:r>
      <w:r w:rsidR="00247A2C" w:rsidRPr="005A744F">
        <w:rPr>
          <w:sz w:val="28"/>
          <w:szCs w:val="28"/>
        </w:rPr>
        <w:t>проекту «Школа-территория здоровья».</w:t>
      </w:r>
      <w:r w:rsidR="00F12F1D">
        <w:rPr>
          <w:sz w:val="28"/>
          <w:szCs w:val="28"/>
        </w:rPr>
        <w:t xml:space="preserve"> </w:t>
      </w:r>
      <w:r w:rsidR="00247A2C" w:rsidRPr="005A744F">
        <w:rPr>
          <w:sz w:val="28"/>
          <w:szCs w:val="28"/>
        </w:rPr>
        <w:t>ГУО «</w:t>
      </w:r>
      <w:proofErr w:type="spellStart"/>
      <w:r w:rsidR="00247A2C" w:rsidRPr="005A744F">
        <w:rPr>
          <w:sz w:val="28"/>
          <w:szCs w:val="28"/>
        </w:rPr>
        <w:t>Нуровская</w:t>
      </w:r>
      <w:proofErr w:type="spellEnd"/>
      <w:r w:rsidR="00247A2C" w:rsidRPr="005A744F">
        <w:rPr>
          <w:sz w:val="28"/>
          <w:szCs w:val="28"/>
        </w:rPr>
        <w:t xml:space="preserve"> начальная школа Верхнедвинского района» задействована в реализации отдельных элементов проекта «Школа –территория здоровья».</w:t>
      </w:r>
    </w:p>
    <w:p w14:paraId="56A1CCF0" w14:textId="52F814AA" w:rsidR="00247A2C" w:rsidRPr="005A744F" w:rsidRDefault="00247A2C" w:rsidP="00F12F1D">
      <w:pPr>
        <w:ind w:firstLine="709"/>
        <w:jc w:val="both"/>
        <w:rPr>
          <w:sz w:val="28"/>
          <w:szCs w:val="28"/>
        </w:rPr>
      </w:pPr>
      <w:r w:rsidRPr="005A744F">
        <w:rPr>
          <w:sz w:val="28"/>
          <w:szCs w:val="28"/>
        </w:rPr>
        <w:t xml:space="preserve">В Верхнедвинском районе силами педиатрической службы проводится </w:t>
      </w:r>
      <w:r w:rsidR="00F12F1D" w:rsidRPr="005A744F">
        <w:rPr>
          <w:sz w:val="28"/>
          <w:szCs w:val="28"/>
        </w:rPr>
        <w:t>углубленный медицинский</w:t>
      </w:r>
      <w:r w:rsidRPr="005A744F">
        <w:rPr>
          <w:sz w:val="28"/>
          <w:szCs w:val="28"/>
        </w:rPr>
        <w:t xml:space="preserve"> осмотр школьников с привлечением врачей-специалистов территориальных учреждений здравоохранения. </w:t>
      </w:r>
    </w:p>
    <w:p w14:paraId="183FF486" w14:textId="27275618" w:rsidR="00247A2C" w:rsidRPr="005A744F" w:rsidRDefault="00247A2C" w:rsidP="00F12F1D">
      <w:pPr>
        <w:ind w:firstLine="709"/>
        <w:jc w:val="both"/>
        <w:rPr>
          <w:sz w:val="28"/>
          <w:szCs w:val="28"/>
        </w:rPr>
      </w:pPr>
      <w:r w:rsidRPr="005A744F">
        <w:rPr>
          <w:sz w:val="28"/>
          <w:szCs w:val="28"/>
        </w:rPr>
        <w:t xml:space="preserve">Результаты осмотра и врачебные рекомендации представляются </w:t>
      </w:r>
      <w:r w:rsidR="00F12F1D" w:rsidRPr="005A744F">
        <w:rPr>
          <w:sz w:val="28"/>
          <w:szCs w:val="28"/>
        </w:rPr>
        <w:t>в школы</w:t>
      </w:r>
      <w:r w:rsidRPr="005A744F">
        <w:rPr>
          <w:sz w:val="28"/>
          <w:szCs w:val="28"/>
        </w:rPr>
        <w:t xml:space="preserve"> для формирования групп по физическому воспитанию, заполнению листков здоровья, проведению рассадки учащихся по учебным партам.</w:t>
      </w:r>
    </w:p>
    <w:p w14:paraId="68946A48" w14:textId="77777777" w:rsidR="000B1B11" w:rsidRPr="005A744F" w:rsidRDefault="000B1B11" w:rsidP="000B1B11">
      <w:pPr>
        <w:ind w:firstLine="708"/>
        <w:jc w:val="both"/>
        <w:rPr>
          <w:sz w:val="28"/>
          <w:szCs w:val="28"/>
        </w:rPr>
      </w:pPr>
    </w:p>
    <w:p w14:paraId="0C65E8A5" w14:textId="77777777" w:rsidR="0023636F" w:rsidRDefault="0023636F" w:rsidP="000B1B11">
      <w:pPr>
        <w:rPr>
          <w:sz w:val="28"/>
          <w:szCs w:val="28"/>
        </w:rPr>
      </w:pPr>
    </w:p>
    <w:p w14:paraId="15D29FAF" w14:textId="77777777" w:rsidR="0023636F" w:rsidRDefault="0023636F" w:rsidP="000B1B11">
      <w:pPr>
        <w:rPr>
          <w:sz w:val="28"/>
          <w:szCs w:val="28"/>
        </w:rPr>
      </w:pPr>
    </w:p>
    <w:p w14:paraId="04955835" w14:textId="77777777" w:rsidR="0023636F" w:rsidRDefault="0023636F" w:rsidP="000B1B11">
      <w:pPr>
        <w:rPr>
          <w:sz w:val="28"/>
          <w:szCs w:val="28"/>
        </w:rPr>
      </w:pPr>
    </w:p>
    <w:p w14:paraId="20BE2F70" w14:textId="4C44C062" w:rsidR="000B1B11" w:rsidRPr="005A744F" w:rsidRDefault="000B1B11" w:rsidP="000B1B11">
      <w:pPr>
        <w:rPr>
          <w:sz w:val="28"/>
          <w:szCs w:val="28"/>
        </w:rPr>
      </w:pPr>
      <w:r w:rsidRPr="005A744F">
        <w:rPr>
          <w:sz w:val="28"/>
          <w:szCs w:val="28"/>
        </w:rPr>
        <w:lastRenderedPageBreak/>
        <w:t>Распределение детей по группам здоровья в 2023 год:</w:t>
      </w:r>
    </w:p>
    <w:p w14:paraId="6ECF85FC" w14:textId="77777777" w:rsidR="00E43EB3" w:rsidRDefault="00E43EB3" w:rsidP="000B1B11">
      <w:pPr>
        <w:pStyle w:val="17"/>
        <w:widowControl w:val="0"/>
        <w:jc w:val="center"/>
        <w:rPr>
          <w:sz w:val="28"/>
          <w:szCs w:val="28"/>
        </w:rPr>
      </w:pPr>
    </w:p>
    <w:p w14:paraId="0816C351" w14:textId="6F5D7146" w:rsidR="000B1B11" w:rsidRDefault="000B1B11" w:rsidP="000B1B11">
      <w:pPr>
        <w:pStyle w:val="17"/>
        <w:widowControl w:val="0"/>
        <w:jc w:val="center"/>
        <w:rPr>
          <w:sz w:val="28"/>
          <w:szCs w:val="28"/>
        </w:rPr>
      </w:pPr>
      <w:r w:rsidRPr="005A744F">
        <w:rPr>
          <w:sz w:val="28"/>
          <w:szCs w:val="28"/>
        </w:rPr>
        <w:t>Профилактические медицинские осмотры</w:t>
      </w:r>
    </w:p>
    <w:p w14:paraId="4854E1CC" w14:textId="0FBCA512" w:rsidR="001A2638" w:rsidRPr="005A744F" w:rsidRDefault="001A2638" w:rsidP="001A2638">
      <w:pPr>
        <w:pStyle w:val="17"/>
        <w:widowControl w:val="0"/>
        <w:rPr>
          <w:sz w:val="28"/>
          <w:szCs w:val="28"/>
        </w:rPr>
      </w:pPr>
      <w:r>
        <w:rPr>
          <w:sz w:val="28"/>
          <w:szCs w:val="28"/>
        </w:rPr>
        <w:t>Таблица 16</w:t>
      </w:r>
    </w:p>
    <w:tbl>
      <w:tblPr>
        <w:tblW w:w="11465" w:type="dxa"/>
        <w:jc w:val="center"/>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4"/>
        <w:gridCol w:w="1579"/>
        <w:gridCol w:w="1105"/>
        <w:gridCol w:w="1006"/>
        <w:gridCol w:w="1077"/>
        <w:gridCol w:w="1077"/>
        <w:gridCol w:w="1077"/>
      </w:tblGrid>
      <w:tr w:rsidR="005A744F" w:rsidRPr="005A744F" w14:paraId="6DC08286" w14:textId="77777777" w:rsidTr="00F62D73">
        <w:trPr>
          <w:cantSplit/>
          <w:jc w:val="center"/>
        </w:trPr>
        <w:tc>
          <w:tcPr>
            <w:tcW w:w="4544" w:type="dxa"/>
            <w:vMerge w:val="restart"/>
            <w:tcBorders>
              <w:top w:val="single" w:sz="4" w:space="0" w:color="auto"/>
              <w:left w:val="single" w:sz="4" w:space="0" w:color="auto"/>
            </w:tcBorders>
          </w:tcPr>
          <w:p w14:paraId="6C4FAB20" w14:textId="77777777" w:rsidR="000B1B11" w:rsidRPr="005A744F" w:rsidRDefault="000B1B11" w:rsidP="000B1B11">
            <w:pPr>
              <w:pStyle w:val="17"/>
              <w:widowControl w:val="0"/>
              <w:spacing w:before="120" w:after="120"/>
              <w:jc w:val="center"/>
              <w:rPr>
                <w:sz w:val="28"/>
                <w:szCs w:val="28"/>
              </w:rPr>
            </w:pPr>
            <w:r w:rsidRPr="005A744F">
              <w:rPr>
                <w:sz w:val="28"/>
                <w:szCs w:val="28"/>
              </w:rPr>
              <w:t>Наименование показателя</w:t>
            </w:r>
          </w:p>
        </w:tc>
        <w:tc>
          <w:tcPr>
            <w:tcW w:w="1579" w:type="dxa"/>
            <w:vMerge w:val="restart"/>
            <w:tcBorders>
              <w:top w:val="single" w:sz="4" w:space="0" w:color="auto"/>
            </w:tcBorders>
          </w:tcPr>
          <w:p w14:paraId="4764ED60" w14:textId="77777777" w:rsidR="000B1B11" w:rsidRPr="00F62D73" w:rsidRDefault="000B1B11" w:rsidP="000B1B11">
            <w:pPr>
              <w:pStyle w:val="17"/>
              <w:widowControl w:val="0"/>
              <w:spacing w:before="120" w:after="120"/>
              <w:jc w:val="center"/>
              <w:rPr>
                <w:sz w:val="22"/>
                <w:szCs w:val="22"/>
              </w:rPr>
            </w:pPr>
            <w:r w:rsidRPr="00F62D73">
              <w:rPr>
                <w:sz w:val="22"/>
                <w:szCs w:val="22"/>
              </w:rPr>
              <w:t>Подлежало осмотру</w:t>
            </w:r>
          </w:p>
        </w:tc>
        <w:tc>
          <w:tcPr>
            <w:tcW w:w="1105" w:type="dxa"/>
            <w:vMerge w:val="restart"/>
            <w:tcBorders>
              <w:top w:val="single" w:sz="4" w:space="0" w:color="auto"/>
            </w:tcBorders>
          </w:tcPr>
          <w:p w14:paraId="05F3545F" w14:textId="77777777" w:rsidR="000B1B11" w:rsidRPr="00F62D73" w:rsidRDefault="000B1B11" w:rsidP="000B1B11">
            <w:pPr>
              <w:pStyle w:val="17"/>
              <w:widowControl w:val="0"/>
              <w:spacing w:before="120" w:after="120"/>
              <w:jc w:val="center"/>
              <w:rPr>
                <w:sz w:val="22"/>
                <w:szCs w:val="22"/>
              </w:rPr>
            </w:pPr>
            <w:r w:rsidRPr="00F62D73">
              <w:rPr>
                <w:sz w:val="22"/>
                <w:szCs w:val="22"/>
              </w:rPr>
              <w:t>Осмотрено</w:t>
            </w:r>
          </w:p>
        </w:tc>
        <w:tc>
          <w:tcPr>
            <w:tcW w:w="4237" w:type="dxa"/>
            <w:gridSpan w:val="4"/>
            <w:tcBorders>
              <w:top w:val="single" w:sz="4" w:space="0" w:color="auto"/>
              <w:right w:val="single" w:sz="4" w:space="0" w:color="auto"/>
            </w:tcBorders>
          </w:tcPr>
          <w:p w14:paraId="62F8617A" w14:textId="77777777" w:rsidR="000B1B11" w:rsidRPr="00F62D73" w:rsidRDefault="000B1B11" w:rsidP="000B1B11">
            <w:pPr>
              <w:pStyle w:val="17"/>
              <w:widowControl w:val="0"/>
              <w:spacing w:before="120" w:after="120"/>
              <w:jc w:val="center"/>
              <w:rPr>
                <w:sz w:val="22"/>
                <w:szCs w:val="22"/>
              </w:rPr>
            </w:pPr>
            <w:r w:rsidRPr="00F62D73">
              <w:rPr>
                <w:sz w:val="22"/>
                <w:szCs w:val="22"/>
              </w:rPr>
              <w:t>Распределено по группам здоровья</w:t>
            </w:r>
          </w:p>
        </w:tc>
      </w:tr>
      <w:tr w:rsidR="005A744F" w:rsidRPr="005A744F" w14:paraId="32036618" w14:textId="77777777" w:rsidTr="00F62D73">
        <w:trPr>
          <w:cantSplit/>
          <w:trHeight w:val="250"/>
          <w:jc w:val="center"/>
        </w:trPr>
        <w:tc>
          <w:tcPr>
            <w:tcW w:w="4544" w:type="dxa"/>
            <w:vMerge/>
            <w:tcBorders>
              <w:left w:val="single" w:sz="4" w:space="0" w:color="auto"/>
              <w:bottom w:val="single" w:sz="4" w:space="0" w:color="auto"/>
            </w:tcBorders>
          </w:tcPr>
          <w:p w14:paraId="0D5C3C87" w14:textId="77777777" w:rsidR="000B1B11" w:rsidRPr="005A744F" w:rsidRDefault="000B1B11" w:rsidP="000B1B11">
            <w:pPr>
              <w:pStyle w:val="17"/>
              <w:widowControl w:val="0"/>
              <w:spacing w:before="120" w:after="120"/>
              <w:jc w:val="center"/>
              <w:rPr>
                <w:sz w:val="28"/>
                <w:szCs w:val="28"/>
              </w:rPr>
            </w:pPr>
          </w:p>
        </w:tc>
        <w:tc>
          <w:tcPr>
            <w:tcW w:w="1579" w:type="dxa"/>
            <w:vMerge/>
          </w:tcPr>
          <w:p w14:paraId="268AC59C" w14:textId="77777777" w:rsidR="000B1B11" w:rsidRPr="00F62D73" w:rsidRDefault="000B1B11" w:rsidP="000B1B11">
            <w:pPr>
              <w:pStyle w:val="17"/>
              <w:widowControl w:val="0"/>
              <w:spacing w:before="120" w:after="120"/>
              <w:jc w:val="center"/>
              <w:rPr>
                <w:sz w:val="22"/>
                <w:szCs w:val="22"/>
              </w:rPr>
            </w:pPr>
          </w:p>
        </w:tc>
        <w:tc>
          <w:tcPr>
            <w:tcW w:w="1105" w:type="dxa"/>
            <w:vMerge/>
          </w:tcPr>
          <w:p w14:paraId="34CBBED9" w14:textId="77777777" w:rsidR="000B1B11" w:rsidRPr="00F62D73" w:rsidRDefault="000B1B11" w:rsidP="000B1B11">
            <w:pPr>
              <w:pStyle w:val="17"/>
              <w:widowControl w:val="0"/>
              <w:spacing w:before="120" w:after="120"/>
              <w:jc w:val="center"/>
              <w:rPr>
                <w:sz w:val="22"/>
                <w:szCs w:val="22"/>
              </w:rPr>
            </w:pPr>
          </w:p>
        </w:tc>
        <w:tc>
          <w:tcPr>
            <w:tcW w:w="1006" w:type="dxa"/>
          </w:tcPr>
          <w:p w14:paraId="0765681F" w14:textId="77777777" w:rsidR="000B1B11" w:rsidRPr="00F62D73" w:rsidRDefault="000B1B11" w:rsidP="000B1B11">
            <w:pPr>
              <w:widowControl w:val="0"/>
              <w:jc w:val="center"/>
              <w:rPr>
                <w:snapToGrid w:val="0"/>
                <w:lang w:val="en-US"/>
              </w:rPr>
            </w:pPr>
            <w:r w:rsidRPr="00F62D73">
              <w:rPr>
                <w:snapToGrid w:val="0"/>
                <w:sz w:val="22"/>
                <w:szCs w:val="22"/>
                <w:lang w:val="en-US"/>
              </w:rPr>
              <w:t>I</w:t>
            </w:r>
          </w:p>
        </w:tc>
        <w:tc>
          <w:tcPr>
            <w:tcW w:w="1077" w:type="dxa"/>
          </w:tcPr>
          <w:p w14:paraId="58582635" w14:textId="77777777" w:rsidR="000B1B11" w:rsidRPr="00F62D73" w:rsidRDefault="000B1B11" w:rsidP="000B1B11">
            <w:pPr>
              <w:pStyle w:val="17"/>
              <w:widowControl w:val="0"/>
              <w:jc w:val="center"/>
              <w:rPr>
                <w:sz w:val="22"/>
                <w:szCs w:val="22"/>
                <w:lang w:val="en-US"/>
              </w:rPr>
            </w:pPr>
            <w:r w:rsidRPr="00F62D73">
              <w:rPr>
                <w:sz w:val="22"/>
                <w:szCs w:val="22"/>
                <w:lang w:val="en-US"/>
              </w:rPr>
              <w:t>II</w:t>
            </w:r>
          </w:p>
        </w:tc>
        <w:tc>
          <w:tcPr>
            <w:tcW w:w="1077" w:type="dxa"/>
          </w:tcPr>
          <w:p w14:paraId="48BE9AE4" w14:textId="77777777" w:rsidR="000B1B11" w:rsidRPr="00F62D73" w:rsidRDefault="000B1B11" w:rsidP="000B1B11">
            <w:pPr>
              <w:pStyle w:val="17"/>
              <w:widowControl w:val="0"/>
              <w:jc w:val="center"/>
              <w:rPr>
                <w:sz w:val="22"/>
                <w:szCs w:val="22"/>
                <w:lang w:val="en-US"/>
              </w:rPr>
            </w:pPr>
            <w:r w:rsidRPr="00F62D73">
              <w:rPr>
                <w:sz w:val="22"/>
                <w:szCs w:val="22"/>
                <w:lang w:val="en-US"/>
              </w:rPr>
              <w:t>III</w:t>
            </w:r>
          </w:p>
        </w:tc>
        <w:tc>
          <w:tcPr>
            <w:tcW w:w="1077" w:type="dxa"/>
            <w:tcBorders>
              <w:right w:val="single" w:sz="4" w:space="0" w:color="auto"/>
            </w:tcBorders>
          </w:tcPr>
          <w:p w14:paraId="5348FC49" w14:textId="77777777" w:rsidR="000B1B11" w:rsidRPr="00F62D73" w:rsidRDefault="000B1B11" w:rsidP="000B1B11">
            <w:pPr>
              <w:pStyle w:val="17"/>
              <w:widowControl w:val="0"/>
              <w:jc w:val="center"/>
              <w:rPr>
                <w:sz w:val="22"/>
                <w:szCs w:val="22"/>
              </w:rPr>
            </w:pPr>
            <w:r w:rsidRPr="00F62D73">
              <w:rPr>
                <w:sz w:val="22"/>
                <w:szCs w:val="22"/>
              </w:rPr>
              <w:t>IV</w:t>
            </w:r>
          </w:p>
        </w:tc>
      </w:tr>
      <w:tr w:rsidR="005A744F" w:rsidRPr="005A744F" w14:paraId="593235D4" w14:textId="77777777" w:rsidTr="00E43EB3">
        <w:trPr>
          <w:cantSplit/>
          <w:trHeight w:val="227"/>
          <w:jc w:val="center"/>
        </w:trPr>
        <w:tc>
          <w:tcPr>
            <w:tcW w:w="4544" w:type="dxa"/>
            <w:tcBorders>
              <w:top w:val="single" w:sz="4" w:space="0" w:color="auto"/>
              <w:left w:val="single" w:sz="4" w:space="0" w:color="auto"/>
              <w:bottom w:val="single" w:sz="4" w:space="0" w:color="auto"/>
              <w:right w:val="single" w:sz="4" w:space="0" w:color="auto"/>
            </w:tcBorders>
            <w:vAlign w:val="bottom"/>
          </w:tcPr>
          <w:p w14:paraId="47707DEF" w14:textId="77777777" w:rsidR="000B1B11" w:rsidRPr="00E43EB3" w:rsidRDefault="000B1B11" w:rsidP="008F0FC6">
            <w:pPr>
              <w:spacing w:beforeLines="20" w:before="48" w:afterLines="20" w:after="48" w:line="200" w:lineRule="exact"/>
              <w:rPr>
                <w:sz w:val="20"/>
                <w:szCs w:val="20"/>
              </w:rPr>
            </w:pPr>
            <w:r w:rsidRPr="00E43EB3">
              <w:rPr>
                <w:sz w:val="20"/>
                <w:szCs w:val="20"/>
              </w:rPr>
              <w:t>Число детей, всего</w:t>
            </w:r>
          </w:p>
        </w:tc>
        <w:tc>
          <w:tcPr>
            <w:tcW w:w="1579" w:type="dxa"/>
            <w:tcBorders>
              <w:left w:val="single" w:sz="4" w:space="0" w:color="auto"/>
            </w:tcBorders>
            <w:vAlign w:val="bottom"/>
          </w:tcPr>
          <w:p w14:paraId="419C2426" w14:textId="77777777" w:rsidR="000B1B11" w:rsidRPr="00E43EB3" w:rsidRDefault="000B1B11" w:rsidP="000B1B11">
            <w:pPr>
              <w:spacing w:before="20" w:after="20"/>
              <w:jc w:val="center"/>
              <w:rPr>
                <w:snapToGrid w:val="0"/>
                <w:sz w:val="20"/>
                <w:szCs w:val="20"/>
              </w:rPr>
            </w:pPr>
            <w:r w:rsidRPr="00E43EB3">
              <w:rPr>
                <w:snapToGrid w:val="0"/>
                <w:sz w:val="20"/>
                <w:szCs w:val="20"/>
              </w:rPr>
              <w:t>3352</w:t>
            </w:r>
          </w:p>
        </w:tc>
        <w:tc>
          <w:tcPr>
            <w:tcW w:w="1105" w:type="dxa"/>
            <w:vAlign w:val="bottom"/>
          </w:tcPr>
          <w:p w14:paraId="1E2395FB" w14:textId="77777777" w:rsidR="000B1B11" w:rsidRPr="00E43EB3" w:rsidRDefault="000B1B11" w:rsidP="000B1B11">
            <w:pPr>
              <w:spacing w:before="20" w:after="20"/>
              <w:jc w:val="center"/>
              <w:rPr>
                <w:snapToGrid w:val="0"/>
                <w:sz w:val="20"/>
                <w:szCs w:val="20"/>
              </w:rPr>
            </w:pPr>
            <w:r w:rsidRPr="00E43EB3">
              <w:rPr>
                <w:snapToGrid w:val="0"/>
                <w:sz w:val="20"/>
                <w:szCs w:val="20"/>
              </w:rPr>
              <w:t>3352</w:t>
            </w:r>
          </w:p>
        </w:tc>
        <w:tc>
          <w:tcPr>
            <w:tcW w:w="1006" w:type="dxa"/>
            <w:vAlign w:val="bottom"/>
          </w:tcPr>
          <w:p w14:paraId="563D7F4C" w14:textId="77777777" w:rsidR="000B1B11" w:rsidRPr="00E43EB3" w:rsidRDefault="000B1B11" w:rsidP="000B1B11">
            <w:pPr>
              <w:spacing w:before="20" w:after="20"/>
              <w:jc w:val="center"/>
              <w:rPr>
                <w:snapToGrid w:val="0"/>
                <w:sz w:val="20"/>
                <w:szCs w:val="20"/>
              </w:rPr>
            </w:pPr>
            <w:r w:rsidRPr="00E43EB3">
              <w:rPr>
                <w:snapToGrid w:val="0"/>
                <w:sz w:val="20"/>
                <w:szCs w:val="20"/>
              </w:rPr>
              <w:t>1034</w:t>
            </w:r>
          </w:p>
        </w:tc>
        <w:tc>
          <w:tcPr>
            <w:tcW w:w="1077" w:type="dxa"/>
            <w:vAlign w:val="bottom"/>
          </w:tcPr>
          <w:p w14:paraId="10495A88" w14:textId="77777777" w:rsidR="000B1B11" w:rsidRPr="00E43EB3" w:rsidRDefault="000B1B11" w:rsidP="000B1B11">
            <w:pPr>
              <w:spacing w:before="20" w:after="20"/>
              <w:jc w:val="center"/>
              <w:rPr>
                <w:snapToGrid w:val="0"/>
                <w:sz w:val="20"/>
                <w:szCs w:val="20"/>
              </w:rPr>
            </w:pPr>
            <w:r w:rsidRPr="00E43EB3">
              <w:rPr>
                <w:snapToGrid w:val="0"/>
                <w:sz w:val="20"/>
                <w:szCs w:val="20"/>
              </w:rPr>
              <w:t>1838</w:t>
            </w:r>
          </w:p>
        </w:tc>
        <w:tc>
          <w:tcPr>
            <w:tcW w:w="1077" w:type="dxa"/>
            <w:vAlign w:val="bottom"/>
          </w:tcPr>
          <w:p w14:paraId="6922D7AA" w14:textId="77777777" w:rsidR="000B1B11" w:rsidRPr="00E43EB3" w:rsidRDefault="000B1B11" w:rsidP="000B1B11">
            <w:pPr>
              <w:spacing w:before="20" w:after="20"/>
              <w:jc w:val="center"/>
              <w:rPr>
                <w:snapToGrid w:val="0"/>
                <w:sz w:val="20"/>
                <w:szCs w:val="20"/>
              </w:rPr>
            </w:pPr>
            <w:r w:rsidRPr="00E43EB3">
              <w:rPr>
                <w:snapToGrid w:val="0"/>
                <w:sz w:val="20"/>
                <w:szCs w:val="20"/>
              </w:rPr>
              <w:t>420</w:t>
            </w:r>
          </w:p>
        </w:tc>
        <w:tc>
          <w:tcPr>
            <w:tcW w:w="1077" w:type="dxa"/>
            <w:tcBorders>
              <w:right w:val="single" w:sz="4" w:space="0" w:color="auto"/>
            </w:tcBorders>
            <w:vAlign w:val="bottom"/>
          </w:tcPr>
          <w:p w14:paraId="78B880CD" w14:textId="77777777" w:rsidR="000B1B11" w:rsidRPr="00E43EB3" w:rsidRDefault="000B1B11" w:rsidP="000B1B11">
            <w:pPr>
              <w:spacing w:before="20" w:after="20"/>
              <w:jc w:val="center"/>
              <w:rPr>
                <w:snapToGrid w:val="0"/>
                <w:sz w:val="20"/>
                <w:szCs w:val="20"/>
              </w:rPr>
            </w:pPr>
            <w:r w:rsidRPr="00E43EB3">
              <w:rPr>
                <w:snapToGrid w:val="0"/>
                <w:sz w:val="20"/>
                <w:szCs w:val="20"/>
              </w:rPr>
              <w:t>60</w:t>
            </w:r>
          </w:p>
        </w:tc>
      </w:tr>
      <w:tr w:rsidR="005A744F" w:rsidRPr="005A744F" w14:paraId="3ADCF1D5" w14:textId="77777777" w:rsidTr="00E43EB3">
        <w:trPr>
          <w:cantSplit/>
          <w:trHeight w:val="227"/>
          <w:jc w:val="center"/>
        </w:trPr>
        <w:tc>
          <w:tcPr>
            <w:tcW w:w="4544" w:type="dxa"/>
            <w:tcBorders>
              <w:top w:val="single" w:sz="4" w:space="0" w:color="auto"/>
              <w:left w:val="single" w:sz="4" w:space="0" w:color="auto"/>
              <w:bottom w:val="single" w:sz="4" w:space="0" w:color="auto"/>
              <w:right w:val="single" w:sz="4" w:space="0" w:color="auto"/>
            </w:tcBorders>
            <w:vAlign w:val="bottom"/>
          </w:tcPr>
          <w:p w14:paraId="7647DB81" w14:textId="77777777" w:rsidR="000B1B11" w:rsidRPr="00E43EB3" w:rsidRDefault="000B1B11" w:rsidP="008F0FC6">
            <w:pPr>
              <w:spacing w:beforeLines="20" w:before="48" w:afterLines="20" w:after="48" w:line="200" w:lineRule="exact"/>
              <w:rPr>
                <w:sz w:val="20"/>
                <w:szCs w:val="20"/>
              </w:rPr>
            </w:pPr>
            <w:r w:rsidRPr="00E43EB3">
              <w:rPr>
                <w:sz w:val="20"/>
                <w:szCs w:val="20"/>
              </w:rPr>
              <w:t>из них: дошкольного возраста (3-5 лет)</w:t>
            </w:r>
          </w:p>
        </w:tc>
        <w:tc>
          <w:tcPr>
            <w:tcW w:w="1579" w:type="dxa"/>
            <w:tcBorders>
              <w:left w:val="single" w:sz="4" w:space="0" w:color="auto"/>
            </w:tcBorders>
            <w:vAlign w:val="bottom"/>
          </w:tcPr>
          <w:p w14:paraId="3DBCEDBB" w14:textId="77777777" w:rsidR="000B1B11" w:rsidRPr="00E43EB3" w:rsidRDefault="000B1B11" w:rsidP="000B1B11">
            <w:pPr>
              <w:spacing w:before="20" w:after="20"/>
              <w:jc w:val="center"/>
              <w:rPr>
                <w:snapToGrid w:val="0"/>
                <w:sz w:val="20"/>
                <w:szCs w:val="20"/>
              </w:rPr>
            </w:pPr>
            <w:r w:rsidRPr="00E43EB3">
              <w:rPr>
                <w:snapToGrid w:val="0"/>
                <w:sz w:val="20"/>
                <w:szCs w:val="20"/>
              </w:rPr>
              <w:t>514</w:t>
            </w:r>
          </w:p>
        </w:tc>
        <w:tc>
          <w:tcPr>
            <w:tcW w:w="1105" w:type="dxa"/>
            <w:vAlign w:val="bottom"/>
          </w:tcPr>
          <w:p w14:paraId="13F9012B" w14:textId="77777777" w:rsidR="000B1B11" w:rsidRPr="00E43EB3" w:rsidRDefault="000B1B11" w:rsidP="000B1B11">
            <w:pPr>
              <w:spacing w:before="20" w:after="20"/>
              <w:jc w:val="center"/>
              <w:rPr>
                <w:snapToGrid w:val="0"/>
                <w:sz w:val="20"/>
                <w:szCs w:val="20"/>
              </w:rPr>
            </w:pPr>
            <w:r w:rsidRPr="00E43EB3">
              <w:rPr>
                <w:snapToGrid w:val="0"/>
                <w:sz w:val="20"/>
                <w:szCs w:val="20"/>
              </w:rPr>
              <w:t>514</w:t>
            </w:r>
          </w:p>
        </w:tc>
        <w:tc>
          <w:tcPr>
            <w:tcW w:w="1006" w:type="dxa"/>
            <w:vAlign w:val="bottom"/>
          </w:tcPr>
          <w:p w14:paraId="52AE871E" w14:textId="77777777" w:rsidR="000B1B11" w:rsidRPr="00E43EB3" w:rsidRDefault="000B1B11" w:rsidP="000B1B11">
            <w:pPr>
              <w:spacing w:before="20" w:after="20"/>
              <w:jc w:val="center"/>
              <w:rPr>
                <w:snapToGrid w:val="0"/>
                <w:sz w:val="20"/>
                <w:szCs w:val="20"/>
              </w:rPr>
            </w:pPr>
            <w:r w:rsidRPr="00E43EB3">
              <w:rPr>
                <w:snapToGrid w:val="0"/>
                <w:sz w:val="20"/>
                <w:szCs w:val="20"/>
              </w:rPr>
              <w:t>154</w:t>
            </w:r>
          </w:p>
        </w:tc>
        <w:tc>
          <w:tcPr>
            <w:tcW w:w="1077" w:type="dxa"/>
            <w:vAlign w:val="bottom"/>
          </w:tcPr>
          <w:p w14:paraId="0C826218" w14:textId="77777777" w:rsidR="000B1B11" w:rsidRPr="00E43EB3" w:rsidRDefault="000B1B11" w:rsidP="000B1B11">
            <w:pPr>
              <w:spacing w:before="20" w:after="20"/>
              <w:jc w:val="center"/>
              <w:rPr>
                <w:snapToGrid w:val="0"/>
                <w:sz w:val="20"/>
                <w:szCs w:val="20"/>
              </w:rPr>
            </w:pPr>
            <w:r w:rsidRPr="00E43EB3">
              <w:rPr>
                <w:snapToGrid w:val="0"/>
                <w:sz w:val="20"/>
                <w:szCs w:val="20"/>
              </w:rPr>
              <w:t>278</w:t>
            </w:r>
          </w:p>
        </w:tc>
        <w:tc>
          <w:tcPr>
            <w:tcW w:w="1077" w:type="dxa"/>
            <w:vAlign w:val="bottom"/>
          </w:tcPr>
          <w:p w14:paraId="00F9DE2E" w14:textId="77777777" w:rsidR="000B1B11" w:rsidRPr="00E43EB3" w:rsidRDefault="000B1B11" w:rsidP="000B1B11">
            <w:pPr>
              <w:spacing w:before="20" w:after="20"/>
              <w:jc w:val="center"/>
              <w:rPr>
                <w:snapToGrid w:val="0"/>
                <w:sz w:val="20"/>
                <w:szCs w:val="20"/>
              </w:rPr>
            </w:pPr>
            <w:r w:rsidRPr="00E43EB3">
              <w:rPr>
                <w:snapToGrid w:val="0"/>
                <w:sz w:val="20"/>
                <w:szCs w:val="20"/>
              </w:rPr>
              <w:t>71</w:t>
            </w:r>
          </w:p>
        </w:tc>
        <w:tc>
          <w:tcPr>
            <w:tcW w:w="1077" w:type="dxa"/>
            <w:tcBorders>
              <w:right w:val="single" w:sz="4" w:space="0" w:color="auto"/>
            </w:tcBorders>
            <w:vAlign w:val="bottom"/>
          </w:tcPr>
          <w:p w14:paraId="0CCD4BAD" w14:textId="77777777" w:rsidR="000B1B11" w:rsidRPr="00E43EB3" w:rsidRDefault="000B1B11" w:rsidP="000B1B11">
            <w:pPr>
              <w:spacing w:before="20" w:after="20"/>
              <w:jc w:val="center"/>
              <w:rPr>
                <w:snapToGrid w:val="0"/>
                <w:sz w:val="20"/>
                <w:szCs w:val="20"/>
              </w:rPr>
            </w:pPr>
            <w:r w:rsidRPr="00E43EB3">
              <w:rPr>
                <w:snapToGrid w:val="0"/>
                <w:sz w:val="20"/>
                <w:szCs w:val="20"/>
              </w:rPr>
              <w:t>11</w:t>
            </w:r>
          </w:p>
        </w:tc>
      </w:tr>
      <w:tr w:rsidR="005A744F" w:rsidRPr="005A744F" w14:paraId="014E9E78" w14:textId="77777777" w:rsidTr="00E43EB3">
        <w:trPr>
          <w:cantSplit/>
          <w:trHeight w:val="227"/>
          <w:jc w:val="center"/>
        </w:trPr>
        <w:tc>
          <w:tcPr>
            <w:tcW w:w="4544" w:type="dxa"/>
            <w:tcBorders>
              <w:top w:val="single" w:sz="4" w:space="0" w:color="auto"/>
              <w:left w:val="single" w:sz="4" w:space="0" w:color="auto"/>
              <w:bottom w:val="single" w:sz="4" w:space="0" w:color="auto"/>
              <w:right w:val="single" w:sz="4" w:space="0" w:color="auto"/>
            </w:tcBorders>
            <w:vAlign w:val="bottom"/>
          </w:tcPr>
          <w:p w14:paraId="49365062" w14:textId="77777777" w:rsidR="000B1B11" w:rsidRPr="00E43EB3" w:rsidRDefault="000B1B11" w:rsidP="008F0FC6">
            <w:pPr>
              <w:spacing w:beforeLines="20" w:before="48" w:afterLines="20" w:after="48" w:line="200" w:lineRule="exact"/>
              <w:rPr>
                <w:sz w:val="20"/>
                <w:szCs w:val="20"/>
              </w:rPr>
            </w:pPr>
            <w:r w:rsidRPr="00E43EB3">
              <w:rPr>
                <w:sz w:val="20"/>
                <w:szCs w:val="20"/>
              </w:rPr>
              <w:t>из них: в возрасте 3 лет</w:t>
            </w:r>
          </w:p>
        </w:tc>
        <w:tc>
          <w:tcPr>
            <w:tcW w:w="1579" w:type="dxa"/>
            <w:tcBorders>
              <w:left w:val="single" w:sz="4" w:space="0" w:color="auto"/>
            </w:tcBorders>
            <w:vAlign w:val="bottom"/>
          </w:tcPr>
          <w:p w14:paraId="43B69339" w14:textId="77777777" w:rsidR="000B1B11" w:rsidRPr="00E43EB3" w:rsidRDefault="000B1B11" w:rsidP="000B1B11">
            <w:pPr>
              <w:spacing w:before="20" w:after="20"/>
              <w:jc w:val="center"/>
              <w:rPr>
                <w:snapToGrid w:val="0"/>
                <w:sz w:val="20"/>
                <w:szCs w:val="20"/>
              </w:rPr>
            </w:pPr>
            <w:r w:rsidRPr="00E43EB3">
              <w:rPr>
                <w:snapToGrid w:val="0"/>
                <w:sz w:val="20"/>
                <w:szCs w:val="20"/>
              </w:rPr>
              <w:t>150</w:t>
            </w:r>
          </w:p>
        </w:tc>
        <w:tc>
          <w:tcPr>
            <w:tcW w:w="1105" w:type="dxa"/>
            <w:vAlign w:val="bottom"/>
          </w:tcPr>
          <w:p w14:paraId="4E3AC075" w14:textId="77777777" w:rsidR="000B1B11" w:rsidRPr="00E43EB3" w:rsidRDefault="000B1B11" w:rsidP="000B1B11">
            <w:pPr>
              <w:spacing w:before="20" w:after="20"/>
              <w:jc w:val="center"/>
              <w:rPr>
                <w:snapToGrid w:val="0"/>
                <w:sz w:val="20"/>
                <w:szCs w:val="20"/>
              </w:rPr>
            </w:pPr>
            <w:r w:rsidRPr="00E43EB3">
              <w:rPr>
                <w:snapToGrid w:val="0"/>
                <w:sz w:val="20"/>
                <w:szCs w:val="20"/>
              </w:rPr>
              <w:t>150</w:t>
            </w:r>
          </w:p>
        </w:tc>
        <w:tc>
          <w:tcPr>
            <w:tcW w:w="1006" w:type="dxa"/>
            <w:vAlign w:val="bottom"/>
          </w:tcPr>
          <w:p w14:paraId="3EF61EAC" w14:textId="77777777" w:rsidR="000B1B11" w:rsidRPr="00E43EB3" w:rsidRDefault="000B1B11" w:rsidP="000B1B11">
            <w:pPr>
              <w:spacing w:before="20" w:after="20"/>
              <w:jc w:val="center"/>
              <w:rPr>
                <w:snapToGrid w:val="0"/>
                <w:sz w:val="20"/>
                <w:szCs w:val="20"/>
              </w:rPr>
            </w:pPr>
            <w:r w:rsidRPr="00E43EB3">
              <w:rPr>
                <w:snapToGrid w:val="0"/>
                <w:sz w:val="20"/>
                <w:szCs w:val="20"/>
              </w:rPr>
              <w:t>45</w:t>
            </w:r>
          </w:p>
        </w:tc>
        <w:tc>
          <w:tcPr>
            <w:tcW w:w="1077" w:type="dxa"/>
            <w:vAlign w:val="bottom"/>
          </w:tcPr>
          <w:p w14:paraId="030381FB" w14:textId="77777777" w:rsidR="000B1B11" w:rsidRPr="00E43EB3" w:rsidRDefault="000B1B11" w:rsidP="000B1B11">
            <w:pPr>
              <w:spacing w:before="20" w:after="20"/>
              <w:jc w:val="center"/>
              <w:rPr>
                <w:snapToGrid w:val="0"/>
                <w:sz w:val="20"/>
                <w:szCs w:val="20"/>
              </w:rPr>
            </w:pPr>
            <w:r w:rsidRPr="00E43EB3">
              <w:rPr>
                <w:snapToGrid w:val="0"/>
                <w:sz w:val="20"/>
                <w:szCs w:val="20"/>
              </w:rPr>
              <w:t>75</w:t>
            </w:r>
          </w:p>
        </w:tc>
        <w:tc>
          <w:tcPr>
            <w:tcW w:w="1077" w:type="dxa"/>
            <w:vAlign w:val="bottom"/>
          </w:tcPr>
          <w:p w14:paraId="389E3753" w14:textId="77777777" w:rsidR="000B1B11" w:rsidRPr="00E43EB3" w:rsidRDefault="000B1B11" w:rsidP="000B1B11">
            <w:pPr>
              <w:spacing w:before="20" w:after="20"/>
              <w:jc w:val="center"/>
              <w:rPr>
                <w:snapToGrid w:val="0"/>
                <w:sz w:val="20"/>
                <w:szCs w:val="20"/>
              </w:rPr>
            </w:pPr>
            <w:r w:rsidRPr="00E43EB3">
              <w:rPr>
                <w:snapToGrid w:val="0"/>
                <w:sz w:val="20"/>
                <w:szCs w:val="20"/>
              </w:rPr>
              <w:t>28</w:t>
            </w:r>
          </w:p>
        </w:tc>
        <w:tc>
          <w:tcPr>
            <w:tcW w:w="1077" w:type="dxa"/>
            <w:tcBorders>
              <w:right w:val="single" w:sz="4" w:space="0" w:color="auto"/>
            </w:tcBorders>
            <w:vAlign w:val="bottom"/>
          </w:tcPr>
          <w:p w14:paraId="28BD4D63" w14:textId="77777777" w:rsidR="000B1B11" w:rsidRPr="00E43EB3" w:rsidRDefault="000B1B11" w:rsidP="000B1B11">
            <w:pPr>
              <w:spacing w:before="20" w:after="20"/>
              <w:jc w:val="center"/>
              <w:rPr>
                <w:snapToGrid w:val="0"/>
                <w:sz w:val="20"/>
                <w:szCs w:val="20"/>
              </w:rPr>
            </w:pPr>
            <w:r w:rsidRPr="00E43EB3">
              <w:rPr>
                <w:snapToGrid w:val="0"/>
                <w:sz w:val="20"/>
                <w:szCs w:val="20"/>
              </w:rPr>
              <w:t>2</w:t>
            </w:r>
          </w:p>
        </w:tc>
      </w:tr>
      <w:tr w:rsidR="005A744F" w:rsidRPr="005A744F" w14:paraId="6A39B1EE" w14:textId="77777777" w:rsidTr="00E43EB3">
        <w:trPr>
          <w:cantSplit/>
          <w:trHeight w:val="227"/>
          <w:jc w:val="center"/>
        </w:trPr>
        <w:tc>
          <w:tcPr>
            <w:tcW w:w="4544" w:type="dxa"/>
            <w:tcBorders>
              <w:top w:val="single" w:sz="4" w:space="0" w:color="auto"/>
              <w:left w:val="single" w:sz="4" w:space="0" w:color="auto"/>
              <w:bottom w:val="single" w:sz="4" w:space="0" w:color="auto"/>
              <w:right w:val="single" w:sz="4" w:space="0" w:color="auto"/>
            </w:tcBorders>
            <w:vAlign w:val="bottom"/>
          </w:tcPr>
          <w:p w14:paraId="40220A5B" w14:textId="77777777" w:rsidR="000B1B11" w:rsidRPr="00E43EB3" w:rsidRDefault="000B1B11" w:rsidP="008F0FC6">
            <w:pPr>
              <w:spacing w:beforeLines="20" w:before="48" w:afterLines="20" w:after="48" w:line="200" w:lineRule="exact"/>
              <w:rPr>
                <w:sz w:val="20"/>
                <w:szCs w:val="20"/>
              </w:rPr>
            </w:pPr>
            <w:r w:rsidRPr="00E43EB3">
              <w:rPr>
                <w:sz w:val="20"/>
                <w:szCs w:val="20"/>
              </w:rPr>
              <w:t>в возрасте 4 лет</w:t>
            </w:r>
          </w:p>
        </w:tc>
        <w:tc>
          <w:tcPr>
            <w:tcW w:w="1579" w:type="dxa"/>
            <w:tcBorders>
              <w:left w:val="single" w:sz="4" w:space="0" w:color="auto"/>
            </w:tcBorders>
            <w:vAlign w:val="bottom"/>
          </w:tcPr>
          <w:p w14:paraId="74F417B4" w14:textId="77777777" w:rsidR="000B1B11" w:rsidRPr="00E43EB3" w:rsidRDefault="000B1B11" w:rsidP="000B1B11">
            <w:pPr>
              <w:spacing w:before="20" w:after="20"/>
              <w:jc w:val="center"/>
              <w:rPr>
                <w:snapToGrid w:val="0"/>
                <w:sz w:val="20"/>
                <w:szCs w:val="20"/>
              </w:rPr>
            </w:pPr>
            <w:r w:rsidRPr="00E43EB3">
              <w:rPr>
                <w:snapToGrid w:val="0"/>
                <w:sz w:val="20"/>
                <w:szCs w:val="20"/>
              </w:rPr>
              <w:t>170</w:t>
            </w:r>
          </w:p>
        </w:tc>
        <w:tc>
          <w:tcPr>
            <w:tcW w:w="1105" w:type="dxa"/>
            <w:vAlign w:val="bottom"/>
          </w:tcPr>
          <w:p w14:paraId="533E471B" w14:textId="77777777" w:rsidR="000B1B11" w:rsidRPr="00E43EB3" w:rsidRDefault="000B1B11" w:rsidP="000B1B11">
            <w:pPr>
              <w:spacing w:before="20" w:after="20"/>
              <w:jc w:val="center"/>
              <w:rPr>
                <w:snapToGrid w:val="0"/>
                <w:sz w:val="20"/>
                <w:szCs w:val="20"/>
              </w:rPr>
            </w:pPr>
            <w:r w:rsidRPr="00E43EB3">
              <w:rPr>
                <w:snapToGrid w:val="0"/>
                <w:sz w:val="20"/>
                <w:szCs w:val="20"/>
              </w:rPr>
              <w:t>170</w:t>
            </w:r>
          </w:p>
        </w:tc>
        <w:tc>
          <w:tcPr>
            <w:tcW w:w="1006" w:type="dxa"/>
            <w:vAlign w:val="bottom"/>
          </w:tcPr>
          <w:p w14:paraId="173AB43F" w14:textId="77777777" w:rsidR="000B1B11" w:rsidRPr="00E43EB3" w:rsidRDefault="000B1B11" w:rsidP="000B1B11">
            <w:pPr>
              <w:spacing w:before="20" w:after="20"/>
              <w:jc w:val="center"/>
              <w:rPr>
                <w:snapToGrid w:val="0"/>
                <w:sz w:val="20"/>
                <w:szCs w:val="20"/>
              </w:rPr>
            </w:pPr>
            <w:r w:rsidRPr="00E43EB3">
              <w:rPr>
                <w:snapToGrid w:val="0"/>
                <w:sz w:val="20"/>
                <w:szCs w:val="20"/>
              </w:rPr>
              <w:t>51</w:t>
            </w:r>
          </w:p>
        </w:tc>
        <w:tc>
          <w:tcPr>
            <w:tcW w:w="1077" w:type="dxa"/>
            <w:vAlign w:val="bottom"/>
          </w:tcPr>
          <w:p w14:paraId="42219BC5" w14:textId="77777777" w:rsidR="000B1B11" w:rsidRPr="00E43EB3" w:rsidRDefault="000B1B11" w:rsidP="000B1B11">
            <w:pPr>
              <w:spacing w:before="20" w:after="20"/>
              <w:jc w:val="center"/>
              <w:rPr>
                <w:snapToGrid w:val="0"/>
                <w:sz w:val="20"/>
                <w:szCs w:val="20"/>
              </w:rPr>
            </w:pPr>
            <w:r w:rsidRPr="00E43EB3">
              <w:rPr>
                <w:snapToGrid w:val="0"/>
                <w:sz w:val="20"/>
                <w:szCs w:val="20"/>
              </w:rPr>
              <w:t>85</w:t>
            </w:r>
          </w:p>
        </w:tc>
        <w:tc>
          <w:tcPr>
            <w:tcW w:w="1077" w:type="dxa"/>
            <w:vAlign w:val="bottom"/>
          </w:tcPr>
          <w:p w14:paraId="1E61A7F7" w14:textId="77777777" w:rsidR="000B1B11" w:rsidRPr="00E43EB3" w:rsidRDefault="000B1B11" w:rsidP="000B1B11">
            <w:pPr>
              <w:spacing w:before="20" w:after="20"/>
              <w:jc w:val="center"/>
              <w:rPr>
                <w:snapToGrid w:val="0"/>
                <w:sz w:val="20"/>
                <w:szCs w:val="20"/>
              </w:rPr>
            </w:pPr>
            <w:r w:rsidRPr="00E43EB3">
              <w:rPr>
                <w:snapToGrid w:val="0"/>
                <w:sz w:val="20"/>
                <w:szCs w:val="20"/>
              </w:rPr>
              <w:t>29</w:t>
            </w:r>
          </w:p>
        </w:tc>
        <w:tc>
          <w:tcPr>
            <w:tcW w:w="1077" w:type="dxa"/>
            <w:tcBorders>
              <w:right w:val="single" w:sz="4" w:space="0" w:color="auto"/>
            </w:tcBorders>
            <w:vAlign w:val="bottom"/>
          </w:tcPr>
          <w:p w14:paraId="23756894" w14:textId="77777777" w:rsidR="000B1B11" w:rsidRPr="00E43EB3" w:rsidRDefault="000B1B11" w:rsidP="000B1B11">
            <w:pPr>
              <w:spacing w:before="20" w:after="20"/>
              <w:jc w:val="center"/>
              <w:rPr>
                <w:snapToGrid w:val="0"/>
                <w:sz w:val="20"/>
                <w:szCs w:val="20"/>
              </w:rPr>
            </w:pPr>
            <w:r w:rsidRPr="00E43EB3">
              <w:rPr>
                <w:snapToGrid w:val="0"/>
                <w:sz w:val="20"/>
                <w:szCs w:val="20"/>
              </w:rPr>
              <w:t>5</w:t>
            </w:r>
          </w:p>
        </w:tc>
      </w:tr>
      <w:tr w:rsidR="005A744F" w:rsidRPr="005A744F" w14:paraId="45C0A4F7" w14:textId="77777777" w:rsidTr="00E43EB3">
        <w:trPr>
          <w:cantSplit/>
          <w:trHeight w:val="227"/>
          <w:jc w:val="center"/>
        </w:trPr>
        <w:tc>
          <w:tcPr>
            <w:tcW w:w="4544" w:type="dxa"/>
            <w:tcBorders>
              <w:top w:val="single" w:sz="4" w:space="0" w:color="auto"/>
              <w:left w:val="single" w:sz="4" w:space="0" w:color="auto"/>
              <w:bottom w:val="single" w:sz="4" w:space="0" w:color="auto"/>
              <w:right w:val="single" w:sz="4" w:space="0" w:color="auto"/>
            </w:tcBorders>
            <w:vAlign w:val="bottom"/>
          </w:tcPr>
          <w:p w14:paraId="426BF232" w14:textId="77777777" w:rsidR="000B1B11" w:rsidRPr="00E43EB3" w:rsidRDefault="000B1B11" w:rsidP="008F0FC6">
            <w:pPr>
              <w:spacing w:beforeLines="20" w:before="48" w:afterLines="20" w:after="48" w:line="200" w:lineRule="exact"/>
              <w:rPr>
                <w:sz w:val="20"/>
                <w:szCs w:val="20"/>
              </w:rPr>
            </w:pPr>
            <w:r w:rsidRPr="00E43EB3">
              <w:rPr>
                <w:sz w:val="20"/>
                <w:szCs w:val="20"/>
              </w:rPr>
              <w:t>школьного возраста (6-17 лет)</w:t>
            </w:r>
          </w:p>
        </w:tc>
        <w:tc>
          <w:tcPr>
            <w:tcW w:w="1579" w:type="dxa"/>
            <w:tcBorders>
              <w:left w:val="single" w:sz="4" w:space="0" w:color="auto"/>
            </w:tcBorders>
            <w:vAlign w:val="bottom"/>
          </w:tcPr>
          <w:p w14:paraId="42372FDF" w14:textId="77777777" w:rsidR="000B1B11" w:rsidRPr="00E43EB3" w:rsidRDefault="000B1B11" w:rsidP="000B1B11">
            <w:pPr>
              <w:spacing w:before="20" w:after="20"/>
              <w:jc w:val="center"/>
              <w:rPr>
                <w:snapToGrid w:val="0"/>
                <w:sz w:val="20"/>
                <w:szCs w:val="20"/>
              </w:rPr>
            </w:pPr>
            <w:r w:rsidRPr="00E43EB3">
              <w:rPr>
                <w:snapToGrid w:val="0"/>
                <w:sz w:val="20"/>
                <w:szCs w:val="20"/>
              </w:rPr>
              <w:t>2435</w:t>
            </w:r>
          </w:p>
        </w:tc>
        <w:tc>
          <w:tcPr>
            <w:tcW w:w="1105" w:type="dxa"/>
            <w:vAlign w:val="bottom"/>
          </w:tcPr>
          <w:p w14:paraId="5A345155" w14:textId="77777777" w:rsidR="000B1B11" w:rsidRPr="00E43EB3" w:rsidRDefault="000B1B11" w:rsidP="000B1B11">
            <w:pPr>
              <w:spacing w:before="20" w:after="20"/>
              <w:jc w:val="center"/>
              <w:rPr>
                <w:snapToGrid w:val="0"/>
                <w:sz w:val="20"/>
                <w:szCs w:val="20"/>
              </w:rPr>
            </w:pPr>
            <w:r w:rsidRPr="00E43EB3">
              <w:rPr>
                <w:snapToGrid w:val="0"/>
                <w:sz w:val="20"/>
                <w:szCs w:val="20"/>
              </w:rPr>
              <w:t>2435</w:t>
            </w:r>
          </w:p>
        </w:tc>
        <w:tc>
          <w:tcPr>
            <w:tcW w:w="1006" w:type="dxa"/>
            <w:vAlign w:val="bottom"/>
          </w:tcPr>
          <w:p w14:paraId="2421031F" w14:textId="77777777" w:rsidR="000B1B11" w:rsidRPr="00E43EB3" w:rsidRDefault="000B1B11" w:rsidP="000B1B11">
            <w:pPr>
              <w:spacing w:before="20" w:after="20"/>
              <w:jc w:val="center"/>
              <w:rPr>
                <w:snapToGrid w:val="0"/>
                <w:sz w:val="20"/>
                <w:szCs w:val="20"/>
              </w:rPr>
            </w:pPr>
            <w:r w:rsidRPr="00E43EB3">
              <w:rPr>
                <w:snapToGrid w:val="0"/>
                <w:sz w:val="20"/>
                <w:szCs w:val="20"/>
              </w:rPr>
              <w:t>731</w:t>
            </w:r>
          </w:p>
        </w:tc>
        <w:tc>
          <w:tcPr>
            <w:tcW w:w="1077" w:type="dxa"/>
            <w:vAlign w:val="bottom"/>
          </w:tcPr>
          <w:p w14:paraId="21817C8D" w14:textId="77777777" w:rsidR="000B1B11" w:rsidRPr="00E43EB3" w:rsidRDefault="000B1B11" w:rsidP="000B1B11">
            <w:pPr>
              <w:spacing w:before="20" w:after="20"/>
              <w:jc w:val="center"/>
              <w:rPr>
                <w:snapToGrid w:val="0"/>
                <w:sz w:val="20"/>
                <w:szCs w:val="20"/>
              </w:rPr>
            </w:pPr>
            <w:r w:rsidRPr="00E43EB3">
              <w:rPr>
                <w:snapToGrid w:val="0"/>
                <w:sz w:val="20"/>
                <w:szCs w:val="20"/>
              </w:rPr>
              <w:t>1315</w:t>
            </w:r>
          </w:p>
        </w:tc>
        <w:tc>
          <w:tcPr>
            <w:tcW w:w="1077" w:type="dxa"/>
            <w:vAlign w:val="bottom"/>
          </w:tcPr>
          <w:p w14:paraId="7F940137" w14:textId="77777777" w:rsidR="000B1B11" w:rsidRPr="00E43EB3" w:rsidRDefault="000B1B11" w:rsidP="000B1B11">
            <w:pPr>
              <w:spacing w:before="20" w:after="20"/>
              <w:jc w:val="center"/>
              <w:rPr>
                <w:snapToGrid w:val="0"/>
                <w:sz w:val="20"/>
                <w:szCs w:val="20"/>
              </w:rPr>
            </w:pPr>
            <w:r w:rsidRPr="00E43EB3">
              <w:rPr>
                <w:snapToGrid w:val="0"/>
                <w:sz w:val="20"/>
                <w:szCs w:val="20"/>
              </w:rPr>
              <w:t>344</w:t>
            </w:r>
          </w:p>
        </w:tc>
        <w:tc>
          <w:tcPr>
            <w:tcW w:w="1077" w:type="dxa"/>
            <w:tcBorders>
              <w:right w:val="single" w:sz="4" w:space="0" w:color="auto"/>
            </w:tcBorders>
            <w:vAlign w:val="bottom"/>
          </w:tcPr>
          <w:p w14:paraId="6BFF8C92" w14:textId="77777777" w:rsidR="000B1B11" w:rsidRPr="00E43EB3" w:rsidRDefault="000B1B11" w:rsidP="000B1B11">
            <w:pPr>
              <w:spacing w:before="20" w:after="20"/>
              <w:jc w:val="center"/>
              <w:rPr>
                <w:snapToGrid w:val="0"/>
                <w:sz w:val="20"/>
                <w:szCs w:val="20"/>
              </w:rPr>
            </w:pPr>
            <w:r w:rsidRPr="00E43EB3">
              <w:rPr>
                <w:snapToGrid w:val="0"/>
                <w:sz w:val="20"/>
                <w:szCs w:val="20"/>
              </w:rPr>
              <w:t>45</w:t>
            </w:r>
          </w:p>
        </w:tc>
      </w:tr>
      <w:tr w:rsidR="005A744F" w:rsidRPr="005A744F" w14:paraId="2DF8EED8" w14:textId="77777777" w:rsidTr="00E43EB3">
        <w:trPr>
          <w:cantSplit/>
          <w:trHeight w:val="227"/>
          <w:jc w:val="center"/>
        </w:trPr>
        <w:tc>
          <w:tcPr>
            <w:tcW w:w="4544" w:type="dxa"/>
            <w:tcBorders>
              <w:top w:val="single" w:sz="4" w:space="0" w:color="auto"/>
              <w:left w:val="single" w:sz="4" w:space="0" w:color="auto"/>
              <w:bottom w:val="single" w:sz="4" w:space="0" w:color="auto"/>
              <w:right w:val="single" w:sz="4" w:space="0" w:color="auto"/>
            </w:tcBorders>
            <w:vAlign w:val="bottom"/>
          </w:tcPr>
          <w:p w14:paraId="0A856F2D" w14:textId="77777777" w:rsidR="000B1B11" w:rsidRPr="00E43EB3" w:rsidRDefault="000B1B11" w:rsidP="008F0FC6">
            <w:pPr>
              <w:spacing w:beforeLines="20" w:before="48" w:afterLines="20" w:after="48" w:line="200" w:lineRule="exact"/>
              <w:rPr>
                <w:sz w:val="20"/>
                <w:szCs w:val="20"/>
              </w:rPr>
            </w:pPr>
            <w:r w:rsidRPr="00E43EB3">
              <w:rPr>
                <w:sz w:val="20"/>
                <w:szCs w:val="20"/>
              </w:rPr>
              <w:t xml:space="preserve">из </w:t>
            </w:r>
            <w:proofErr w:type="spellStart"/>
            <w:proofErr w:type="gramStart"/>
            <w:r w:rsidRPr="00E43EB3">
              <w:rPr>
                <w:sz w:val="20"/>
                <w:szCs w:val="20"/>
              </w:rPr>
              <w:t>них:в</w:t>
            </w:r>
            <w:proofErr w:type="spellEnd"/>
            <w:proofErr w:type="gramEnd"/>
            <w:r w:rsidRPr="00E43EB3">
              <w:rPr>
                <w:sz w:val="20"/>
                <w:szCs w:val="20"/>
              </w:rPr>
              <w:t xml:space="preserve"> возрасте 6 лет</w:t>
            </w:r>
          </w:p>
        </w:tc>
        <w:tc>
          <w:tcPr>
            <w:tcW w:w="1579" w:type="dxa"/>
            <w:tcBorders>
              <w:left w:val="single" w:sz="4" w:space="0" w:color="auto"/>
              <w:bottom w:val="single" w:sz="4" w:space="0" w:color="auto"/>
            </w:tcBorders>
            <w:vAlign w:val="bottom"/>
          </w:tcPr>
          <w:p w14:paraId="3C06C3DA" w14:textId="77777777" w:rsidR="000B1B11" w:rsidRPr="00E43EB3" w:rsidRDefault="000B1B11" w:rsidP="000B1B11">
            <w:pPr>
              <w:spacing w:before="20" w:after="20"/>
              <w:jc w:val="center"/>
              <w:rPr>
                <w:snapToGrid w:val="0"/>
                <w:sz w:val="20"/>
                <w:szCs w:val="20"/>
              </w:rPr>
            </w:pPr>
            <w:r w:rsidRPr="00E43EB3">
              <w:rPr>
                <w:snapToGrid w:val="0"/>
                <w:sz w:val="20"/>
                <w:szCs w:val="20"/>
              </w:rPr>
              <w:t>195</w:t>
            </w:r>
          </w:p>
        </w:tc>
        <w:tc>
          <w:tcPr>
            <w:tcW w:w="1105" w:type="dxa"/>
            <w:tcBorders>
              <w:bottom w:val="single" w:sz="4" w:space="0" w:color="auto"/>
            </w:tcBorders>
            <w:vAlign w:val="bottom"/>
          </w:tcPr>
          <w:p w14:paraId="6A944601" w14:textId="77777777" w:rsidR="000B1B11" w:rsidRPr="00E43EB3" w:rsidRDefault="000B1B11" w:rsidP="000B1B11">
            <w:pPr>
              <w:spacing w:before="20" w:after="20"/>
              <w:jc w:val="center"/>
              <w:rPr>
                <w:snapToGrid w:val="0"/>
                <w:sz w:val="20"/>
                <w:szCs w:val="20"/>
              </w:rPr>
            </w:pPr>
            <w:r w:rsidRPr="00E43EB3">
              <w:rPr>
                <w:snapToGrid w:val="0"/>
                <w:sz w:val="20"/>
                <w:szCs w:val="20"/>
              </w:rPr>
              <w:t>195</w:t>
            </w:r>
          </w:p>
        </w:tc>
        <w:tc>
          <w:tcPr>
            <w:tcW w:w="1006" w:type="dxa"/>
            <w:tcBorders>
              <w:bottom w:val="single" w:sz="4" w:space="0" w:color="auto"/>
            </w:tcBorders>
            <w:vAlign w:val="bottom"/>
          </w:tcPr>
          <w:p w14:paraId="554E7CF6" w14:textId="77777777" w:rsidR="000B1B11" w:rsidRPr="00E43EB3" w:rsidRDefault="000B1B11" w:rsidP="000B1B11">
            <w:pPr>
              <w:spacing w:before="20" w:after="20"/>
              <w:jc w:val="center"/>
              <w:rPr>
                <w:snapToGrid w:val="0"/>
                <w:sz w:val="20"/>
                <w:szCs w:val="20"/>
              </w:rPr>
            </w:pPr>
            <w:r w:rsidRPr="00E43EB3">
              <w:rPr>
                <w:snapToGrid w:val="0"/>
                <w:sz w:val="20"/>
                <w:szCs w:val="20"/>
              </w:rPr>
              <w:t>59</w:t>
            </w:r>
          </w:p>
        </w:tc>
        <w:tc>
          <w:tcPr>
            <w:tcW w:w="1077" w:type="dxa"/>
            <w:tcBorders>
              <w:bottom w:val="single" w:sz="4" w:space="0" w:color="auto"/>
            </w:tcBorders>
            <w:vAlign w:val="bottom"/>
          </w:tcPr>
          <w:p w14:paraId="3F1CD916" w14:textId="77777777" w:rsidR="000B1B11" w:rsidRPr="00E43EB3" w:rsidRDefault="000B1B11" w:rsidP="000B1B11">
            <w:pPr>
              <w:spacing w:before="20" w:after="20"/>
              <w:jc w:val="center"/>
              <w:rPr>
                <w:snapToGrid w:val="0"/>
                <w:sz w:val="20"/>
                <w:szCs w:val="20"/>
              </w:rPr>
            </w:pPr>
            <w:r w:rsidRPr="00E43EB3">
              <w:rPr>
                <w:snapToGrid w:val="0"/>
                <w:sz w:val="20"/>
                <w:szCs w:val="20"/>
              </w:rPr>
              <w:t>106</w:t>
            </w:r>
          </w:p>
        </w:tc>
        <w:tc>
          <w:tcPr>
            <w:tcW w:w="1077" w:type="dxa"/>
            <w:tcBorders>
              <w:bottom w:val="single" w:sz="4" w:space="0" w:color="auto"/>
            </w:tcBorders>
            <w:vAlign w:val="bottom"/>
          </w:tcPr>
          <w:p w14:paraId="50C0F429" w14:textId="77777777" w:rsidR="000B1B11" w:rsidRPr="00E43EB3" w:rsidRDefault="000B1B11" w:rsidP="000B1B11">
            <w:pPr>
              <w:spacing w:before="20" w:after="20"/>
              <w:jc w:val="center"/>
              <w:rPr>
                <w:snapToGrid w:val="0"/>
                <w:sz w:val="20"/>
                <w:szCs w:val="20"/>
              </w:rPr>
            </w:pPr>
            <w:r w:rsidRPr="00E43EB3">
              <w:rPr>
                <w:snapToGrid w:val="0"/>
                <w:sz w:val="20"/>
                <w:szCs w:val="20"/>
              </w:rPr>
              <w:t>23</w:t>
            </w:r>
          </w:p>
        </w:tc>
        <w:tc>
          <w:tcPr>
            <w:tcW w:w="1077" w:type="dxa"/>
            <w:tcBorders>
              <w:bottom w:val="single" w:sz="4" w:space="0" w:color="auto"/>
              <w:right w:val="single" w:sz="4" w:space="0" w:color="auto"/>
            </w:tcBorders>
            <w:vAlign w:val="bottom"/>
          </w:tcPr>
          <w:p w14:paraId="1563BA90" w14:textId="77777777" w:rsidR="000B1B11" w:rsidRPr="00E43EB3" w:rsidRDefault="000B1B11" w:rsidP="000B1B11">
            <w:pPr>
              <w:spacing w:before="20" w:after="20"/>
              <w:jc w:val="center"/>
              <w:rPr>
                <w:snapToGrid w:val="0"/>
                <w:sz w:val="20"/>
                <w:szCs w:val="20"/>
              </w:rPr>
            </w:pPr>
            <w:r w:rsidRPr="00E43EB3">
              <w:rPr>
                <w:snapToGrid w:val="0"/>
                <w:sz w:val="20"/>
                <w:szCs w:val="20"/>
              </w:rPr>
              <w:t>7</w:t>
            </w:r>
          </w:p>
        </w:tc>
      </w:tr>
      <w:tr w:rsidR="005A744F" w:rsidRPr="005A744F" w14:paraId="3A862965" w14:textId="77777777" w:rsidTr="00E43EB3">
        <w:trPr>
          <w:cantSplit/>
          <w:trHeight w:val="227"/>
          <w:jc w:val="center"/>
        </w:trPr>
        <w:tc>
          <w:tcPr>
            <w:tcW w:w="4544" w:type="dxa"/>
            <w:tcBorders>
              <w:top w:val="single" w:sz="4" w:space="0" w:color="auto"/>
              <w:left w:val="single" w:sz="4" w:space="0" w:color="auto"/>
              <w:bottom w:val="single" w:sz="4" w:space="0" w:color="auto"/>
              <w:right w:val="single" w:sz="4" w:space="0" w:color="auto"/>
            </w:tcBorders>
            <w:vAlign w:val="bottom"/>
          </w:tcPr>
          <w:p w14:paraId="41EFA7B7" w14:textId="77777777" w:rsidR="000B1B11" w:rsidRPr="00E43EB3" w:rsidRDefault="000B1B11" w:rsidP="008F0FC6">
            <w:pPr>
              <w:spacing w:beforeLines="20" w:before="48" w:afterLines="20" w:after="48" w:line="200" w:lineRule="exact"/>
              <w:rPr>
                <w:sz w:val="20"/>
                <w:szCs w:val="20"/>
              </w:rPr>
            </w:pPr>
            <w:r w:rsidRPr="00E43EB3">
              <w:rPr>
                <w:sz w:val="20"/>
                <w:szCs w:val="20"/>
              </w:rPr>
              <w:t>в возрасте 11 лет</w:t>
            </w:r>
          </w:p>
        </w:tc>
        <w:tc>
          <w:tcPr>
            <w:tcW w:w="1579" w:type="dxa"/>
            <w:tcBorders>
              <w:left w:val="single" w:sz="4" w:space="0" w:color="auto"/>
              <w:bottom w:val="nil"/>
            </w:tcBorders>
            <w:vAlign w:val="bottom"/>
          </w:tcPr>
          <w:p w14:paraId="2201E9C1" w14:textId="77777777" w:rsidR="000B1B11" w:rsidRPr="00E43EB3" w:rsidRDefault="000B1B11" w:rsidP="000B1B11">
            <w:pPr>
              <w:spacing w:before="20" w:after="20"/>
              <w:jc w:val="center"/>
              <w:rPr>
                <w:snapToGrid w:val="0"/>
                <w:sz w:val="20"/>
                <w:szCs w:val="20"/>
              </w:rPr>
            </w:pPr>
            <w:r w:rsidRPr="00E43EB3">
              <w:rPr>
                <w:snapToGrid w:val="0"/>
                <w:sz w:val="20"/>
                <w:szCs w:val="20"/>
              </w:rPr>
              <w:t>223</w:t>
            </w:r>
          </w:p>
        </w:tc>
        <w:tc>
          <w:tcPr>
            <w:tcW w:w="1105" w:type="dxa"/>
            <w:tcBorders>
              <w:bottom w:val="nil"/>
            </w:tcBorders>
            <w:vAlign w:val="bottom"/>
          </w:tcPr>
          <w:p w14:paraId="3E715586" w14:textId="77777777" w:rsidR="000B1B11" w:rsidRPr="00E43EB3" w:rsidRDefault="000B1B11" w:rsidP="000B1B11">
            <w:pPr>
              <w:spacing w:before="20" w:after="20"/>
              <w:jc w:val="center"/>
              <w:rPr>
                <w:snapToGrid w:val="0"/>
                <w:sz w:val="20"/>
                <w:szCs w:val="20"/>
              </w:rPr>
            </w:pPr>
            <w:r w:rsidRPr="00E43EB3">
              <w:rPr>
                <w:snapToGrid w:val="0"/>
                <w:sz w:val="20"/>
                <w:szCs w:val="20"/>
              </w:rPr>
              <w:t>223</w:t>
            </w:r>
          </w:p>
        </w:tc>
        <w:tc>
          <w:tcPr>
            <w:tcW w:w="1006" w:type="dxa"/>
            <w:tcBorders>
              <w:bottom w:val="single" w:sz="4" w:space="0" w:color="auto"/>
            </w:tcBorders>
            <w:vAlign w:val="bottom"/>
          </w:tcPr>
          <w:p w14:paraId="1CEAC94D" w14:textId="77777777" w:rsidR="000B1B11" w:rsidRPr="00E43EB3" w:rsidRDefault="000B1B11" w:rsidP="000B1B11">
            <w:pPr>
              <w:spacing w:before="20" w:after="20"/>
              <w:jc w:val="center"/>
              <w:rPr>
                <w:snapToGrid w:val="0"/>
                <w:sz w:val="20"/>
                <w:szCs w:val="20"/>
              </w:rPr>
            </w:pPr>
            <w:r w:rsidRPr="00E43EB3">
              <w:rPr>
                <w:snapToGrid w:val="0"/>
                <w:sz w:val="20"/>
                <w:szCs w:val="20"/>
              </w:rPr>
              <w:t>67</w:t>
            </w:r>
          </w:p>
        </w:tc>
        <w:tc>
          <w:tcPr>
            <w:tcW w:w="1077" w:type="dxa"/>
            <w:tcBorders>
              <w:bottom w:val="nil"/>
            </w:tcBorders>
            <w:vAlign w:val="bottom"/>
          </w:tcPr>
          <w:p w14:paraId="76395DB8" w14:textId="77777777" w:rsidR="000B1B11" w:rsidRPr="00E43EB3" w:rsidRDefault="000B1B11" w:rsidP="000B1B11">
            <w:pPr>
              <w:spacing w:before="20" w:after="20"/>
              <w:jc w:val="center"/>
              <w:rPr>
                <w:snapToGrid w:val="0"/>
                <w:sz w:val="20"/>
                <w:szCs w:val="20"/>
              </w:rPr>
            </w:pPr>
            <w:r w:rsidRPr="00E43EB3">
              <w:rPr>
                <w:snapToGrid w:val="0"/>
                <w:sz w:val="20"/>
                <w:szCs w:val="20"/>
              </w:rPr>
              <w:t>121</w:t>
            </w:r>
          </w:p>
        </w:tc>
        <w:tc>
          <w:tcPr>
            <w:tcW w:w="1077" w:type="dxa"/>
            <w:tcBorders>
              <w:bottom w:val="nil"/>
            </w:tcBorders>
            <w:vAlign w:val="bottom"/>
          </w:tcPr>
          <w:p w14:paraId="11CD5861" w14:textId="77777777" w:rsidR="000B1B11" w:rsidRPr="00E43EB3" w:rsidRDefault="000B1B11" w:rsidP="000B1B11">
            <w:pPr>
              <w:spacing w:before="20" w:after="20"/>
              <w:jc w:val="center"/>
              <w:rPr>
                <w:snapToGrid w:val="0"/>
                <w:sz w:val="20"/>
                <w:szCs w:val="20"/>
              </w:rPr>
            </w:pPr>
            <w:r w:rsidRPr="00E43EB3">
              <w:rPr>
                <w:snapToGrid w:val="0"/>
                <w:sz w:val="20"/>
                <w:szCs w:val="20"/>
              </w:rPr>
              <w:t>33</w:t>
            </w:r>
          </w:p>
        </w:tc>
        <w:tc>
          <w:tcPr>
            <w:tcW w:w="1077" w:type="dxa"/>
            <w:tcBorders>
              <w:bottom w:val="nil"/>
              <w:right w:val="single" w:sz="4" w:space="0" w:color="auto"/>
            </w:tcBorders>
            <w:vAlign w:val="bottom"/>
          </w:tcPr>
          <w:p w14:paraId="0DC43085" w14:textId="77777777" w:rsidR="000B1B11" w:rsidRPr="00E43EB3" w:rsidRDefault="000B1B11" w:rsidP="000B1B11">
            <w:pPr>
              <w:spacing w:before="20" w:after="20"/>
              <w:jc w:val="center"/>
              <w:rPr>
                <w:snapToGrid w:val="0"/>
                <w:sz w:val="20"/>
                <w:szCs w:val="20"/>
              </w:rPr>
            </w:pPr>
            <w:r w:rsidRPr="00E43EB3">
              <w:rPr>
                <w:snapToGrid w:val="0"/>
                <w:sz w:val="20"/>
                <w:szCs w:val="20"/>
              </w:rPr>
              <w:t>2</w:t>
            </w:r>
          </w:p>
        </w:tc>
      </w:tr>
      <w:tr w:rsidR="005A744F" w:rsidRPr="005A744F" w14:paraId="20D99FD1" w14:textId="77777777" w:rsidTr="00E43EB3">
        <w:trPr>
          <w:cantSplit/>
          <w:trHeight w:val="227"/>
          <w:jc w:val="center"/>
        </w:trPr>
        <w:tc>
          <w:tcPr>
            <w:tcW w:w="4544" w:type="dxa"/>
            <w:tcBorders>
              <w:top w:val="single" w:sz="4" w:space="0" w:color="auto"/>
              <w:left w:val="single" w:sz="4" w:space="0" w:color="auto"/>
              <w:bottom w:val="single" w:sz="4" w:space="0" w:color="auto"/>
              <w:right w:val="single" w:sz="4" w:space="0" w:color="auto"/>
            </w:tcBorders>
            <w:vAlign w:val="bottom"/>
          </w:tcPr>
          <w:p w14:paraId="47EEE1AE" w14:textId="77777777" w:rsidR="000B1B11" w:rsidRPr="00E43EB3" w:rsidRDefault="000B1B11" w:rsidP="008F0FC6">
            <w:pPr>
              <w:spacing w:beforeLines="20" w:before="48" w:afterLines="20" w:after="48" w:line="200" w:lineRule="exact"/>
              <w:rPr>
                <w:sz w:val="20"/>
                <w:szCs w:val="20"/>
              </w:rPr>
            </w:pPr>
            <w:r w:rsidRPr="00E43EB3">
              <w:rPr>
                <w:sz w:val="20"/>
                <w:szCs w:val="20"/>
              </w:rPr>
              <w:t>в возрасте 13 лет</w:t>
            </w:r>
          </w:p>
        </w:tc>
        <w:tc>
          <w:tcPr>
            <w:tcW w:w="1579" w:type="dxa"/>
            <w:tcBorders>
              <w:left w:val="single" w:sz="4" w:space="0" w:color="auto"/>
              <w:bottom w:val="nil"/>
            </w:tcBorders>
            <w:vAlign w:val="bottom"/>
          </w:tcPr>
          <w:p w14:paraId="3254AFD2" w14:textId="77777777" w:rsidR="000B1B11" w:rsidRPr="00E43EB3" w:rsidRDefault="000B1B11" w:rsidP="000B1B11">
            <w:pPr>
              <w:spacing w:before="20" w:after="20"/>
              <w:jc w:val="center"/>
              <w:rPr>
                <w:snapToGrid w:val="0"/>
                <w:sz w:val="20"/>
                <w:szCs w:val="20"/>
              </w:rPr>
            </w:pPr>
            <w:r w:rsidRPr="00E43EB3">
              <w:rPr>
                <w:snapToGrid w:val="0"/>
                <w:sz w:val="20"/>
                <w:szCs w:val="20"/>
              </w:rPr>
              <w:t>230</w:t>
            </w:r>
          </w:p>
        </w:tc>
        <w:tc>
          <w:tcPr>
            <w:tcW w:w="1105" w:type="dxa"/>
            <w:tcBorders>
              <w:bottom w:val="nil"/>
            </w:tcBorders>
            <w:vAlign w:val="bottom"/>
          </w:tcPr>
          <w:p w14:paraId="75E9DC6F" w14:textId="77777777" w:rsidR="000B1B11" w:rsidRPr="00E43EB3" w:rsidRDefault="000B1B11" w:rsidP="000B1B11">
            <w:pPr>
              <w:spacing w:before="20" w:after="20"/>
              <w:jc w:val="center"/>
              <w:rPr>
                <w:snapToGrid w:val="0"/>
                <w:sz w:val="20"/>
                <w:szCs w:val="20"/>
              </w:rPr>
            </w:pPr>
            <w:r w:rsidRPr="00E43EB3">
              <w:rPr>
                <w:snapToGrid w:val="0"/>
                <w:sz w:val="20"/>
                <w:szCs w:val="20"/>
              </w:rPr>
              <w:t>230</w:t>
            </w:r>
          </w:p>
        </w:tc>
        <w:tc>
          <w:tcPr>
            <w:tcW w:w="1006" w:type="dxa"/>
            <w:tcBorders>
              <w:bottom w:val="nil"/>
            </w:tcBorders>
            <w:vAlign w:val="bottom"/>
          </w:tcPr>
          <w:p w14:paraId="27BA83AA" w14:textId="77777777" w:rsidR="000B1B11" w:rsidRPr="00E43EB3" w:rsidRDefault="000B1B11" w:rsidP="000B1B11">
            <w:pPr>
              <w:spacing w:before="20" w:after="20"/>
              <w:jc w:val="center"/>
              <w:rPr>
                <w:snapToGrid w:val="0"/>
                <w:sz w:val="20"/>
                <w:szCs w:val="20"/>
              </w:rPr>
            </w:pPr>
            <w:r w:rsidRPr="00E43EB3">
              <w:rPr>
                <w:snapToGrid w:val="0"/>
                <w:sz w:val="20"/>
                <w:szCs w:val="20"/>
              </w:rPr>
              <w:t>69</w:t>
            </w:r>
          </w:p>
        </w:tc>
        <w:tc>
          <w:tcPr>
            <w:tcW w:w="1077" w:type="dxa"/>
            <w:tcBorders>
              <w:bottom w:val="nil"/>
            </w:tcBorders>
            <w:vAlign w:val="bottom"/>
          </w:tcPr>
          <w:p w14:paraId="3959D59E" w14:textId="77777777" w:rsidR="000B1B11" w:rsidRPr="00E43EB3" w:rsidRDefault="000B1B11" w:rsidP="000B1B11">
            <w:pPr>
              <w:spacing w:before="20" w:after="20"/>
              <w:jc w:val="center"/>
              <w:rPr>
                <w:snapToGrid w:val="0"/>
                <w:sz w:val="20"/>
                <w:szCs w:val="20"/>
              </w:rPr>
            </w:pPr>
            <w:r w:rsidRPr="00E43EB3">
              <w:rPr>
                <w:snapToGrid w:val="0"/>
                <w:sz w:val="20"/>
                <w:szCs w:val="20"/>
              </w:rPr>
              <w:t>124</w:t>
            </w:r>
          </w:p>
        </w:tc>
        <w:tc>
          <w:tcPr>
            <w:tcW w:w="1077" w:type="dxa"/>
            <w:tcBorders>
              <w:bottom w:val="nil"/>
            </w:tcBorders>
            <w:vAlign w:val="bottom"/>
          </w:tcPr>
          <w:p w14:paraId="4664E577" w14:textId="77777777" w:rsidR="000B1B11" w:rsidRPr="00E43EB3" w:rsidRDefault="000B1B11" w:rsidP="000B1B11">
            <w:pPr>
              <w:spacing w:before="20" w:after="20"/>
              <w:jc w:val="center"/>
              <w:rPr>
                <w:snapToGrid w:val="0"/>
                <w:sz w:val="20"/>
                <w:szCs w:val="20"/>
              </w:rPr>
            </w:pPr>
            <w:r w:rsidRPr="00E43EB3">
              <w:rPr>
                <w:snapToGrid w:val="0"/>
                <w:sz w:val="20"/>
                <w:szCs w:val="20"/>
              </w:rPr>
              <w:t>31</w:t>
            </w:r>
          </w:p>
        </w:tc>
        <w:tc>
          <w:tcPr>
            <w:tcW w:w="1077" w:type="dxa"/>
            <w:tcBorders>
              <w:bottom w:val="nil"/>
              <w:right w:val="single" w:sz="4" w:space="0" w:color="auto"/>
            </w:tcBorders>
            <w:vAlign w:val="bottom"/>
          </w:tcPr>
          <w:p w14:paraId="27C3E29E" w14:textId="77777777" w:rsidR="000B1B11" w:rsidRPr="00E43EB3" w:rsidRDefault="000B1B11" w:rsidP="000B1B11">
            <w:pPr>
              <w:spacing w:before="20" w:after="20"/>
              <w:jc w:val="center"/>
              <w:rPr>
                <w:snapToGrid w:val="0"/>
                <w:sz w:val="20"/>
                <w:szCs w:val="20"/>
              </w:rPr>
            </w:pPr>
            <w:r w:rsidRPr="00E43EB3">
              <w:rPr>
                <w:snapToGrid w:val="0"/>
                <w:sz w:val="20"/>
                <w:szCs w:val="20"/>
              </w:rPr>
              <w:t>6</w:t>
            </w:r>
          </w:p>
        </w:tc>
      </w:tr>
      <w:tr w:rsidR="005A744F" w:rsidRPr="005A744F" w14:paraId="10D0A19F" w14:textId="77777777" w:rsidTr="00E43EB3">
        <w:trPr>
          <w:cantSplit/>
          <w:trHeight w:val="227"/>
          <w:jc w:val="center"/>
        </w:trPr>
        <w:tc>
          <w:tcPr>
            <w:tcW w:w="4544" w:type="dxa"/>
            <w:tcBorders>
              <w:top w:val="single" w:sz="4" w:space="0" w:color="auto"/>
              <w:left w:val="single" w:sz="4" w:space="0" w:color="auto"/>
              <w:bottom w:val="single" w:sz="4" w:space="0" w:color="auto"/>
              <w:right w:val="single" w:sz="4" w:space="0" w:color="auto"/>
            </w:tcBorders>
            <w:vAlign w:val="bottom"/>
          </w:tcPr>
          <w:p w14:paraId="57D4D54A" w14:textId="77777777" w:rsidR="000B1B11" w:rsidRPr="00E43EB3" w:rsidRDefault="000B1B11" w:rsidP="008F0FC6">
            <w:pPr>
              <w:spacing w:beforeLines="20" w:before="48" w:afterLines="20" w:after="48" w:line="200" w:lineRule="exact"/>
              <w:rPr>
                <w:sz w:val="20"/>
                <w:szCs w:val="20"/>
              </w:rPr>
            </w:pPr>
            <w:r w:rsidRPr="00E43EB3">
              <w:rPr>
                <w:sz w:val="20"/>
                <w:szCs w:val="20"/>
              </w:rPr>
              <w:t>в возрасте 14 лет</w:t>
            </w:r>
          </w:p>
        </w:tc>
        <w:tc>
          <w:tcPr>
            <w:tcW w:w="1579" w:type="dxa"/>
            <w:tcBorders>
              <w:left w:val="single" w:sz="4" w:space="0" w:color="auto"/>
            </w:tcBorders>
            <w:vAlign w:val="bottom"/>
          </w:tcPr>
          <w:p w14:paraId="1B0752D9" w14:textId="77777777" w:rsidR="000B1B11" w:rsidRPr="00E43EB3" w:rsidRDefault="000B1B11" w:rsidP="000B1B11">
            <w:pPr>
              <w:spacing w:before="20" w:after="20"/>
              <w:jc w:val="center"/>
              <w:rPr>
                <w:snapToGrid w:val="0"/>
                <w:sz w:val="20"/>
                <w:szCs w:val="20"/>
              </w:rPr>
            </w:pPr>
            <w:r w:rsidRPr="00E43EB3">
              <w:rPr>
                <w:snapToGrid w:val="0"/>
                <w:sz w:val="20"/>
                <w:szCs w:val="20"/>
              </w:rPr>
              <w:t>191</w:t>
            </w:r>
          </w:p>
        </w:tc>
        <w:tc>
          <w:tcPr>
            <w:tcW w:w="1105" w:type="dxa"/>
            <w:vAlign w:val="bottom"/>
          </w:tcPr>
          <w:p w14:paraId="030215F1" w14:textId="77777777" w:rsidR="000B1B11" w:rsidRPr="00E43EB3" w:rsidRDefault="000B1B11" w:rsidP="000B1B11">
            <w:pPr>
              <w:spacing w:before="20" w:after="20"/>
              <w:jc w:val="center"/>
              <w:rPr>
                <w:snapToGrid w:val="0"/>
                <w:sz w:val="20"/>
                <w:szCs w:val="20"/>
              </w:rPr>
            </w:pPr>
            <w:r w:rsidRPr="00E43EB3">
              <w:rPr>
                <w:snapToGrid w:val="0"/>
                <w:sz w:val="20"/>
                <w:szCs w:val="20"/>
              </w:rPr>
              <w:t>191</w:t>
            </w:r>
          </w:p>
        </w:tc>
        <w:tc>
          <w:tcPr>
            <w:tcW w:w="1006" w:type="dxa"/>
            <w:vAlign w:val="bottom"/>
          </w:tcPr>
          <w:p w14:paraId="0210807E" w14:textId="77777777" w:rsidR="000B1B11" w:rsidRPr="00E43EB3" w:rsidRDefault="000B1B11" w:rsidP="000B1B11">
            <w:pPr>
              <w:spacing w:before="20" w:after="20"/>
              <w:jc w:val="center"/>
              <w:rPr>
                <w:snapToGrid w:val="0"/>
                <w:sz w:val="20"/>
                <w:szCs w:val="20"/>
              </w:rPr>
            </w:pPr>
            <w:r w:rsidRPr="00E43EB3">
              <w:rPr>
                <w:snapToGrid w:val="0"/>
                <w:sz w:val="20"/>
                <w:szCs w:val="20"/>
              </w:rPr>
              <w:t>57</w:t>
            </w:r>
          </w:p>
        </w:tc>
        <w:tc>
          <w:tcPr>
            <w:tcW w:w="1077" w:type="dxa"/>
            <w:vAlign w:val="bottom"/>
          </w:tcPr>
          <w:p w14:paraId="4E1E0F42" w14:textId="77777777" w:rsidR="000B1B11" w:rsidRPr="00E43EB3" w:rsidRDefault="000B1B11" w:rsidP="000B1B11">
            <w:pPr>
              <w:spacing w:before="20" w:after="20"/>
              <w:jc w:val="center"/>
              <w:rPr>
                <w:snapToGrid w:val="0"/>
                <w:sz w:val="20"/>
                <w:szCs w:val="20"/>
              </w:rPr>
            </w:pPr>
            <w:r w:rsidRPr="00E43EB3">
              <w:rPr>
                <w:snapToGrid w:val="0"/>
                <w:sz w:val="20"/>
                <w:szCs w:val="20"/>
              </w:rPr>
              <w:t>104</w:t>
            </w:r>
          </w:p>
        </w:tc>
        <w:tc>
          <w:tcPr>
            <w:tcW w:w="1077" w:type="dxa"/>
            <w:vAlign w:val="bottom"/>
          </w:tcPr>
          <w:p w14:paraId="723C2B43" w14:textId="77777777" w:rsidR="000B1B11" w:rsidRPr="00E43EB3" w:rsidRDefault="000B1B11" w:rsidP="000B1B11">
            <w:pPr>
              <w:spacing w:before="20" w:after="20"/>
              <w:jc w:val="center"/>
              <w:rPr>
                <w:snapToGrid w:val="0"/>
                <w:sz w:val="20"/>
                <w:szCs w:val="20"/>
              </w:rPr>
            </w:pPr>
            <w:r w:rsidRPr="00E43EB3">
              <w:rPr>
                <w:snapToGrid w:val="0"/>
                <w:sz w:val="20"/>
                <w:szCs w:val="20"/>
              </w:rPr>
              <w:t>26</w:t>
            </w:r>
          </w:p>
        </w:tc>
        <w:tc>
          <w:tcPr>
            <w:tcW w:w="1077" w:type="dxa"/>
            <w:tcBorders>
              <w:right w:val="single" w:sz="4" w:space="0" w:color="auto"/>
            </w:tcBorders>
            <w:vAlign w:val="bottom"/>
          </w:tcPr>
          <w:p w14:paraId="0954AF2A" w14:textId="77777777" w:rsidR="000B1B11" w:rsidRPr="00E43EB3" w:rsidRDefault="000B1B11" w:rsidP="000B1B11">
            <w:pPr>
              <w:spacing w:before="20" w:after="20"/>
              <w:jc w:val="center"/>
              <w:rPr>
                <w:snapToGrid w:val="0"/>
                <w:sz w:val="20"/>
                <w:szCs w:val="20"/>
              </w:rPr>
            </w:pPr>
            <w:r w:rsidRPr="00E43EB3">
              <w:rPr>
                <w:snapToGrid w:val="0"/>
                <w:sz w:val="20"/>
                <w:szCs w:val="20"/>
              </w:rPr>
              <w:t>4</w:t>
            </w:r>
          </w:p>
        </w:tc>
      </w:tr>
      <w:tr w:rsidR="005A744F" w:rsidRPr="005A744F" w14:paraId="74042C94" w14:textId="77777777" w:rsidTr="00E43EB3">
        <w:trPr>
          <w:cantSplit/>
          <w:trHeight w:val="227"/>
          <w:jc w:val="center"/>
        </w:trPr>
        <w:tc>
          <w:tcPr>
            <w:tcW w:w="4544" w:type="dxa"/>
            <w:tcBorders>
              <w:top w:val="single" w:sz="4" w:space="0" w:color="auto"/>
              <w:left w:val="single" w:sz="4" w:space="0" w:color="auto"/>
              <w:bottom w:val="single" w:sz="4" w:space="0" w:color="auto"/>
              <w:right w:val="single" w:sz="4" w:space="0" w:color="auto"/>
            </w:tcBorders>
            <w:vAlign w:val="bottom"/>
          </w:tcPr>
          <w:p w14:paraId="2ED50F8E" w14:textId="77777777" w:rsidR="000B1B11" w:rsidRPr="00E43EB3" w:rsidRDefault="000B1B11" w:rsidP="008F0FC6">
            <w:pPr>
              <w:spacing w:beforeLines="20" w:before="48" w:afterLines="20" w:after="48" w:line="200" w:lineRule="exact"/>
              <w:rPr>
                <w:sz w:val="20"/>
                <w:szCs w:val="20"/>
              </w:rPr>
            </w:pPr>
            <w:r w:rsidRPr="00E43EB3">
              <w:rPr>
                <w:sz w:val="20"/>
                <w:szCs w:val="20"/>
              </w:rPr>
              <w:t>в возрасте 15-17 лет</w:t>
            </w:r>
          </w:p>
        </w:tc>
        <w:tc>
          <w:tcPr>
            <w:tcW w:w="1579" w:type="dxa"/>
            <w:tcBorders>
              <w:left w:val="single" w:sz="4" w:space="0" w:color="auto"/>
            </w:tcBorders>
            <w:vAlign w:val="bottom"/>
          </w:tcPr>
          <w:p w14:paraId="3EC2764E" w14:textId="77777777" w:rsidR="000B1B11" w:rsidRPr="00E43EB3" w:rsidRDefault="000B1B11" w:rsidP="000B1B11">
            <w:pPr>
              <w:spacing w:before="20" w:after="20"/>
              <w:jc w:val="center"/>
              <w:rPr>
                <w:snapToGrid w:val="0"/>
                <w:sz w:val="20"/>
                <w:szCs w:val="20"/>
              </w:rPr>
            </w:pPr>
            <w:r w:rsidRPr="00E43EB3">
              <w:rPr>
                <w:snapToGrid w:val="0"/>
                <w:sz w:val="20"/>
                <w:szCs w:val="20"/>
              </w:rPr>
              <w:t>587</w:t>
            </w:r>
          </w:p>
        </w:tc>
        <w:tc>
          <w:tcPr>
            <w:tcW w:w="1105" w:type="dxa"/>
            <w:vAlign w:val="bottom"/>
          </w:tcPr>
          <w:p w14:paraId="45415F42" w14:textId="77777777" w:rsidR="000B1B11" w:rsidRPr="00E43EB3" w:rsidRDefault="000B1B11" w:rsidP="000B1B11">
            <w:pPr>
              <w:spacing w:before="20" w:after="20"/>
              <w:jc w:val="center"/>
              <w:rPr>
                <w:snapToGrid w:val="0"/>
                <w:sz w:val="20"/>
                <w:szCs w:val="20"/>
              </w:rPr>
            </w:pPr>
            <w:r w:rsidRPr="00E43EB3">
              <w:rPr>
                <w:snapToGrid w:val="0"/>
                <w:sz w:val="20"/>
                <w:szCs w:val="20"/>
              </w:rPr>
              <w:t>587</w:t>
            </w:r>
          </w:p>
        </w:tc>
        <w:tc>
          <w:tcPr>
            <w:tcW w:w="1006" w:type="dxa"/>
            <w:vAlign w:val="bottom"/>
          </w:tcPr>
          <w:p w14:paraId="77F04768" w14:textId="77777777" w:rsidR="000B1B11" w:rsidRPr="00E43EB3" w:rsidRDefault="000B1B11" w:rsidP="000B1B11">
            <w:pPr>
              <w:spacing w:before="20" w:after="20"/>
              <w:jc w:val="center"/>
              <w:rPr>
                <w:snapToGrid w:val="0"/>
                <w:sz w:val="20"/>
                <w:szCs w:val="20"/>
              </w:rPr>
            </w:pPr>
            <w:r w:rsidRPr="00E43EB3">
              <w:rPr>
                <w:snapToGrid w:val="0"/>
                <w:sz w:val="20"/>
                <w:szCs w:val="20"/>
              </w:rPr>
              <w:t>156</w:t>
            </w:r>
          </w:p>
        </w:tc>
        <w:tc>
          <w:tcPr>
            <w:tcW w:w="1077" w:type="dxa"/>
            <w:vAlign w:val="bottom"/>
          </w:tcPr>
          <w:p w14:paraId="57F05837" w14:textId="77777777" w:rsidR="000B1B11" w:rsidRPr="00E43EB3" w:rsidRDefault="000B1B11" w:rsidP="000B1B11">
            <w:pPr>
              <w:spacing w:before="20" w:after="20"/>
              <w:jc w:val="center"/>
              <w:rPr>
                <w:snapToGrid w:val="0"/>
                <w:sz w:val="20"/>
                <w:szCs w:val="20"/>
              </w:rPr>
            </w:pPr>
            <w:r w:rsidRPr="00E43EB3">
              <w:rPr>
                <w:snapToGrid w:val="0"/>
                <w:sz w:val="20"/>
                <w:szCs w:val="20"/>
              </w:rPr>
              <w:t>317</w:t>
            </w:r>
          </w:p>
        </w:tc>
        <w:tc>
          <w:tcPr>
            <w:tcW w:w="1077" w:type="dxa"/>
            <w:vAlign w:val="bottom"/>
          </w:tcPr>
          <w:p w14:paraId="3A752480" w14:textId="77777777" w:rsidR="000B1B11" w:rsidRPr="00E43EB3" w:rsidRDefault="000B1B11" w:rsidP="000B1B11">
            <w:pPr>
              <w:spacing w:before="20" w:after="20"/>
              <w:jc w:val="center"/>
              <w:rPr>
                <w:snapToGrid w:val="0"/>
                <w:sz w:val="20"/>
                <w:szCs w:val="20"/>
              </w:rPr>
            </w:pPr>
            <w:r w:rsidRPr="00E43EB3">
              <w:rPr>
                <w:snapToGrid w:val="0"/>
                <w:sz w:val="20"/>
                <w:szCs w:val="20"/>
              </w:rPr>
              <w:t>100</w:t>
            </w:r>
          </w:p>
        </w:tc>
        <w:tc>
          <w:tcPr>
            <w:tcW w:w="1077" w:type="dxa"/>
            <w:tcBorders>
              <w:right w:val="single" w:sz="4" w:space="0" w:color="auto"/>
            </w:tcBorders>
            <w:vAlign w:val="bottom"/>
          </w:tcPr>
          <w:p w14:paraId="3B061945" w14:textId="77777777" w:rsidR="000B1B11" w:rsidRPr="00E43EB3" w:rsidRDefault="000B1B11" w:rsidP="000B1B11">
            <w:pPr>
              <w:spacing w:before="20" w:after="20"/>
              <w:jc w:val="center"/>
              <w:rPr>
                <w:snapToGrid w:val="0"/>
                <w:sz w:val="20"/>
                <w:szCs w:val="20"/>
              </w:rPr>
            </w:pPr>
            <w:r w:rsidRPr="00E43EB3">
              <w:rPr>
                <w:snapToGrid w:val="0"/>
                <w:sz w:val="20"/>
                <w:szCs w:val="20"/>
              </w:rPr>
              <w:t>14</w:t>
            </w:r>
          </w:p>
        </w:tc>
      </w:tr>
      <w:tr w:rsidR="000B1B11" w:rsidRPr="005A744F" w14:paraId="3AB713AA" w14:textId="77777777" w:rsidTr="00E43EB3">
        <w:trPr>
          <w:cantSplit/>
          <w:trHeight w:val="227"/>
          <w:jc w:val="center"/>
        </w:trPr>
        <w:tc>
          <w:tcPr>
            <w:tcW w:w="4544" w:type="dxa"/>
            <w:tcBorders>
              <w:top w:val="single" w:sz="4" w:space="0" w:color="auto"/>
              <w:left w:val="single" w:sz="4" w:space="0" w:color="auto"/>
              <w:bottom w:val="single" w:sz="4" w:space="0" w:color="auto"/>
              <w:right w:val="single" w:sz="4" w:space="0" w:color="auto"/>
            </w:tcBorders>
            <w:vAlign w:val="bottom"/>
          </w:tcPr>
          <w:p w14:paraId="5F2F12AA" w14:textId="77777777" w:rsidR="000B1B11" w:rsidRPr="00E43EB3" w:rsidRDefault="000B1B11" w:rsidP="008F0FC6">
            <w:pPr>
              <w:spacing w:beforeLines="20" w:before="48" w:afterLines="20" w:after="48" w:line="200" w:lineRule="exact"/>
              <w:rPr>
                <w:sz w:val="20"/>
                <w:szCs w:val="20"/>
              </w:rPr>
            </w:pPr>
            <w:r w:rsidRPr="00E43EB3">
              <w:rPr>
                <w:sz w:val="20"/>
                <w:szCs w:val="20"/>
              </w:rPr>
              <w:t>из них в возрасте 15 лет</w:t>
            </w:r>
          </w:p>
        </w:tc>
        <w:tc>
          <w:tcPr>
            <w:tcW w:w="1579" w:type="dxa"/>
            <w:tcBorders>
              <w:left w:val="single" w:sz="4" w:space="0" w:color="auto"/>
              <w:bottom w:val="single" w:sz="4" w:space="0" w:color="auto"/>
            </w:tcBorders>
            <w:vAlign w:val="bottom"/>
          </w:tcPr>
          <w:p w14:paraId="2BEBE8FD" w14:textId="77777777" w:rsidR="000B1B11" w:rsidRPr="00E43EB3" w:rsidRDefault="000B1B11" w:rsidP="000B1B11">
            <w:pPr>
              <w:spacing w:before="20" w:after="20"/>
              <w:jc w:val="center"/>
              <w:rPr>
                <w:snapToGrid w:val="0"/>
                <w:sz w:val="20"/>
                <w:szCs w:val="20"/>
              </w:rPr>
            </w:pPr>
            <w:r w:rsidRPr="00E43EB3">
              <w:rPr>
                <w:snapToGrid w:val="0"/>
                <w:sz w:val="20"/>
                <w:szCs w:val="20"/>
              </w:rPr>
              <w:t>212</w:t>
            </w:r>
          </w:p>
        </w:tc>
        <w:tc>
          <w:tcPr>
            <w:tcW w:w="1105" w:type="dxa"/>
            <w:tcBorders>
              <w:bottom w:val="single" w:sz="4" w:space="0" w:color="auto"/>
            </w:tcBorders>
            <w:vAlign w:val="bottom"/>
          </w:tcPr>
          <w:p w14:paraId="1455F499" w14:textId="77777777" w:rsidR="000B1B11" w:rsidRPr="00E43EB3" w:rsidRDefault="000B1B11" w:rsidP="000B1B11">
            <w:pPr>
              <w:spacing w:before="20" w:after="20"/>
              <w:jc w:val="center"/>
              <w:rPr>
                <w:snapToGrid w:val="0"/>
                <w:sz w:val="20"/>
                <w:szCs w:val="20"/>
              </w:rPr>
            </w:pPr>
            <w:r w:rsidRPr="00E43EB3">
              <w:rPr>
                <w:snapToGrid w:val="0"/>
                <w:sz w:val="20"/>
                <w:szCs w:val="20"/>
              </w:rPr>
              <w:t>212</w:t>
            </w:r>
          </w:p>
        </w:tc>
        <w:tc>
          <w:tcPr>
            <w:tcW w:w="1006" w:type="dxa"/>
            <w:tcBorders>
              <w:bottom w:val="single" w:sz="4" w:space="0" w:color="auto"/>
            </w:tcBorders>
            <w:vAlign w:val="bottom"/>
          </w:tcPr>
          <w:p w14:paraId="40955E62" w14:textId="77777777" w:rsidR="000B1B11" w:rsidRPr="00E43EB3" w:rsidRDefault="000B1B11" w:rsidP="000B1B11">
            <w:pPr>
              <w:spacing w:before="20" w:after="20"/>
              <w:jc w:val="center"/>
              <w:rPr>
                <w:snapToGrid w:val="0"/>
                <w:sz w:val="20"/>
                <w:szCs w:val="20"/>
              </w:rPr>
            </w:pPr>
            <w:r w:rsidRPr="00E43EB3">
              <w:rPr>
                <w:snapToGrid w:val="0"/>
                <w:sz w:val="20"/>
                <w:szCs w:val="20"/>
              </w:rPr>
              <w:t>54</w:t>
            </w:r>
          </w:p>
        </w:tc>
        <w:tc>
          <w:tcPr>
            <w:tcW w:w="1077" w:type="dxa"/>
            <w:tcBorders>
              <w:bottom w:val="single" w:sz="4" w:space="0" w:color="auto"/>
            </w:tcBorders>
            <w:vAlign w:val="bottom"/>
          </w:tcPr>
          <w:p w14:paraId="3D52B669" w14:textId="77777777" w:rsidR="000B1B11" w:rsidRPr="00E43EB3" w:rsidRDefault="000B1B11" w:rsidP="000B1B11">
            <w:pPr>
              <w:spacing w:before="20" w:after="20"/>
              <w:jc w:val="center"/>
              <w:rPr>
                <w:snapToGrid w:val="0"/>
                <w:sz w:val="20"/>
                <w:szCs w:val="20"/>
              </w:rPr>
            </w:pPr>
            <w:r w:rsidRPr="00E43EB3">
              <w:rPr>
                <w:snapToGrid w:val="0"/>
                <w:sz w:val="20"/>
                <w:szCs w:val="20"/>
              </w:rPr>
              <w:t>115</w:t>
            </w:r>
          </w:p>
        </w:tc>
        <w:tc>
          <w:tcPr>
            <w:tcW w:w="1077" w:type="dxa"/>
            <w:tcBorders>
              <w:bottom w:val="single" w:sz="4" w:space="0" w:color="auto"/>
            </w:tcBorders>
            <w:vAlign w:val="bottom"/>
          </w:tcPr>
          <w:p w14:paraId="292CA7B2" w14:textId="77777777" w:rsidR="000B1B11" w:rsidRPr="00E43EB3" w:rsidRDefault="000B1B11" w:rsidP="000B1B11">
            <w:pPr>
              <w:spacing w:before="20" w:after="20"/>
              <w:jc w:val="center"/>
              <w:rPr>
                <w:snapToGrid w:val="0"/>
                <w:sz w:val="20"/>
                <w:szCs w:val="20"/>
              </w:rPr>
            </w:pPr>
            <w:r w:rsidRPr="00E43EB3">
              <w:rPr>
                <w:snapToGrid w:val="0"/>
                <w:sz w:val="20"/>
                <w:szCs w:val="20"/>
              </w:rPr>
              <w:t>37</w:t>
            </w:r>
          </w:p>
        </w:tc>
        <w:tc>
          <w:tcPr>
            <w:tcW w:w="1077" w:type="dxa"/>
            <w:tcBorders>
              <w:bottom w:val="single" w:sz="4" w:space="0" w:color="auto"/>
              <w:right w:val="single" w:sz="4" w:space="0" w:color="auto"/>
            </w:tcBorders>
            <w:vAlign w:val="bottom"/>
          </w:tcPr>
          <w:p w14:paraId="312A316E" w14:textId="77777777" w:rsidR="000B1B11" w:rsidRPr="00E43EB3" w:rsidRDefault="000B1B11" w:rsidP="000B1B11">
            <w:pPr>
              <w:spacing w:before="20" w:after="20"/>
              <w:jc w:val="center"/>
              <w:rPr>
                <w:snapToGrid w:val="0"/>
                <w:sz w:val="20"/>
                <w:szCs w:val="20"/>
              </w:rPr>
            </w:pPr>
            <w:r w:rsidRPr="00E43EB3">
              <w:rPr>
                <w:snapToGrid w:val="0"/>
                <w:sz w:val="20"/>
                <w:szCs w:val="20"/>
              </w:rPr>
              <w:t>6</w:t>
            </w:r>
          </w:p>
        </w:tc>
      </w:tr>
    </w:tbl>
    <w:p w14:paraId="38B213FE" w14:textId="77777777" w:rsidR="005E630D" w:rsidRDefault="005E630D" w:rsidP="000B1B11">
      <w:pPr>
        <w:widowControl w:val="0"/>
        <w:jc w:val="center"/>
        <w:rPr>
          <w:sz w:val="28"/>
          <w:szCs w:val="28"/>
        </w:rPr>
      </w:pPr>
    </w:p>
    <w:p w14:paraId="18B3AAEB" w14:textId="6C9BA59E" w:rsidR="000B1B11" w:rsidRDefault="000B1B11" w:rsidP="000B1B11">
      <w:pPr>
        <w:widowControl w:val="0"/>
        <w:jc w:val="center"/>
        <w:rPr>
          <w:sz w:val="28"/>
          <w:szCs w:val="28"/>
        </w:rPr>
      </w:pPr>
      <w:r w:rsidRPr="005A744F">
        <w:rPr>
          <w:sz w:val="28"/>
          <w:szCs w:val="28"/>
        </w:rPr>
        <w:t>Отдельные нарушения здоровья у детей</w:t>
      </w:r>
    </w:p>
    <w:p w14:paraId="73DD8FF3" w14:textId="643F84D1" w:rsidR="001A2638" w:rsidRPr="005A744F" w:rsidRDefault="001A2638" w:rsidP="001A2638">
      <w:pPr>
        <w:widowControl w:val="0"/>
        <w:rPr>
          <w:sz w:val="28"/>
          <w:szCs w:val="28"/>
        </w:rPr>
      </w:pPr>
      <w:r>
        <w:rPr>
          <w:sz w:val="28"/>
          <w:szCs w:val="28"/>
        </w:rPr>
        <w:t>Таблица 17</w:t>
      </w:r>
    </w:p>
    <w:p w14:paraId="3FB0C8A5" w14:textId="77777777" w:rsidR="000B1B11" w:rsidRPr="005A744F" w:rsidRDefault="000B1B11" w:rsidP="000B1B11">
      <w:pPr>
        <w:pStyle w:val="17"/>
        <w:widowControl w:val="0"/>
        <w:jc w:val="right"/>
      </w:pPr>
    </w:p>
    <w:tbl>
      <w:tblPr>
        <w:tblW w:w="14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48"/>
        <w:gridCol w:w="1134"/>
        <w:gridCol w:w="992"/>
        <w:gridCol w:w="709"/>
        <w:gridCol w:w="1134"/>
        <w:gridCol w:w="709"/>
        <w:gridCol w:w="1134"/>
        <w:gridCol w:w="708"/>
        <w:gridCol w:w="993"/>
        <w:gridCol w:w="992"/>
        <w:gridCol w:w="1304"/>
        <w:gridCol w:w="10"/>
      </w:tblGrid>
      <w:tr w:rsidR="005A744F" w:rsidRPr="005A744F" w14:paraId="061D5F12" w14:textId="77777777" w:rsidTr="00064E8F">
        <w:trPr>
          <w:cantSplit/>
          <w:jc w:val="center"/>
        </w:trPr>
        <w:tc>
          <w:tcPr>
            <w:tcW w:w="4248" w:type="dxa"/>
            <w:vMerge w:val="restart"/>
          </w:tcPr>
          <w:p w14:paraId="7C0E4285" w14:textId="77777777" w:rsidR="000B1B11" w:rsidRPr="0035604A" w:rsidRDefault="000B1B11" w:rsidP="000B1B11">
            <w:pPr>
              <w:pStyle w:val="17"/>
              <w:widowControl w:val="0"/>
              <w:spacing w:line="220" w:lineRule="exact"/>
              <w:jc w:val="center"/>
              <w:rPr>
                <w:sz w:val="24"/>
                <w:szCs w:val="24"/>
              </w:rPr>
            </w:pPr>
            <w:r w:rsidRPr="0035604A">
              <w:rPr>
                <w:sz w:val="24"/>
                <w:szCs w:val="24"/>
              </w:rPr>
              <w:t>Наименование показателя</w:t>
            </w:r>
          </w:p>
        </w:tc>
        <w:tc>
          <w:tcPr>
            <w:tcW w:w="9819" w:type="dxa"/>
            <w:gridSpan w:val="11"/>
          </w:tcPr>
          <w:p w14:paraId="4A1AEDB0" w14:textId="77777777" w:rsidR="000B1B11" w:rsidRPr="0035604A" w:rsidRDefault="000B1B11" w:rsidP="000B1B11">
            <w:pPr>
              <w:pStyle w:val="17"/>
              <w:widowControl w:val="0"/>
              <w:spacing w:line="220" w:lineRule="exact"/>
              <w:jc w:val="center"/>
              <w:rPr>
                <w:sz w:val="24"/>
                <w:szCs w:val="24"/>
              </w:rPr>
            </w:pPr>
            <w:r w:rsidRPr="0035604A">
              <w:rPr>
                <w:sz w:val="24"/>
                <w:szCs w:val="24"/>
              </w:rPr>
              <w:t>Выявлено при осмотрах детей</w:t>
            </w:r>
          </w:p>
        </w:tc>
      </w:tr>
      <w:tr w:rsidR="005A744F" w:rsidRPr="005A744F" w14:paraId="069FE704" w14:textId="77777777" w:rsidTr="00064E8F">
        <w:trPr>
          <w:gridAfter w:val="1"/>
          <w:wAfter w:w="10" w:type="dxa"/>
          <w:cantSplit/>
          <w:jc w:val="center"/>
        </w:trPr>
        <w:tc>
          <w:tcPr>
            <w:tcW w:w="4248" w:type="dxa"/>
            <w:vMerge/>
          </w:tcPr>
          <w:p w14:paraId="2FD4D8C2" w14:textId="77777777" w:rsidR="000B1B11" w:rsidRPr="0035604A" w:rsidRDefault="000B1B11" w:rsidP="000B1B11">
            <w:pPr>
              <w:pStyle w:val="17"/>
              <w:widowControl w:val="0"/>
              <w:spacing w:line="220" w:lineRule="exact"/>
              <w:jc w:val="center"/>
              <w:rPr>
                <w:sz w:val="24"/>
                <w:szCs w:val="24"/>
              </w:rPr>
            </w:pPr>
          </w:p>
        </w:tc>
        <w:tc>
          <w:tcPr>
            <w:tcW w:w="3969" w:type="dxa"/>
            <w:gridSpan w:val="4"/>
          </w:tcPr>
          <w:p w14:paraId="138C4C31" w14:textId="77777777" w:rsidR="000B1B11" w:rsidRPr="0035604A" w:rsidRDefault="000B1B11" w:rsidP="000B1B11">
            <w:pPr>
              <w:pStyle w:val="17"/>
              <w:widowControl w:val="0"/>
              <w:spacing w:line="220" w:lineRule="exact"/>
              <w:jc w:val="center"/>
              <w:rPr>
                <w:sz w:val="24"/>
                <w:szCs w:val="24"/>
              </w:rPr>
            </w:pPr>
            <w:r w:rsidRPr="0035604A">
              <w:rPr>
                <w:sz w:val="24"/>
                <w:szCs w:val="24"/>
              </w:rPr>
              <w:t>с понижением остроты</w:t>
            </w:r>
          </w:p>
        </w:tc>
        <w:tc>
          <w:tcPr>
            <w:tcW w:w="1843" w:type="dxa"/>
            <w:gridSpan w:val="2"/>
          </w:tcPr>
          <w:p w14:paraId="0853B2BF" w14:textId="77777777" w:rsidR="000B1B11" w:rsidRPr="0035604A" w:rsidRDefault="000B1B11" w:rsidP="000B1B11">
            <w:pPr>
              <w:pStyle w:val="17"/>
              <w:widowControl w:val="0"/>
              <w:spacing w:line="220" w:lineRule="exact"/>
              <w:jc w:val="center"/>
              <w:rPr>
                <w:sz w:val="24"/>
                <w:szCs w:val="24"/>
              </w:rPr>
            </w:pPr>
            <w:r w:rsidRPr="0035604A">
              <w:rPr>
                <w:sz w:val="24"/>
                <w:szCs w:val="24"/>
              </w:rPr>
              <w:t>с дефектом речи</w:t>
            </w:r>
          </w:p>
        </w:tc>
        <w:tc>
          <w:tcPr>
            <w:tcW w:w="1701" w:type="dxa"/>
            <w:gridSpan w:val="2"/>
          </w:tcPr>
          <w:p w14:paraId="0DFCECAE" w14:textId="77777777" w:rsidR="000B1B11" w:rsidRPr="0035604A" w:rsidRDefault="000B1B11" w:rsidP="000B1B11">
            <w:pPr>
              <w:pStyle w:val="17"/>
              <w:widowControl w:val="0"/>
              <w:spacing w:line="220" w:lineRule="exact"/>
              <w:jc w:val="center"/>
              <w:rPr>
                <w:sz w:val="24"/>
                <w:szCs w:val="24"/>
              </w:rPr>
            </w:pPr>
            <w:r w:rsidRPr="0035604A">
              <w:rPr>
                <w:sz w:val="24"/>
                <w:szCs w:val="24"/>
              </w:rPr>
              <w:t>со сколиозом</w:t>
            </w:r>
          </w:p>
        </w:tc>
        <w:tc>
          <w:tcPr>
            <w:tcW w:w="2296" w:type="dxa"/>
            <w:gridSpan w:val="2"/>
          </w:tcPr>
          <w:p w14:paraId="3B1097E4" w14:textId="77777777" w:rsidR="000B1B11" w:rsidRPr="0035604A" w:rsidRDefault="000B1B11" w:rsidP="000B1B11">
            <w:pPr>
              <w:pStyle w:val="17"/>
              <w:widowControl w:val="0"/>
              <w:spacing w:line="220" w:lineRule="exact"/>
              <w:jc w:val="center"/>
              <w:rPr>
                <w:sz w:val="24"/>
                <w:szCs w:val="24"/>
              </w:rPr>
            </w:pPr>
            <w:r w:rsidRPr="0035604A">
              <w:rPr>
                <w:sz w:val="24"/>
                <w:szCs w:val="24"/>
              </w:rPr>
              <w:t>с нарушением осанки</w:t>
            </w:r>
          </w:p>
        </w:tc>
      </w:tr>
      <w:tr w:rsidR="005A744F" w:rsidRPr="005A744F" w14:paraId="607603AB" w14:textId="77777777" w:rsidTr="00064E8F">
        <w:trPr>
          <w:gridAfter w:val="1"/>
          <w:wAfter w:w="10" w:type="dxa"/>
          <w:cantSplit/>
          <w:jc w:val="center"/>
        </w:trPr>
        <w:tc>
          <w:tcPr>
            <w:tcW w:w="4248" w:type="dxa"/>
            <w:vMerge/>
          </w:tcPr>
          <w:p w14:paraId="3F6E281F" w14:textId="77777777" w:rsidR="000B1B11" w:rsidRPr="0035604A" w:rsidRDefault="000B1B11" w:rsidP="000B1B11">
            <w:pPr>
              <w:pStyle w:val="17"/>
              <w:widowControl w:val="0"/>
              <w:spacing w:line="220" w:lineRule="exact"/>
              <w:jc w:val="center"/>
              <w:rPr>
                <w:sz w:val="24"/>
                <w:szCs w:val="24"/>
              </w:rPr>
            </w:pPr>
          </w:p>
        </w:tc>
        <w:tc>
          <w:tcPr>
            <w:tcW w:w="2126" w:type="dxa"/>
            <w:gridSpan w:val="2"/>
          </w:tcPr>
          <w:p w14:paraId="0005F26D" w14:textId="77777777" w:rsidR="000B1B11" w:rsidRPr="0035604A" w:rsidRDefault="000B1B11" w:rsidP="000B1B11">
            <w:pPr>
              <w:pStyle w:val="17"/>
              <w:widowControl w:val="0"/>
              <w:spacing w:line="220" w:lineRule="exact"/>
              <w:jc w:val="center"/>
              <w:rPr>
                <w:sz w:val="24"/>
                <w:szCs w:val="24"/>
              </w:rPr>
            </w:pPr>
            <w:r w:rsidRPr="0035604A">
              <w:rPr>
                <w:sz w:val="24"/>
                <w:szCs w:val="24"/>
              </w:rPr>
              <w:t>зрения</w:t>
            </w:r>
          </w:p>
        </w:tc>
        <w:tc>
          <w:tcPr>
            <w:tcW w:w="1843" w:type="dxa"/>
            <w:gridSpan w:val="2"/>
          </w:tcPr>
          <w:p w14:paraId="7F31E5CF" w14:textId="77777777" w:rsidR="000B1B11" w:rsidRPr="0035604A" w:rsidRDefault="000B1B11" w:rsidP="000B1B11">
            <w:pPr>
              <w:pStyle w:val="17"/>
              <w:widowControl w:val="0"/>
              <w:spacing w:line="220" w:lineRule="exact"/>
              <w:jc w:val="center"/>
              <w:rPr>
                <w:sz w:val="24"/>
                <w:szCs w:val="24"/>
              </w:rPr>
            </w:pPr>
            <w:r w:rsidRPr="0035604A">
              <w:rPr>
                <w:sz w:val="24"/>
                <w:szCs w:val="24"/>
              </w:rPr>
              <w:t>слуха</w:t>
            </w:r>
          </w:p>
        </w:tc>
        <w:tc>
          <w:tcPr>
            <w:tcW w:w="1843" w:type="dxa"/>
            <w:gridSpan w:val="2"/>
          </w:tcPr>
          <w:p w14:paraId="384A2878" w14:textId="77777777" w:rsidR="000B1B11" w:rsidRPr="0035604A" w:rsidRDefault="000B1B11" w:rsidP="000B1B11">
            <w:pPr>
              <w:pStyle w:val="17"/>
              <w:widowControl w:val="0"/>
              <w:spacing w:line="220" w:lineRule="exact"/>
              <w:jc w:val="center"/>
              <w:rPr>
                <w:sz w:val="24"/>
                <w:szCs w:val="24"/>
              </w:rPr>
            </w:pPr>
          </w:p>
        </w:tc>
        <w:tc>
          <w:tcPr>
            <w:tcW w:w="1701" w:type="dxa"/>
            <w:gridSpan w:val="2"/>
          </w:tcPr>
          <w:p w14:paraId="0FFF4502" w14:textId="77777777" w:rsidR="000B1B11" w:rsidRPr="0035604A" w:rsidRDefault="000B1B11" w:rsidP="000B1B11">
            <w:pPr>
              <w:pStyle w:val="17"/>
              <w:widowControl w:val="0"/>
              <w:spacing w:line="220" w:lineRule="exact"/>
              <w:jc w:val="center"/>
              <w:rPr>
                <w:sz w:val="24"/>
                <w:szCs w:val="24"/>
              </w:rPr>
            </w:pPr>
          </w:p>
        </w:tc>
        <w:tc>
          <w:tcPr>
            <w:tcW w:w="2296" w:type="dxa"/>
            <w:gridSpan w:val="2"/>
          </w:tcPr>
          <w:p w14:paraId="4F072728" w14:textId="77777777" w:rsidR="000B1B11" w:rsidRPr="0035604A" w:rsidRDefault="000B1B11" w:rsidP="000B1B11">
            <w:pPr>
              <w:pStyle w:val="17"/>
              <w:widowControl w:val="0"/>
              <w:spacing w:line="220" w:lineRule="exact"/>
              <w:jc w:val="center"/>
              <w:rPr>
                <w:sz w:val="24"/>
                <w:szCs w:val="24"/>
              </w:rPr>
            </w:pPr>
          </w:p>
        </w:tc>
      </w:tr>
      <w:tr w:rsidR="005A744F" w:rsidRPr="005A744F" w14:paraId="364B73A8" w14:textId="77777777" w:rsidTr="00064E8F">
        <w:trPr>
          <w:gridAfter w:val="1"/>
          <w:wAfter w:w="10" w:type="dxa"/>
          <w:cantSplit/>
          <w:jc w:val="center"/>
        </w:trPr>
        <w:tc>
          <w:tcPr>
            <w:tcW w:w="4248" w:type="dxa"/>
            <w:vMerge/>
          </w:tcPr>
          <w:p w14:paraId="2A77A4AB" w14:textId="77777777" w:rsidR="000B1B11" w:rsidRPr="0035604A" w:rsidRDefault="000B1B11" w:rsidP="000B1B11">
            <w:pPr>
              <w:pStyle w:val="17"/>
              <w:widowControl w:val="0"/>
              <w:spacing w:line="220" w:lineRule="exact"/>
              <w:jc w:val="center"/>
              <w:rPr>
                <w:sz w:val="24"/>
                <w:szCs w:val="24"/>
              </w:rPr>
            </w:pPr>
          </w:p>
        </w:tc>
        <w:tc>
          <w:tcPr>
            <w:tcW w:w="1134" w:type="dxa"/>
          </w:tcPr>
          <w:p w14:paraId="4AF4FD07" w14:textId="77777777" w:rsidR="000B1B11" w:rsidRPr="0035604A" w:rsidRDefault="000B1B11" w:rsidP="000B1B11">
            <w:pPr>
              <w:pStyle w:val="17"/>
              <w:widowControl w:val="0"/>
              <w:spacing w:line="220" w:lineRule="exact"/>
              <w:jc w:val="center"/>
              <w:rPr>
                <w:sz w:val="24"/>
                <w:szCs w:val="24"/>
              </w:rPr>
            </w:pPr>
            <w:r w:rsidRPr="0035604A">
              <w:rPr>
                <w:sz w:val="24"/>
                <w:szCs w:val="24"/>
              </w:rPr>
              <w:t>всего</w:t>
            </w:r>
          </w:p>
        </w:tc>
        <w:tc>
          <w:tcPr>
            <w:tcW w:w="992" w:type="dxa"/>
          </w:tcPr>
          <w:p w14:paraId="339BC545" w14:textId="22B5C520" w:rsidR="000B1B11" w:rsidRPr="0035604A" w:rsidRDefault="000B1B11" w:rsidP="000B1B11">
            <w:pPr>
              <w:pStyle w:val="17"/>
              <w:widowControl w:val="0"/>
              <w:spacing w:line="220" w:lineRule="exact"/>
              <w:jc w:val="center"/>
              <w:rPr>
                <w:sz w:val="24"/>
                <w:szCs w:val="24"/>
              </w:rPr>
            </w:pPr>
            <w:r w:rsidRPr="0035604A">
              <w:rPr>
                <w:sz w:val="24"/>
                <w:szCs w:val="24"/>
              </w:rPr>
              <w:t xml:space="preserve">из них </w:t>
            </w:r>
            <w:r w:rsidRPr="0035604A">
              <w:rPr>
                <w:spacing w:val="-6"/>
                <w:sz w:val="24"/>
                <w:szCs w:val="24"/>
              </w:rPr>
              <w:t>впервые</w:t>
            </w:r>
          </w:p>
        </w:tc>
        <w:tc>
          <w:tcPr>
            <w:tcW w:w="709" w:type="dxa"/>
          </w:tcPr>
          <w:p w14:paraId="79EBA5BB" w14:textId="77777777" w:rsidR="000B1B11" w:rsidRPr="0035604A" w:rsidRDefault="000B1B11" w:rsidP="000B1B11">
            <w:pPr>
              <w:pStyle w:val="17"/>
              <w:widowControl w:val="0"/>
              <w:spacing w:line="220" w:lineRule="exact"/>
              <w:jc w:val="center"/>
              <w:rPr>
                <w:sz w:val="24"/>
                <w:szCs w:val="24"/>
              </w:rPr>
            </w:pPr>
            <w:r w:rsidRPr="0035604A">
              <w:rPr>
                <w:sz w:val="24"/>
                <w:szCs w:val="24"/>
              </w:rPr>
              <w:t>всего</w:t>
            </w:r>
          </w:p>
        </w:tc>
        <w:tc>
          <w:tcPr>
            <w:tcW w:w="1134" w:type="dxa"/>
          </w:tcPr>
          <w:p w14:paraId="6041E394" w14:textId="32582BE6" w:rsidR="000B1B11" w:rsidRPr="0035604A" w:rsidRDefault="000B1B11" w:rsidP="000B1B11">
            <w:pPr>
              <w:pStyle w:val="17"/>
              <w:widowControl w:val="0"/>
              <w:spacing w:line="220" w:lineRule="exact"/>
              <w:jc w:val="center"/>
              <w:rPr>
                <w:sz w:val="24"/>
                <w:szCs w:val="24"/>
              </w:rPr>
            </w:pPr>
            <w:r w:rsidRPr="0035604A">
              <w:rPr>
                <w:sz w:val="24"/>
                <w:szCs w:val="24"/>
              </w:rPr>
              <w:t xml:space="preserve">из них </w:t>
            </w:r>
            <w:r w:rsidRPr="0035604A">
              <w:rPr>
                <w:spacing w:val="-6"/>
                <w:sz w:val="24"/>
                <w:szCs w:val="24"/>
              </w:rPr>
              <w:t>впервые</w:t>
            </w:r>
          </w:p>
        </w:tc>
        <w:tc>
          <w:tcPr>
            <w:tcW w:w="709" w:type="dxa"/>
          </w:tcPr>
          <w:p w14:paraId="5AC48D4A" w14:textId="77777777" w:rsidR="000B1B11" w:rsidRPr="0035604A" w:rsidRDefault="000B1B11" w:rsidP="000B1B11">
            <w:pPr>
              <w:pStyle w:val="17"/>
              <w:widowControl w:val="0"/>
              <w:spacing w:line="220" w:lineRule="exact"/>
              <w:jc w:val="center"/>
              <w:rPr>
                <w:sz w:val="24"/>
                <w:szCs w:val="24"/>
              </w:rPr>
            </w:pPr>
            <w:r w:rsidRPr="0035604A">
              <w:rPr>
                <w:sz w:val="24"/>
                <w:szCs w:val="24"/>
              </w:rPr>
              <w:t>всего</w:t>
            </w:r>
          </w:p>
        </w:tc>
        <w:tc>
          <w:tcPr>
            <w:tcW w:w="1134" w:type="dxa"/>
          </w:tcPr>
          <w:p w14:paraId="416D38A2" w14:textId="7B98F722" w:rsidR="000B1B11" w:rsidRPr="0035604A" w:rsidRDefault="000B1B11" w:rsidP="000B1B11">
            <w:pPr>
              <w:pStyle w:val="17"/>
              <w:widowControl w:val="0"/>
              <w:spacing w:line="220" w:lineRule="exact"/>
              <w:jc w:val="center"/>
              <w:rPr>
                <w:sz w:val="24"/>
                <w:szCs w:val="24"/>
              </w:rPr>
            </w:pPr>
            <w:r w:rsidRPr="0035604A">
              <w:rPr>
                <w:sz w:val="24"/>
                <w:szCs w:val="24"/>
              </w:rPr>
              <w:t xml:space="preserve">из них </w:t>
            </w:r>
            <w:r w:rsidRPr="0035604A">
              <w:rPr>
                <w:spacing w:val="-6"/>
                <w:sz w:val="24"/>
                <w:szCs w:val="24"/>
              </w:rPr>
              <w:t>впервые</w:t>
            </w:r>
          </w:p>
        </w:tc>
        <w:tc>
          <w:tcPr>
            <w:tcW w:w="708" w:type="dxa"/>
          </w:tcPr>
          <w:p w14:paraId="16227625" w14:textId="77777777" w:rsidR="000B1B11" w:rsidRPr="0035604A" w:rsidRDefault="000B1B11" w:rsidP="000B1B11">
            <w:pPr>
              <w:pStyle w:val="17"/>
              <w:widowControl w:val="0"/>
              <w:spacing w:line="220" w:lineRule="exact"/>
              <w:jc w:val="center"/>
              <w:rPr>
                <w:sz w:val="24"/>
                <w:szCs w:val="24"/>
              </w:rPr>
            </w:pPr>
            <w:r w:rsidRPr="0035604A">
              <w:rPr>
                <w:sz w:val="24"/>
                <w:szCs w:val="24"/>
              </w:rPr>
              <w:t>всего</w:t>
            </w:r>
          </w:p>
        </w:tc>
        <w:tc>
          <w:tcPr>
            <w:tcW w:w="993" w:type="dxa"/>
          </w:tcPr>
          <w:p w14:paraId="431B345F" w14:textId="364DD8BA" w:rsidR="000B1B11" w:rsidRPr="0035604A" w:rsidRDefault="000B1B11" w:rsidP="000B1B11">
            <w:pPr>
              <w:pStyle w:val="17"/>
              <w:widowControl w:val="0"/>
              <w:spacing w:line="220" w:lineRule="exact"/>
              <w:jc w:val="center"/>
              <w:rPr>
                <w:sz w:val="24"/>
                <w:szCs w:val="24"/>
              </w:rPr>
            </w:pPr>
            <w:r w:rsidRPr="0035604A">
              <w:rPr>
                <w:sz w:val="24"/>
                <w:szCs w:val="24"/>
              </w:rPr>
              <w:t xml:space="preserve">из них </w:t>
            </w:r>
            <w:r w:rsidRPr="0035604A">
              <w:rPr>
                <w:spacing w:val="-6"/>
                <w:sz w:val="24"/>
                <w:szCs w:val="24"/>
              </w:rPr>
              <w:t>впервые</w:t>
            </w:r>
          </w:p>
        </w:tc>
        <w:tc>
          <w:tcPr>
            <w:tcW w:w="992" w:type="dxa"/>
          </w:tcPr>
          <w:p w14:paraId="05B4EC91" w14:textId="77777777" w:rsidR="000B1B11" w:rsidRPr="0035604A" w:rsidRDefault="000B1B11" w:rsidP="000B1B11">
            <w:pPr>
              <w:pStyle w:val="17"/>
              <w:widowControl w:val="0"/>
              <w:spacing w:line="220" w:lineRule="exact"/>
              <w:jc w:val="center"/>
              <w:rPr>
                <w:sz w:val="24"/>
                <w:szCs w:val="24"/>
              </w:rPr>
            </w:pPr>
            <w:r w:rsidRPr="0035604A">
              <w:rPr>
                <w:sz w:val="24"/>
                <w:szCs w:val="24"/>
              </w:rPr>
              <w:t>всего</w:t>
            </w:r>
          </w:p>
        </w:tc>
        <w:tc>
          <w:tcPr>
            <w:tcW w:w="1304" w:type="dxa"/>
          </w:tcPr>
          <w:p w14:paraId="08E4382B" w14:textId="63801755" w:rsidR="000B1B11" w:rsidRPr="0035604A" w:rsidRDefault="000B1B11" w:rsidP="000B1B11">
            <w:pPr>
              <w:pStyle w:val="17"/>
              <w:widowControl w:val="0"/>
              <w:spacing w:line="220" w:lineRule="exact"/>
              <w:jc w:val="center"/>
              <w:rPr>
                <w:sz w:val="24"/>
                <w:szCs w:val="24"/>
              </w:rPr>
            </w:pPr>
            <w:r w:rsidRPr="0035604A">
              <w:rPr>
                <w:sz w:val="24"/>
                <w:szCs w:val="24"/>
              </w:rPr>
              <w:t xml:space="preserve">из них </w:t>
            </w:r>
            <w:r w:rsidRPr="0035604A">
              <w:rPr>
                <w:spacing w:val="-6"/>
                <w:sz w:val="24"/>
                <w:szCs w:val="24"/>
              </w:rPr>
              <w:t>впервые</w:t>
            </w:r>
          </w:p>
        </w:tc>
      </w:tr>
      <w:tr w:rsidR="005A744F" w:rsidRPr="005A744F" w14:paraId="7B0C3E66" w14:textId="77777777" w:rsidTr="00064E8F">
        <w:trPr>
          <w:gridAfter w:val="1"/>
          <w:wAfter w:w="10" w:type="dxa"/>
          <w:cantSplit/>
          <w:trHeight w:val="170"/>
          <w:jc w:val="center"/>
        </w:trPr>
        <w:tc>
          <w:tcPr>
            <w:tcW w:w="4248" w:type="dxa"/>
            <w:tcBorders>
              <w:bottom w:val="single" w:sz="4" w:space="0" w:color="auto"/>
            </w:tcBorders>
            <w:vAlign w:val="bottom"/>
          </w:tcPr>
          <w:p w14:paraId="07A0CA0D" w14:textId="77777777" w:rsidR="000B1B11" w:rsidRPr="00064E8F" w:rsidRDefault="000B1B11" w:rsidP="008F0FC6">
            <w:pPr>
              <w:spacing w:beforeLines="20" w:before="48" w:afterLines="20" w:after="48" w:line="200" w:lineRule="exact"/>
              <w:rPr>
                <w:sz w:val="22"/>
                <w:szCs w:val="22"/>
              </w:rPr>
            </w:pPr>
            <w:r w:rsidRPr="00064E8F">
              <w:rPr>
                <w:sz w:val="22"/>
                <w:szCs w:val="22"/>
              </w:rPr>
              <w:t>Число детей, всего</w:t>
            </w:r>
          </w:p>
        </w:tc>
        <w:tc>
          <w:tcPr>
            <w:tcW w:w="1134" w:type="dxa"/>
            <w:vAlign w:val="bottom"/>
          </w:tcPr>
          <w:p w14:paraId="3E741C48"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352</w:t>
            </w:r>
          </w:p>
        </w:tc>
        <w:tc>
          <w:tcPr>
            <w:tcW w:w="992" w:type="dxa"/>
            <w:vAlign w:val="bottom"/>
          </w:tcPr>
          <w:p w14:paraId="076DBB8B"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118</w:t>
            </w:r>
          </w:p>
        </w:tc>
        <w:tc>
          <w:tcPr>
            <w:tcW w:w="709" w:type="dxa"/>
            <w:vAlign w:val="bottom"/>
          </w:tcPr>
          <w:p w14:paraId="17C07E9E"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3</w:t>
            </w:r>
          </w:p>
        </w:tc>
        <w:tc>
          <w:tcPr>
            <w:tcW w:w="1134" w:type="dxa"/>
            <w:vAlign w:val="bottom"/>
          </w:tcPr>
          <w:p w14:paraId="4EC632F0" w14:textId="77777777" w:rsidR="000B1B11" w:rsidRPr="00064E8F" w:rsidRDefault="000B1B11" w:rsidP="000B1B11">
            <w:pPr>
              <w:spacing w:before="40" w:after="40" w:line="220" w:lineRule="exact"/>
              <w:jc w:val="center"/>
              <w:rPr>
                <w:snapToGrid w:val="0"/>
                <w:sz w:val="22"/>
                <w:szCs w:val="22"/>
              </w:rPr>
            </w:pPr>
          </w:p>
        </w:tc>
        <w:tc>
          <w:tcPr>
            <w:tcW w:w="709" w:type="dxa"/>
            <w:vAlign w:val="bottom"/>
          </w:tcPr>
          <w:p w14:paraId="249CFC3A"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36</w:t>
            </w:r>
          </w:p>
        </w:tc>
        <w:tc>
          <w:tcPr>
            <w:tcW w:w="1134" w:type="dxa"/>
            <w:vAlign w:val="bottom"/>
          </w:tcPr>
          <w:p w14:paraId="35850B26"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7</w:t>
            </w:r>
          </w:p>
        </w:tc>
        <w:tc>
          <w:tcPr>
            <w:tcW w:w="708" w:type="dxa"/>
            <w:vAlign w:val="bottom"/>
          </w:tcPr>
          <w:p w14:paraId="4C096E9F"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32</w:t>
            </w:r>
          </w:p>
        </w:tc>
        <w:tc>
          <w:tcPr>
            <w:tcW w:w="993" w:type="dxa"/>
            <w:vAlign w:val="bottom"/>
          </w:tcPr>
          <w:p w14:paraId="20E59DFC" w14:textId="77777777" w:rsidR="000B1B11" w:rsidRPr="00064E8F" w:rsidRDefault="000B1B11" w:rsidP="000B1B11">
            <w:pPr>
              <w:spacing w:before="40" w:after="40" w:line="220" w:lineRule="exact"/>
              <w:jc w:val="center"/>
              <w:rPr>
                <w:snapToGrid w:val="0"/>
                <w:sz w:val="22"/>
                <w:szCs w:val="22"/>
              </w:rPr>
            </w:pPr>
          </w:p>
        </w:tc>
        <w:tc>
          <w:tcPr>
            <w:tcW w:w="992" w:type="dxa"/>
            <w:vAlign w:val="bottom"/>
          </w:tcPr>
          <w:p w14:paraId="23EA8652"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28</w:t>
            </w:r>
          </w:p>
        </w:tc>
        <w:tc>
          <w:tcPr>
            <w:tcW w:w="1304" w:type="dxa"/>
            <w:vAlign w:val="bottom"/>
          </w:tcPr>
          <w:p w14:paraId="772FACFC"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12</w:t>
            </w:r>
          </w:p>
        </w:tc>
      </w:tr>
      <w:tr w:rsidR="005A744F" w:rsidRPr="005A744F" w14:paraId="313E42D9" w14:textId="77777777" w:rsidTr="00064E8F">
        <w:trPr>
          <w:gridAfter w:val="1"/>
          <w:wAfter w:w="10" w:type="dxa"/>
          <w:cantSplit/>
          <w:trHeight w:val="170"/>
          <w:jc w:val="center"/>
        </w:trPr>
        <w:tc>
          <w:tcPr>
            <w:tcW w:w="4248" w:type="dxa"/>
            <w:tcBorders>
              <w:top w:val="single" w:sz="4" w:space="0" w:color="auto"/>
              <w:bottom w:val="single" w:sz="4" w:space="0" w:color="auto"/>
            </w:tcBorders>
            <w:vAlign w:val="bottom"/>
          </w:tcPr>
          <w:p w14:paraId="1FC2BCD4" w14:textId="77777777" w:rsidR="000B1B11" w:rsidRPr="00064E8F" w:rsidRDefault="000B1B11" w:rsidP="008F0FC6">
            <w:pPr>
              <w:spacing w:beforeLines="20" w:before="48" w:afterLines="20" w:after="48" w:line="200" w:lineRule="exact"/>
              <w:rPr>
                <w:sz w:val="22"/>
                <w:szCs w:val="22"/>
              </w:rPr>
            </w:pPr>
            <w:r w:rsidRPr="00064E8F">
              <w:rPr>
                <w:sz w:val="22"/>
                <w:szCs w:val="22"/>
              </w:rPr>
              <w:t>из них: дошкольного возраста (3-5 лет)</w:t>
            </w:r>
          </w:p>
        </w:tc>
        <w:tc>
          <w:tcPr>
            <w:tcW w:w="1134" w:type="dxa"/>
            <w:vAlign w:val="bottom"/>
          </w:tcPr>
          <w:p w14:paraId="0CD2C88A"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48</w:t>
            </w:r>
          </w:p>
        </w:tc>
        <w:tc>
          <w:tcPr>
            <w:tcW w:w="992" w:type="dxa"/>
            <w:vAlign w:val="bottom"/>
          </w:tcPr>
          <w:p w14:paraId="0D642077"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34</w:t>
            </w:r>
          </w:p>
        </w:tc>
        <w:tc>
          <w:tcPr>
            <w:tcW w:w="709" w:type="dxa"/>
            <w:vAlign w:val="bottom"/>
          </w:tcPr>
          <w:p w14:paraId="553E2FE6" w14:textId="77777777" w:rsidR="000B1B11" w:rsidRPr="00064E8F" w:rsidRDefault="000B1B11" w:rsidP="000B1B11">
            <w:pPr>
              <w:spacing w:before="40" w:after="40" w:line="220" w:lineRule="exact"/>
              <w:jc w:val="center"/>
              <w:rPr>
                <w:snapToGrid w:val="0"/>
                <w:sz w:val="22"/>
                <w:szCs w:val="22"/>
              </w:rPr>
            </w:pPr>
          </w:p>
        </w:tc>
        <w:tc>
          <w:tcPr>
            <w:tcW w:w="1134" w:type="dxa"/>
            <w:vAlign w:val="bottom"/>
          </w:tcPr>
          <w:p w14:paraId="4DC06D03" w14:textId="77777777" w:rsidR="000B1B11" w:rsidRPr="00064E8F" w:rsidRDefault="000B1B11" w:rsidP="000B1B11">
            <w:pPr>
              <w:spacing w:before="40" w:after="40" w:line="220" w:lineRule="exact"/>
              <w:jc w:val="center"/>
              <w:rPr>
                <w:snapToGrid w:val="0"/>
                <w:sz w:val="22"/>
                <w:szCs w:val="22"/>
              </w:rPr>
            </w:pPr>
          </w:p>
        </w:tc>
        <w:tc>
          <w:tcPr>
            <w:tcW w:w="709" w:type="dxa"/>
            <w:vAlign w:val="bottom"/>
          </w:tcPr>
          <w:p w14:paraId="6A22D97D"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33</w:t>
            </w:r>
          </w:p>
        </w:tc>
        <w:tc>
          <w:tcPr>
            <w:tcW w:w="1134" w:type="dxa"/>
            <w:vAlign w:val="bottom"/>
          </w:tcPr>
          <w:p w14:paraId="55FE829A"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6</w:t>
            </w:r>
          </w:p>
        </w:tc>
        <w:tc>
          <w:tcPr>
            <w:tcW w:w="708" w:type="dxa"/>
            <w:vAlign w:val="bottom"/>
          </w:tcPr>
          <w:p w14:paraId="1FE520E5" w14:textId="77777777" w:rsidR="000B1B11" w:rsidRPr="00064E8F" w:rsidRDefault="000B1B11" w:rsidP="000B1B11">
            <w:pPr>
              <w:spacing w:before="40" w:after="40" w:line="220" w:lineRule="exact"/>
              <w:jc w:val="center"/>
              <w:rPr>
                <w:snapToGrid w:val="0"/>
                <w:sz w:val="22"/>
                <w:szCs w:val="22"/>
              </w:rPr>
            </w:pPr>
          </w:p>
        </w:tc>
        <w:tc>
          <w:tcPr>
            <w:tcW w:w="993" w:type="dxa"/>
            <w:vAlign w:val="bottom"/>
          </w:tcPr>
          <w:p w14:paraId="342BA797" w14:textId="77777777" w:rsidR="000B1B11" w:rsidRPr="00064E8F" w:rsidRDefault="000B1B11" w:rsidP="000B1B11">
            <w:pPr>
              <w:spacing w:before="40" w:after="40" w:line="220" w:lineRule="exact"/>
              <w:jc w:val="center"/>
              <w:rPr>
                <w:snapToGrid w:val="0"/>
                <w:sz w:val="22"/>
                <w:szCs w:val="22"/>
              </w:rPr>
            </w:pPr>
          </w:p>
        </w:tc>
        <w:tc>
          <w:tcPr>
            <w:tcW w:w="992" w:type="dxa"/>
            <w:vAlign w:val="bottom"/>
          </w:tcPr>
          <w:p w14:paraId="09C920C1"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1</w:t>
            </w:r>
          </w:p>
        </w:tc>
        <w:tc>
          <w:tcPr>
            <w:tcW w:w="1304" w:type="dxa"/>
            <w:vAlign w:val="bottom"/>
          </w:tcPr>
          <w:p w14:paraId="03FA37E0"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1</w:t>
            </w:r>
          </w:p>
        </w:tc>
      </w:tr>
      <w:tr w:rsidR="005A744F" w:rsidRPr="005A744F" w14:paraId="025DDBA7" w14:textId="77777777" w:rsidTr="00064E8F">
        <w:trPr>
          <w:gridAfter w:val="1"/>
          <w:wAfter w:w="10" w:type="dxa"/>
          <w:cantSplit/>
          <w:trHeight w:val="170"/>
          <w:jc w:val="center"/>
        </w:trPr>
        <w:tc>
          <w:tcPr>
            <w:tcW w:w="4248" w:type="dxa"/>
            <w:tcBorders>
              <w:top w:val="single" w:sz="4" w:space="0" w:color="auto"/>
              <w:bottom w:val="single" w:sz="4" w:space="0" w:color="auto"/>
            </w:tcBorders>
            <w:vAlign w:val="bottom"/>
          </w:tcPr>
          <w:p w14:paraId="3C975AB2" w14:textId="77777777" w:rsidR="000B1B11" w:rsidRPr="00064E8F" w:rsidRDefault="000B1B11" w:rsidP="008F0FC6">
            <w:pPr>
              <w:spacing w:beforeLines="20" w:before="48" w:afterLines="20" w:after="48" w:line="200" w:lineRule="exact"/>
              <w:rPr>
                <w:sz w:val="22"/>
                <w:szCs w:val="22"/>
              </w:rPr>
            </w:pPr>
            <w:r w:rsidRPr="00064E8F">
              <w:rPr>
                <w:sz w:val="22"/>
                <w:szCs w:val="22"/>
              </w:rPr>
              <w:t>из них: в возрасте 3 лет</w:t>
            </w:r>
          </w:p>
        </w:tc>
        <w:tc>
          <w:tcPr>
            <w:tcW w:w="1134" w:type="dxa"/>
            <w:vAlign w:val="bottom"/>
          </w:tcPr>
          <w:p w14:paraId="157F2CAB"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4</w:t>
            </w:r>
          </w:p>
        </w:tc>
        <w:tc>
          <w:tcPr>
            <w:tcW w:w="992" w:type="dxa"/>
            <w:vAlign w:val="bottom"/>
          </w:tcPr>
          <w:p w14:paraId="4AE152F8"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4</w:t>
            </w:r>
          </w:p>
        </w:tc>
        <w:tc>
          <w:tcPr>
            <w:tcW w:w="709" w:type="dxa"/>
            <w:vAlign w:val="bottom"/>
          </w:tcPr>
          <w:p w14:paraId="4138CC6F" w14:textId="77777777" w:rsidR="000B1B11" w:rsidRPr="00064E8F" w:rsidRDefault="000B1B11" w:rsidP="000B1B11">
            <w:pPr>
              <w:spacing w:before="40" w:after="40" w:line="220" w:lineRule="exact"/>
              <w:jc w:val="center"/>
              <w:rPr>
                <w:snapToGrid w:val="0"/>
                <w:sz w:val="22"/>
                <w:szCs w:val="22"/>
              </w:rPr>
            </w:pPr>
          </w:p>
        </w:tc>
        <w:tc>
          <w:tcPr>
            <w:tcW w:w="1134" w:type="dxa"/>
            <w:vAlign w:val="bottom"/>
          </w:tcPr>
          <w:p w14:paraId="3B079E15" w14:textId="77777777" w:rsidR="000B1B11" w:rsidRPr="00064E8F" w:rsidRDefault="000B1B11" w:rsidP="000B1B11">
            <w:pPr>
              <w:spacing w:before="40" w:after="40" w:line="220" w:lineRule="exact"/>
              <w:jc w:val="center"/>
              <w:rPr>
                <w:snapToGrid w:val="0"/>
                <w:sz w:val="22"/>
                <w:szCs w:val="22"/>
              </w:rPr>
            </w:pPr>
          </w:p>
        </w:tc>
        <w:tc>
          <w:tcPr>
            <w:tcW w:w="709" w:type="dxa"/>
            <w:vAlign w:val="bottom"/>
          </w:tcPr>
          <w:p w14:paraId="2E486AB7" w14:textId="77777777" w:rsidR="000B1B11" w:rsidRPr="00064E8F" w:rsidRDefault="000B1B11" w:rsidP="000B1B11">
            <w:pPr>
              <w:spacing w:before="40" w:after="40" w:line="220" w:lineRule="exact"/>
              <w:jc w:val="center"/>
              <w:rPr>
                <w:snapToGrid w:val="0"/>
                <w:sz w:val="22"/>
                <w:szCs w:val="22"/>
              </w:rPr>
            </w:pPr>
          </w:p>
        </w:tc>
        <w:tc>
          <w:tcPr>
            <w:tcW w:w="1134" w:type="dxa"/>
            <w:vAlign w:val="bottom"/>
          </w:tcPr>
          <w:p w14:paraId="2B32B537" w14:textId="77777777" w:rsidR="000B1B11" w:rsidRPr="00064E8F" w:rsidRDefault="000B1B11" w:rsidP="000B1B11">
            <w:pPr>
              <w:spacing w:before="40" w:after="40" w:line="220" w:lineRule="exact"/>
              <w:jc w:val="center"/>
              <w:rPr>
                <w:snapToGrid w:val="0"/>
                <w:sz w:val="22"/>
                <w:szCs w:val="22"/>
              </w:rPr>
            </w:pPr>
          </w:p>
        </w:tc>
        <w:tc>
          <w:tcPr>
            <w:tcW w:w="708" w:type="dxa"/>
            <w:vAlign w:val="bottom"/>
          </w:tcPr>
          <w:p w14:paraId="535EC470" w14:textId="77777777" w:rsidR="000B1B11" w:rsidRPr="00064E8F" w:rsidRDefault="000B1B11" w:rsidP="000B1B11">
            <w:pPr>
              <w:spacing w:before="40" w:after="40" w:line="220" w:lineRule="exact"/>
              <w:jc w:val="center"/>
              <w:rPr>
                <w:snapToGrid w:val="0"/>
                <w:sz w:val="22"/>
                <w:szCs w:val="22"/>
              </w:rPr>
            </w:pPr>
          </w:p>
        </w:tc>
        <w:tc>
          <w:tcPr>
            <w:tcW w:w="993" w:type="dxa"/>
            <w:vAlign w:val="bottom"/>
          </w:tcPr>
          <w:p w14:paraId="75A2E522" w14:textId="77777777" w:rsidR="000B1B11" w:rsidRPr="00064E8F" w:rsidRDefault="000B1B11" w:rsidP="000B1B11">
            <w:pPr>
              <w:spacing w:before="40" w:after="40" w:line="220" w:lineRule="exact"/>
              <w:jc w:val="center"/>
              <w:rPr>
                <w:snapToGrid w:val="0"/>
                <w:sz w:val="22"/>
                <w:szCs w:val="22"/>
              </w:rPr>
            </w:pPr>
          </w:p>
        </w:tc>
        <w:tc>
          <w:tcPr>
            <w:tcW w:w="992" w:type="dxa"/>
            <w:vAlign w:val="bottom"/>
          </w:tcPr>
          <w:p w14:paraId="053D5180" w14:textId="77777777" w:rsidR="000B1B11" w:rsidRPr="00064E8F" w:rsidRDefault="000B1B11" w:rsidP="000B1B11">
            <w:pPr>
              <w:spacing w:before="40" w:after="40" w:line="220" w:lineRule="exact"/>
              <w:jc w:val="center"/>
              <w:rPr>
                <w:snapToGrid w:val="0"/>
                <w:sz w:val="22"/>
                <w:szCs w:val="22"/>
              </w:rPr>
            </w:pPr>
          </w:p>
        </w:tc>
        <w:tc>
          <w:tcPr>
            <w:tcW w:w="1304" w:type="dxa"/>
            <w:vAlign w:val="bottom"/>
          </w:tcPr>
          <w:p w14:paraId="1C6C50A0" w14:textId="77777777" w:rsidR="000B1B11" w:rsidRPr="00064E8F" w:rsidRDefault="000B1B11" w:rsidP="000B1B11">
            <w:pPr>
              <w:spacing w:before="40" w:after="40" w:line="220" w:lineRule="exact"/>
              <w:jc w:val="center"/>
              <w:rPr>
                <w:snapToGrid w:val="0"/>
                <w:sz w:val="22"/>
                <w:szCs w:val="22"/>
              </w:rPr>
            </w:pPr>
          </w:p>
        </w:tc>
      </w:tr>
      <w:tr w:rsidR="005A744F" w:rsidRPr="005A744F" w14:paraId="6C905DEF" w14:textId="77777777" w:rsidTr="00064E8F">
        <w:trPr>
          <w:gridAfter w:val="1"/>
          <w:wAfter w:w="10" w:type="dxa"/>
          <w:cantSplit/>
          <w:trHeight w:val="170"/>
          <w:jc w:val="center"/>
        </w:trPr>
        <w:tc>
          <w:tcPr>
            <w:tcW w:w="4248" w:type="dxa"/>
            <w:tcBorders>
              <w:top w:val="single" w:sz="4" w:space="0" w:color="auto"/>
              <w:bottom w:val="single" w:sz="4" w:space="0" w:color="auto"/>
            </w:tcBorders>
            <w:vAlign w:val="bottom"/>
          </w:tcPr>
          <w:p w14:paraId="65C03AC1" w14:textId="77777777" w:rsidR="000B1B11" w:rsidRPr="00064E8F" w:rsidRDefault="000B1B11" w:rsidP="008F0FC6">
            <w:pPr>
              <w:spacing w:beforeLines="20" w:before="48" w:afterLines="20" w:after="48" w:line="200" w:lineRule="exact"/>
              <w:rPr>
                <w:sz w:val="22"/>
                <w:szCs w:val="22"/>
              </w:rPr>
            </w:pPr>
            <w:r w:rsidRPr="00064E8F">
              <w:rPr>
                <w:sz w:val="22"/>
                <w:szCs w:val="22"/>
              </w:rPr>
              <w:t>в возрасте 4 лет</w:t>
            </w:r>
          </w:p>
        </w:tc>
        <w:tc>
          <w:tcPr>
            <w:tcW w:w="1134" w:type="dxa"/>
            <w:vAlign w:val="bottom"/>
          </w:tcPr>
          <w:p w14:paraId="1A9AFAF3"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10</w:t>
            </w:r>
          </w:p>
        </w:tc>
        <w:tc>
          <w:tcPr>
            <w:tcW w:w="992" w:type="dxa"/>
            <w:vAlign w:val="bottom"/>
          </w:tcPr>
          <w:p w14:paraId="4699F7EC"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5</w:t>
            </w:r>
          </w:p>
        </w:tc>
        <w:tc>
          <w:tcPr>
            <w:tcW w:w="709" w:type="dxa"/>
            <w:vAlign w:val="bottom"/>
          </w:tcPr>
          <w:p w14:paraId="1BC8E2B1" w14:textId="77777777" w:rsidR="000B1B11" w:rsidRPr="00064E8F" w:rsidRDefault="000B1B11" w:rsidP="000B1B11">
            <w:pPr>
              <w:spacing w:before="40" w:after="40" w:line="220" w:lineRule="exact"/>
              <w:jc w:val="center"/>
              <w:rPr>
                <w:snapToGrid w:val="0"/>
                <w:sz w:val="22"/>
                <w:szCs w:val="22"/>
              </w:rPr>
            </w:pPr>
          </w:p>
        </w:tc>
        <w:tc>
          <w:tcPr>
            <w:tcW w:w="1134" w:type="dxa"/>
            <w:vAlign w:val="bottom"/>
          </w:tcPr>
          <w:p w14:paraId="04AD5E7F" w14:textId="77777777" w:rsidR="000B1B11" w:rsidRPr="00064E8F" w:rsidRDefault="000B1B11" w:rsidP="000B1B11">
            <w:pPr>
              <w:spacing w:before="40" w:after="40" w:line="220" w:lineRule="exact"/>
              <w:jc w:val="center"/>
              <w:rPr>
                <w:snapToGrid w:val="0"/>
                <w:sz w:val="22"/>
                <w:szCs w:val="22"/>
              </w:rPr>
            </w:pPr>
          </w:p>
        </w:tc>
        <w:tc>
          <w:tcPr>
            <w:tcW w:w="709" w:type="dxa"/>
            <w:vAlign w:val="bottom"/>
          </w:tcPr>
          <w:p w14:paraId="0A0ED87A" w14:textId="77777777" w:rsidR="000B1B11" w:rsidRPr="00064E8F" w:rsidRDefault="000B1B11" w:rsidP="000B1B11">
            <w:pPr>
              <w:spacing w:before="40" w:after="40" w:line="220" w:lineRule="exact"/>
              <w:jc w:val="center"/>
              <w:rPr>
                <w:snapToGrid w:val="0"/>
                <w:sz w:val="22"/>
                <w:szCs w:val="22"/>
              </w:rPr>
            </w:pPr>
          </w:p>
        </w:tc>
        <w:tc>
          <w:tcPr>
            <w:tcW w:w="1134" w:type="dxa"/>
            <w:vAlign w:val="bottom"/>
          </w:tcPr>
          <w:p w14:paraId="7693657B" w14:textId="77777777" w:rsidR="000B1B11" w:rsidRPr="00064E8F" w:rsidRDefault="000B1B11" w:rsidP="000B1B11">
            <w:pPr>
              <w:spacing w:before="40" w:after="40" w:line="220" w:lineRule="exact"/>
              <w:jc w:val="center"/>
              <w:rPr>
                <w:snapToGrid w:val="0"/>
                <w:sz w:val="22"/>
                <w:szCs w:val="22"/>
              </w:rPr>
            </w:pPr>
          </w:p>
        </w:tc>
        <w:tc>
          <w:tcPr>
            <w:tcW w:w="708" w:type="dxa"/>
            <w:vAlign w:val="bottom"/>
          </w:tcPr>
          <w:p w14:paraId="0FA9237C" w14:textId="77777777" w:rsidR="000B1B11" w:rsidRPr="00064E8F" w:rsidRDefault="000B1B11" w:rsidP="000B1B11">
            <w:pPr>
              <w:spacing w:before="40" w:after="40" w:line="220" w:lineRule="exact"/>
              <w:jc w:val="center"/>
              <w:rPr>
                <w:snapToGrid w:val="0"/>
                <w:sz w:val="22"/>
                <w:szCs w:val="22"/>
              </w:rPr>
            </w:pPr>
          </w:p>
        </w:tc>
        <w:tc>
          <w:tcPr>
            <w:tcW w:w="993" w:type="dxa"/>
            <w:vAlign w:val="bottom"/>
          </w:tcPr>
          <w:p w14:paraId="66C31300" w14:textId="77777777" w:rsidR="000B1B11" w:rsidRPr="00064E8F" w:rsidRDefault="000B1B11" w:rsidP="000B1B11">
            <w:pPr>
              <w:spacing w:before="40" w:after="40" w:line="220" w:lineRule="exact"/>
              <w:jc w:val="center"/>
              <w:rPr>
                <w:snapToGrid w:val="0"/>
                <w:sz w:val="22"/>
                <w:szCs w:val="22"/>
              </w:rPr>
            </w:pPr>
          </w:p>
        </w:tc>
        <w:tc>
          <w:tcPr>
            <w:tcW w:w="992" w:type="dxa"/>
            <w:vAlign w:val="bottom"/>
          </w:tcPr>
          <w:p w14:paraId="64BCE7BA" w14:textId="77777777" w:rsidR="000B1B11" w:rsidRPr="00064E8F" w:rsidRDefault="000B1B11" w:rsidP="000B1B11">
            <w:pPr>
              <w:spacing w:before="40" w:after="40" w:line="220" w:lineRule="exact"/>
              <w:jc w:val="center"/>
              <w:rPr>
                <w:snapToGrid w:val="0"/>
                <w:sz w:val="22"/>
                <w:szCs w:val="22"/>
              </w:rPr>
            </w:pPr>
          </w:p>
        </w:tc>
        <w:tc>
          <w:tcPr>
            <w:tcW w:w="1304" w:type="dxa"/>
            <w:vAlign w:val="bottom"/>
          </w:tcPr>
          <w:p w14:paraId="3E12A6A8" w14:textId="77777777" w:rsidR="000B1B11" w:rsidRPr="00064E8F" w:rsidRDefault="000B1B11" w:rsidP="000B1B11">
            <w:pPr>
              <w:spacing w:before="40" w:after="40" w:line="220" w:lineRule="exact"/>
              <w:jc w:val="center"/>
              <w:rPr>
                <w:snapToGrid w:val="0"/>
                <w:sz w:val="22"/>
                <w:szCs w:val="22"/>
              </w:rPr>
            </w:pPr>
          </w:p>
        </w:tc>
      </w:tr>
      <w:tr w:rsidR="005A744F" w:rsidRPr="005A744F" w14:paraId="1CFD1892" w14:textId="77777777" w:rsidTr="00064E8F">
        <w:trPr>
          <w:gridAfter w:val="1"/>
          <w:wAfter w:w="10" w:type="dxa"/>
          <w:cantSplit/>
          <w:trHeight w:val="170"/>
          <w:jc w:val="center"/>
        </w:trPr>
        <w:tc>
          <w:tcPr>
            <w:tcW w:w="4248" w:type="dxa"/>
            <w:tcBorders>
              <w:top w:val="single" w:sz="4" w:space="0" w:color="auto"/>
              <w:bottom w:val="single" w:sz="4" w:space="0" w:color="auto"/>
            </w:tcBorders>
            <w:vAlign w:val="bottom"/>
          </w:tcPr>
          <w:p w14:paraId="79709108" w14:textId="77777777" w:rsidR="000B1B11" w:rsidRPr="00064E8F" w:rsidRDefault="000B1B11" w:rsidP="008F0FC6">
            <w:pPr>
              <w:spacing w:beforeLines="20" w:before="48" w:afterLines="20" w:after="48" w:line="200" w:lineRule="exact"/>
              <w:rPr>
                <w:sz w:val="22"/>
                <w:szCs w:val="22"/>
              </w:rPr>
            </w:pPr>
            <w:r w:rsidRPr="00064E8F">
              <w:rPr>
                <w:sz w:val="22"/>
                <w:szCs w:val="22"/>
              </w:rPr>
              <w:t>школьного возраста (6-17 лет)</w:t>
            </w:r>
          </w:p>
        </w:tc>
        <w:tc>
          <w:tcPr>
            <w:tcW w:w="1134" w:type="dxa"/>
            <w:vAlign w:val="bottom"/>
          </w:tcPr>
          <w:p w14:paraId="6E78DFCE"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304</w:t>
            </w:r>
          </w:p>
        </w:tc>
        <w:tc>
          <w:tcPr>
            <w:tcW w:w="992" w:type="dxa"/>
            <w:vAlign w:val="bottom"/>
          </w:tcPr>
          <w:p w14:paraId="2E2EE470"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84</w:t>
            </w:r>
          </w:p>
        </w:tc>
        <w:tc>
          <w:tcPr>
            <w:tcW w:w="709" w:type="dxa"/>
            <w:vAlign w:val="bottom"/>
          </w:tcPr>
          <w:p w14:paraId="57FE673D"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3</w:t>
            </w:r>
          </w:p>
        </w:tc>
        <w:tc>
          <w:tcPr>
            <w:tcW w:w="1134" w:type="dxa"/>
            <w:vAlign w:val="bottom"/>
          </w:tcPr>
          <w:p w14:paraId="55CB8519" w14:textId="77777777" w:rsidR="000B1B11" w:rsidRPr="00064E8F" w:rsidRDefault="000B1B11" w:rsidP="000B1B11">
            <w:pPr>
              <w:spacing w:before="40" w:after="40" w:line="220" w:lineRule="exact"/>
              <w:jc w:val="center"/>
              <w:rPr>
                <w:snapToGrid w:val="0"/>
                <w:sz w:val="22"/>
                <w:szCs w:val="22"/>
              </w:rPr>
            </w:pPr>
          </w:p>
        </w:tc>
        <w:tc>
          <w:tcPr>
            <w:tcW w:w="709" w:type="dxa"/>
            <w:vAlign w:val="bottom"/>
          </w:tcPr>
          <w:p w14:paraId="7BBDE62C"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3</w:t>
            </w:r>
          </w:p>
        </w:tc>
        <w:tc>
          <w:tcPr>
            <w:tcW w:w="1134" w:type="dxa"/>
            <w:vAlign w:val="bottom"/>
          </w:tcPr>
          <w:p w14:paraId="3F341ADF"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1</w:t>
            </w:r>
          </w:p>
        </w:tc>
        <w:tc>
          <w:tcPr>
            <w:tcW w:w="708" w:type="dxa"/>
            <w:vAlign w:val="bottom"/>
          </w:tcPr>
          <w:p w14:paraId="4CF7C4A3"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32</w:t>
            </w:r>
          </w:p>
        </w:tc>
        <w:tc>
          <w:tcPr>
            <w:tcW w:w="993" w:type="dxa"/>
            <w:vAlign w:val="bottom"/>
          </w:tcPr>
          <w:p w14:paraId="583F8312" w14:textId="77777777" w:rsidR="000B1B11" w:rsidRPr="00064E8F" w:rsidRDefault="000B1B11" w:rsidP="000B1B11">
            <w:pPr>
              <w:spacing w:before="40" w:after="40" w:line="220" w:lineRule="exact"/>
              <w:jc w:val="center"/>
              <w:rPr>
                <w:snapToGrid w:val="0"/>
                <w:sz w:val="22"/>
                <w:szCs w:val="22"/>
              </w:rPr>
            </w:pPr>
          </w:p>
        </w:tc>
        <w:tc>
          <w:tcPr>
            <w:tcW w:w="992" w:type="dxa"/>
            <w:vAlign w:val="bottom"/>
          </w:tcPr>
          <w:p w14:paraId="17942BEC"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27</w:t>
            </w:r>
          </w:p>
        </w:tc>
        <w:tc>
          <w:tcPr>
            <w:tcW w:w="1304" w:type="dxa"/>
            <w:vAlign w:val="bottom"/>
          </w:tcPr>
          <w:p w14:paraId="2A65C32B"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11</w:t>
            </w:r>
          </w:p>
        </w:tc>
      </w:tr>
      <w:tr w:rsidR="005A744F" w:rsidRPr="005A744F" w14:paraId="3BA2D4E1" w14:textId="77777777" w:rsidTr="00064E8F">
        <w:trPr>
          <w:gridAfter w:val="1"/>
          <w:wAfter w:w="10" w:type="dxa"/>
          <w:cantSplit/>
          <w:trHeight w:val="170"/>
          <w:jc w:val="center"/>
        </w:trPr>
        <w:tc>
          <w:tcPr>
            <w:tcW w:w="4248" w:type="dxa"/>
            <w:tcBorders>
              <w:top w:val="single" w:sz="4" w:space="0" w:color="auto"/>
              <w:bottom w:val="single" w:sz="4" w:space="0" w:color="auto"/>
            </w:tcBorders>
            <w:vAlign w:val="bottom"/>
          </w:tcPr>
          <w:p w14:paraId="34A46B9C" w14:textId="77777777" w:rsidR="000B1B11" w:rsidRPr="00064E8F" w:rsidRDefault="000B1B11" w:rsidP="008F0FC6">
            <w:pPr>
              <w:spacing w:beforeLines="20" w:before="48" w:afterLines="20" w:after="48" w:line="200" w:lineRule="exact"/>
              <w:rPr>
                <w:sz w:val="22"/>
                <w:szCs w:val="22"/>
              </w:rPr>
            </w:pPr>
            <w:r w:rsidRPr="00064E8F">
              <w:rPr>
                <w:sz w:val="22"/>
                <w:szCs w:val="22"/>
              </w:rPr>
              <w:lastRenderedPageBreak/>
              <w:t xml:space="preserve">из </w:t>
            </w:r>
            <w:proofErr w:type="spellStart"/>
            <w:proofErr w:type="gramStart"/>
            <w:r w:rsidRPr="00064E8F">
              <w:rPr>
                <w:sz w:val="22"/>
                <w:szCs w:val="22"/>
              </w:rPr>
              <w:t>них:в</w:t>
            </w:r>
            <w:proofErr w:type="spellEnd"/>
            <w:proofErr w:type="gramEnd"/>
            <w:r w:rsidRPr="00064E8F">
              <w:rPr>
                <w:sz w:val="22"/>
                <w:szCs w:val="22"/>
              </w:rPr>
              <w:t xml:space="preserve"> возрасте 6 лет</w:t>
            </w:r>
          </w:p>
        </w:tc>
        <w:tc>
          <w:tcPr>
            <w:tcW w:w="1134" w:type="dxa"/>
            <w:vAlign w:val="bottom"/>
          </w:tcPr>
          <w:p w14:paraId="22C11FF5"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6</w:t>
            </w:r>
          </w:p>
        </w:tc>
        <w:tc>
          <w:tcPr>
            <w:tcW w:w="992" w:type="dxa"/>
            <w:vAlign w:val="bottom"/>
          </w:tcPr>
          <w:p w14:paraId="65F3BD23"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3</w:t>
            </w:r>
          </w:p>
        </w:tc>
        <w:tc>
          <w:tcPr>
            <w:tcW w:w="709" w:type="dxa"/>
            <w:vAlign w:val="bottom"/>
          </w:tcPr>
          <w:p w14:paraId="52ABDE53" w14:textId="77777777" w:rsidR="000B1B11" w:rsidRPr="00064E8F" w:rsidRDefault="000B1B11" w:rsidP="000B1B11">
            <w:pPr>
              <w:spacing w:before="40" w:after="40" w:line="220" w:lineRule="exact"/>
              <w:jc w:val="center"/>
              <w:rPr>
                <w:snapToGrid w:val="0"/>
                <w:sz w:val="22"/>
                <w:szCs w:val="22"/>
              </w:rPr>
            </w:pPr>
          </w:p>
        </w:tc>
        <w:tc>
          <w:tcPr>
            <w:tcW w:w="1134" w:type="dxa"/>
            <w:vAlign w:val="bottom"/>
          </w:tcPr>
          <w:p w14:paraId="267D0499" w14:textId="77777777" w:rsidR="000B1B11" w:rsidRPr="00064E8F" w:rsidRDefault="000B1B11" w:rsidP="000B1B11">
            <w:pPr>
              <w:spacing w:before="40" w:after="40" w:line="220" w:lineRule="exact"/>
              <w:jc w:val="center"/>
              <w:rPr>
                <w:snapToGrid w:val="0"/>
                <w:sz w:val="22"/>
                <w:szCs w:val="22"/>
              </w:rPr>
            </w:pPr>
          </w:p>
        </w:tc>
        <w:tc>
          <w:tcPr>
            <w:tcW w:w="709" w:type="dxa"/>
            <w:vAlign w:val="bottom"/>
          </w:tcPr>
          <w:p w14:paraId="25263162"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3</w:t>
            </w:r>
          </w:p>
        </w:tc>
        <w:tc>
          <w:tcPr>
            <w:tcW w:w="1134" w:type="dxa"/>
            <w:vAlign w:val="bottom"/>
          </w:tcPr>
          <w:p w14:paraId="4541413C"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1</w:t>
            </w:r>
          </w:p>
        </w:tc>
        <w:tc>
          <w:tcPr>
            <w:tcW w:w="708" w:type="dxa"/>
            <w:vAlign w:val="bottom"/>
          </w:tcPr>
          <w:p w14:paraId="73708352" w14:textId="77777777" w:rsidR="000B1B11" w:rsidRPr="00064E8F" w:rsidRDefault="000B1B11" w:rsidP="000B1B11">
            <w:pPr>
              <w:spacing w:before="40" w:after="40" w:line="220" w:lineRule="exact"/>
              <w:jc w:val="center"/>
              <w:rPr>
                <w:snapToGrid w:val="0"/>
                <w:sz w:val="22"/>
                <w:szCs w:val="22"/>
              </w:rPr>
            </w:pPr>
          </w:p>
        </w:tc>
        <w:tc>
          <w:tcPr>
            <w:tcW w:w="993" w:type="dxa"/>
            <w:vAlign w:val="bottom"/>
          </w:tcPr>
          <w:p w14:paraId="3E6AC98A" w14:textId="77777777" w:rsidR="000B1B11" w:rsidRPr="00064E8F" w:rsidRDefault="000B1B11" w:rsidP="000B1B11">
            <w:pPr>
              <w:spacing w:before="40" w:after="40" w:line="220" w:lineRule="exact"/>
              <w:jc w:val="center"/>
              <w:rPr>
                <w:snapToGrid w:val="0"/>
                <w:sz w:val="22"/>
                <w:szCs w:val="22"/>
              </w:rPr>
            </w:pPr>
          </w:p>
        </w:tc>
        <w:tc>
          <w:tcPr>
            <w:tcW w:w="992" w:type="dxa"/>
            <w:vAlign w:val="bottom"/>
          </w:tcPr>
          <w:p w14:paraId="21C28A94"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2</w:t>
            </w:r>
          </w:p>
        </w:tc>
        <w:tc>
          <w:tcPr>
            <w:tcW w:w="1304" w:type="dxa"/>
            <w:vAlign w:val="bottom"/>
          </w:tcPr>
          <w:p w14:paraId="3F4B0245" w14:textId="77777777" w:rsidR="000B1B11" w:rsidRPr="00064E8F" w:rsidRDefault="000B1B11" w:rsidP="000B1B11">
            <w:pPr>
              <w:spacing w:before="40" w:after="40" w:line="220" w:lineRule="exact"/>
              <w:jc w:val="center"/>
              <w:rPr>
                <w:snapToGrid w:val="0"/>
                <w:sz w:val="22"/>
                <w:szCs w:val="22"/>
              </w:rPr>
            </w:pPr>
          </w:p>
        </w:tc>
      </w:tr>
      <w:tr w:rsidR="005A744F" w:rsidRPr="005A744F" w14:paraId="2AD45C7E" w14:textId="77777777" w:rsidTr="00064E8F">
        <w:trPr>
          <w:gridAfter w:val="1"/>
          <w:wAfter w:w="10" w:type="dxa"/>
          <w:cantSplit/>
          <w:trHeight w:val="170"/>
          <w:jc w:val="center"/>
        </w:trPr>
        <w:tc>
          <w:tcPr>
            <w:tcW w:w="4248" w:type="dxa"/>
            <w:tcBorders>
              <w:top w:val="single" w:sz="4" w:space="0" w:color="auto"/>
              <w:bottom w:val="single" w:sz="4" w:space="0" w:color="auto"/>
            </w:tcBorders>
            <w:vAlign w:val="bottom"/>
          </w:tcPr>
          <w:p w14:paraId="70CD7DF9" w14:textId="77777777" w:rsidR="000B1B11" w:rsidRPr="00064E8F" w:rsidRDefault="000B1B11" w:rsidP="008F0FC6">
            <w:pPr>
              <w:spacing w:beforeLines="20" w:before="48" w:afterLines="20" w:after="48" w:line="200" w:lineRule="exact"/>
              <w:rPr>
                <w:sz w:val="22"/>
                <w:szCs w:val="22"/>
              </w:rPr>
            </w:pPr>
            <w:r w:rsidRPr="00064E8F">
              <w:rPr>
                <w:sz w:val="22"/>
                <w:szCs w:val="22"/>
              </w:rPr>
              <w:t>в возрасте 11 лет</w:t>
            </w:r>
          </w:p>
        </w:tc>
        <w:tc>
          <w:tcPr>
            <w:tcW w:w="1134" w:type="dxa"/>
            <w:vAlign w:val="bottom"/>
          </w:tcPr>
          <w:p w14:paraId="1666A92E"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26</w:t>
            </w:r>
          </w:p>
        </w:tc>
        <w:tc>
          <w:tcPr>
            <w:tcW w:w="992" w:type="dxa"/>
            <w:vAlign w:val="bottom"/>
          </w:tcPr>
          <w:p w14:paraId="7B74F697"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8</w:t>
            </w:r>
          </w:p>
        </w:tc>
        <w:tc>
          <w:tcPr>
            <w:tcW w:w="709" w:type="dxa"/>
            <w:vAlign w:val="bottom"/>
          </w:tcPr>
          <w:p w14:paraId="5124F77D" w14:textId="77777777" w:rsidR="000B1B11" w:rsidRPr="00064E8F" w:rsidRDefault="000B1B11" w:rsidP="000B1B11">
            <w:pPr>
              <w:spacing w:before="40" w:after="40" w:line="220" w:lineRule="exact"/>
              <w:jc w:val="center"/>
              <w:rPr>
                <w:snapToGrid w:val="0"/>
                <w:sz w:val="22"/>
                <w:szCs w:val="22"/>
              </w:rPr>
            </w:pPr>
          </w:p>
        </w:tc>
        <w:tc>
          <w:tcPr>
            <w:tcW w:w="1134" w:type="dxa"/>
            <w:vAlign w:val="bottom"/>
          </w:tcPr>
          <w:p w14:paraId="12376156" w14:textId="77777777" w:rsidR="000B1B11" w:rsidRPr="00064E8F" w:rsidRDefault="000B1B11" w:rsidP="000B1B11">
            <w:pPr>
              <w:spacing w:before="40" w:after="40" w:line="220" w:lineRule="exact"/>
              <w:jc w:val="center"/>
              <w:rPr>
                <w:snapToGrid w:val="0"/>
                <w:sz w:val="22"/>
                <w:szCs w:val="22"/>
              </w:rPr>
            </w:pPr>
          </w:p>
        </w:tc>
        <w:tc>
          <w:tcPr>
            <w:tcW w:w="709" w:type="dxa"/>
            <w:vAlign w:val="bottom"/>
          </w:tcPr>
          <w:p w14:paraId="719DDB6F" w14:textId="77777777" w:rsidR="000B1B11" w:rsidRPr="00064E8F" w:rsidRDefault="000B1B11" w:rsidP="000B1B11">
            <w:pPr>
              <w:spacing w:before="40" w:after="40" w:line="220" w:lineRule="exact"/>
              <w:jc w:val="center"/>
              <w:rPr>
                <w:snapToGrid w:val="0"/>
                <w:sz w:val="22"/>
                <w:szCs w:val="22"/>
              </w:rPr>
            </w:pPr>
          </w:p>
        </w:tc>
        <w:tc>
          <w:tcPr>
            <w:tcW w:w="1134" w:type="dxa"/>
            <w:vAlign w:val="bottom"/>
          </w:tcPr>
          <w:p w14:paraId="4FF81E32" w14:textId="77777777" w:rsidR="000B1B11" w:rsidRPr="00064E8F" w:rsidRDefault="000B1B11" w:rsidP="000B1B11">
            <w:pPr>
              <w:spacing w:before="40" w:after="40" w:line="220" w:lineRule="exact"/>
              <w:jc w:val="center"/>
              <w:rPr>
                <w:snapToGrid w:val="0"/>
                <w:sz w:val="22"/>
                <w:szCs w:val="22"/>
              </w:rPr>
            </w:pPr>
          </w:p>
        </w:tc>
        <w:tc>
          <w:tcPr>
            <w:tcW w:w="708" w:type="dxa"/>
            <w:vAlign w:val="bottom"/>
          </w:tcPr>
          <w:p w14:paraId="7CAB3B27"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5</w:t>
            </w:r>
          </w:p>
        </w:tc>
        <w:tc>
          <w:tcPr>
            <w:tcW w:w="993" w:type="dxa"/>
            <w:vAlign w:val="bottom"/>
          </w:tcPr>
          <w:p w14:paraId="500942F3" w14:textId="77777777" w:rsidR="000B1B11" w:rsidRPr="00064E8F" w:rsidRDefault="000B1B11" w:rsidP="000B1B11">
            <w:pPr>
              <w:spacing w:before="40" w:after="40" w:line="220" w:lineRule="exact"/>
              <w:jc w:val="center"/>
              <w:rPr>
                <w:snapToGrid w:val="0"/>
                <w:sz w:val="22"/>
                <w:szCs w:val="22"/>
              </w:rPr>
            </w:pPr>
          </w:p>
        </w:tc>
        <w:tc>
          <w:tcPr>
            <w:tcW w:w="992" w:type="dxa"/>
            <w:vAlign w:val="bottom"/>
          </w:tcPr>
          <w:p w14:paraId="0E5A40D1"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3</w:t>
            </w:r>
          </w:p>
        </w:tc>
        <w:tc>
          <w:tcPr>
            <w:tcW w:w="1304" w:type="dxa"/>
            <w:vAlign w:val="bottom"/>
          </w:tcPr>
          <w:p w14:paraId="377551EA"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3</w:t>
            </w:r>
          </w:p>
        </w:tc>
      </w:tr>
      <w:tr w:rsidR="005A744F" w:rsidRPr="005A744F" w14:paraId="2A1541E6" w14:textId="77777777" w:rsidTr="00064E8F">
        <w:trPr>
          <w:gridAfter w:val="1"/>
          <w:wAfter w:w="10" w:type="dxa"/>
          <w:cantSplit/>
          <w:trHeight w:val="227"/>
          <w:jc w:val="center"/>
        </w:trPr>
        <w:tc>
          <w:tcPr>
            <w:tcW w:w="4248" w:type="dxa"/>
            <w:tcBorders>
              <w:top w:val="single" w:sz="4" w:space="0" w:color="auto"/>
              <w:bottom w:val="single" w:sz="4" w:space="0" w:color="auto"/>
            </w:tcBorders>
            <w:vAlign w:val="bottom"/>
          </w:tcPr>
          <w:p w14:paraId="2FED297D" w14:textId="77777777" w:rsidR="000B1B11" w:rsidRPr="00064E8F" w:rsidRDefault="000B1B11" w:rsidP="008F0FC6">
            <w:pPr>
              <w:spacing w:beforeLines="20" w:before="48" w:afterLines="20" w:after="48" w:line="200" w:lineRule="exact"/>
              <w:rPr>
                <w:sz w:val="22"/>
                <w:szCs w:val="22"/>
              </w:rPr>
            </w:pPr>
            <w:r w:rsidRPr="00064E8F">
              <w:rPr>
                <w:sz w:val="22"/>
                <w:szCs w:val="22"/>
              </w:rPr>
              <w:t>в возрасте 13 лет</w:t>
            </w:r>
          </w:p>
        </w:tc>
        <w:tc>
          <w:tcPr>
            <w:tcW w:w="1134" w:type="dxa"/>
            <w:vAlign w:val="bottom"/>
          </w:tcPr>
          <w:p w14:paraId="385D607A"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52</w:t>
            </w:r>
          </w:p>
        </w:tc>
        <w:tc>
          <w:tcPr>
            <w:tcW w:w="992" w:type="dxa"/>
            <w:vAlign w:val="bottom"/>
          </w:tcPr>
          <w:p w14:paraId="714AE768"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14</w:t>
            </w:r>
          </w:p>
        </w:tc>
        <w:tc>
          <w:tcPr>
            <w:tcW w:w="709" w:type="dxa"/>
            <w:vAlign w:val="bottom"/>
          </w:tcPr>
          <w:p w14:paraId="619C7EBC" w14:textId="77777777" w:rsidR="000B1B11" w:rsidRPr="00064E8F" w:rsidRDefault="000B1B11" w:rsidP="000B1B11">
            <w:pPr>
              <w:spacing w:before="40" w:after="40" w:line="220" w:lineRule="exact"/>
              <w:jc w:val="center"/>
              <w:rPr>
                <w:snapToGrid w:val="0"/>
                <w:sz w:val="22"/>
                <w:szCs w:val="22"/>
              </w:rPr>
            </w:pPr>
          </w:p>
        </w:tc>
        <w:tc>
          <w:tcPr>
            <w:tcW w:w="1134" w:type="dxa"/>
            <w:vAlign w:val="bottom"/>
          </w:tcPr>
          <w:p w14:paraId="4BB6D92C" w14:textId="77777777" w:rsidR="000B1B11" w:rsidRPr="00064E8F" w:rsidRDefault="000B1B11" w:rsidP="000B1B11">
            <w:pPr>
              <w:spacing w:before="40" w:after="40" w:line="220" w:lineRule="exact"/>
              <w:jc w:val="center"/>
              <w:rPr>
                <w:snapToGrid w:val="0"/>
                <w:sz w:val="22"/>
                <w:szCs w:val="22"/>
              </w:rPr>
            </w:pPr>
          </w:p>
        </w:tc>
        <w:tc>
          <w:tcPr>
            <w:tcW w:w="709" w:type="dxa"/>
            <w:vAlign w:val="bottom"/>
          </w:tcPr>
          <w:p w14:paraId="40B655E2" w14:textId="77777777" w:rsidR="000B1B11" w:rsidRPr="00064E8F" w:rsidRDefault="000B1B11" w:rsidP="000B1B11">
            <w:pPr>
              <w:spacing w:before="40" w:after="40" w:line="220" w:lineRule="exact"/>
              <w:jc w:val="center"/>
              <w:rPr>
                <w:snapToGrid w:val="0"/>
                <w:sz w:val="22"/>
                <w:szCs w:val="22"/>
              </w:rPr>
            </w:pPr>
          </w:p>
        </w:tc>
        <w:tc>
          <w:tcPr>
            <w:tcW w:w="1134" w:type="dxa"/>
            <w:vAlign w:val="bottom"/>
          </w:tcPr>
          <w:p w14:paraId="2E09A455" w14:textId="77777777" w:rsidR="000B1B11" w:rsidRPr="00064E8F" w:rsidRDefault="000B1B11" w:rsidP="000B1B11">
            <w:pPr>
              <w:spacing w:before="40" w:after="40" w:line="220" w:lineRule="exact"/>
              <w:jc w:val="center"/>
              <w:rPr>
                <w:snapToGrid w:val="0"/>
                <w:sz w:val="22"/>
                <w:szCs w:val="22"/>
              </w:rPr>
            </w:pPr>
          </w:p>
        </w:tc>
        <w:tc>
          <w:tcPr>
            <w:tcW w:w="708" w:type="dxa"/>
            <w:vAlign w:val="bottom"/>
          </w:tcPr>
          <w:p w14:paraId="42F21391" w14:textId="77777777" w:rsidR="000B1B11" w:rsidRPr="00064E8F" w:rsidRDefault="000B1B11" w:rsidP="000B1B11">
            <w:pPr>
              <w:spacing w:before="40" w:after="40" w:line="220" w:lineRule="exact"/>
              <w:jc w:val="center"/>
              <w:rPr>
                <w:snapToGrid w:val="0"/>
                <w:sz w:val="22"/>
                <w:szCs w:val="22"/>
              </w:rPr>
            </w:pPr>
          </w:p>
        </w:tc>
        <w:tc>
          <w:tcPr>
            <w:tcW w:w="993" w:type="dxa"/>
            <w:vAlign w:val="bottom"/>
          </w:tcPr>
          <w:p w14:paraId="5BE56E7A" w14:textId="77777777" w:rsidR="000B1B11" w:rsidRPr="00064E8F" w:rsidRDefault="000B1B11" w:rsidP="000B1B11">
            <w:pPr>
              <w:spacing w:before="40" w:after="40" w:line="220" w:lineRule="exact"/>
              <w:jc w:val="center"/>
              <w:rPr>
                <w:snapToGrid w:val="0"/>
                <w:sz w:val="22"/>
                <w:szCs w:val="22"/>
              </w:rPr>
            </w:pPr>
          </w:p>
        </w:tc>
        <w:tc>
          <w:tcPr>
            <w:tcW w:w="992" w:type="dxa"/>
            <w:vAlign w:val="bottom"/>
          </w:tcPr>
          <w:p w14:paraId="0BCC1F22" w14:textId="77777777" w:rsidR="000B1B11" w:rsidRPr="00064E8F" w:rsidRDefault="000B1B11" w:rsidP="000B1B11">
            <w:pPr>
              <w:spacing w:before="40" w:after="40" w:line="220" w:lineRule="exact"/>
              <w:jc w:val="center"/>
              <w:rPr>
                <w:snapToGrid w:val="0"/>
                <w:sz w:val="22"/>
                <w:szCs w:val="22"/>
              </w:rPr>
            </w:pPr>
          </w:p>
        </w:tc>
        <w:tc>
          <w:tcPr>
            <w:tcW w:w="1304" w:type="dxa"/>
            <w:vAlign w:val="bottom"/>
          </w:tcPr>
          <w:p w14:paraId="30D3028A" w14:textId="77777777" w:rsidR="000B1B11" w:rsidRPr="00064E8F" w:rsidRDefault="000B1B11" w:rsidP="000B1B11">
            <w:pPr>
              <w:spacing w:before="40" w:after="40" w:line="220" w:lineRule="exact"/>
              <w:jc w:val="center"/>
              <w:rPr>
                <w:snapToGrid w:val="0"/>
                <w:sz w:val="22"/>
                <w:szCs w:val="22"/>
              </w:rPr>
            </w:pPr>
          </w:p>
        </w:tc>
      </w:tr>
      <w:tr w:rsidR="005A744F" w:rsidRPr="005A744F" w14:paraId="39CD2D02" w14:textId="77777777" w:rsidTr="00064E8F">
        <w:trPr>
          <w:gridAfter w:val="1"/>
          <w:wAfter w:w="10" w:type="dxa"/>
          <w:cantSplit/>
          <w:trHeight w:val="227"/>
          <w:jc w:val="center"/>
        </w:trPr>
        <w:tc>
          <w:tcPr>
            <w:tcW w:w="4248" w:type="dxa"/>
            <w:tcBorders>
              <w:top w:val="single" w:sz="4" w:space="0" w:color="auto"/>
              <w:bottom w:val="single" w:sz="4" w:space="0" w:color="auto"/>
            </w:tcBorders>
            <w:vAlign w:val="bottom"/>
          </w:tcPr>
          <w:p w14:paraId="0C8DDF43" w14:textId="77777777" w:rsidR="000B1B11" w:rsidRPr="00064E8F" w:rsidRDefault="000B1B11" w:rsidP="008F0FC6">
            <w:pPr>
              <w:spacing w:beforeLines="20" w:before="48" w:afterLines="20" w:after="48" w:line="200" w:lineRule="exact"/>
              <w:rPr>
                <w:sz w:val="22"/>
                <w:szCs w:val="22"/>
              </w:rPr>
            </w:pPr>
            <w:r w:rsidRPr="00064E8F">
              <w:rPr>
                <w:sz w:val="22"/>
                <w:szCs w:val="22"/>
              </w:rPr>
              <w:t>в возрасте 14 лет</w:t>
            </w:r>
          </w:p>
        </w:tc>
        <w:tc>
          <w:tcPr>
            <w:tcW w:w="1134" w:type="dxa"/>
            <w:vAlign w:val="bottom"/>
          </w:tcPr>
          <w:p w14:paraId="39BAC47D"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91</w:t>
            </w:r>
          </w:p>
        </w:tc>
        <w:tc>
          <w:tcPr>
            <w:tcW w:w="992" w:type="dxa"/>
            <w:vAlign w:val="bottom"/>
          </w:tcPr>
          <w:p w14:paraId="4D10BD43"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5</w:t>
            </w:r>
          </w:p>
        </w:tc>
        <w:tc>
          <w:tcPr>
            <w:tcW w:w="709" w:type="dxa"/>
            <w:vAlign w:val="bottom"/>
          </w:tcPr>
          <w:p w14:paraId="1639829E" w14:textId="77777777" w:rsidR="000B1B11" w:rsidRPr="00064E8F" w:rsidRDefault="000B1B11" w:rsidP="000B1B11">
            <w:pPr>
              <w:spacing w:before="40" w:after="40" w:line="220" w:lineRule="exact"/>
              <w:jc w:val="center"/>
              <w:rPr>
                <w:snapToGrid w:val="0"/>
                <w:sz w:val="22"/>
                <w:szCs w:val="22"/>
              </w:rPr>
            </w:pPr>
          </w:p>
        </w:tc>
        <w:tc>
          <w:tcPr>
            <w:tcW w:w="1134" w:type="dxa"/>
            <w:vAlign w:val="bottom"/>
          </w:tcPr>
          <w:p w14:paraId="3754A19E" w14:textId="77777777" w:rsidR="000B1B11" w:rsidRPr="00064E8F" w:rsidRDefault="000B1B11" w:rsidP="000B1B11">
            <w:pPr>
              <w:spacing w:before="40" w:after="40" w:line="220" w:lineRule="exact"/>
              <w:jc w:val="center"/>
              <w:rPr>
                <w:snapToGrid w:val="0"/>
                <w:sz w:val="22"/>
                <w:szCs w:val="22"/>
              </w:rPr>
            </w:pPr>
          </w:p>
        </w:tc>
        <w:tc>
          <w:tcPr>
            <w:tcW w:w="709" w:type="dxa"/>
            <w:vAlign w:val="bottom"/>
          </w:tcPr>
          <w:p w14:paraId="44C90968" w14:textId="77777777" w:rsidR="000B1B11" w:rsidRPr="00064E8F" w:rsidRDefault="000B1B11" w:rsidP="000B1B11">
            <w:pPr>
              <w:spacing w:before="40" w:after="40" w:line="220" w:lineRule="exact"/>
              <w:jc w:val="center"/>
              <w:rPr>
                <w:snapToGrid w:val="0"/>
                <w:sz w:val="22"/>
                <w:szCs w:val="22"/>
              </w:rPr>
            </w:pPr>
          </w:p>
        </w:tc>
        <w:tc>
          <w:tcPr>
            <w:tcW w:w="1134" w:type="dxa"/>
            <w:vAlign w:val="bottom"/>
          </w:tcPr>
          <w:p w14:paraId="6F7AC0E8" w14:textId="77777777" w:rsidR="000B1B11" w:rsidRPr="00064E8F" w:rsidRDefault="000B1B11" w:rsidP="000B1B11">
            <w:pPr>
              <w:spacing w:before="40" w:after="40" w:line="220" w:lineRule="exact"/>
              <w:jc w:val="center"/>
              <w:rPr>
                <w:snapToGrid w:val="0"/>
                <w:sz w:val="22"/>
                <w:szCs w:val="22"/>
              </w:rPr>
            </w:pPr>
          </w:p>
        </w:tc>
        <w:tc>
          <w:tcPr>
            <w:tcW w:w="708" w:type="dxa"/>
            <w:vAlign w:val="bottom"/>
          </w:tcPr>
          <w:p w14:paraId="53477439" w14:textId="77777777" w:rsidR="000B1B11" w:rsidRPr="00064E8F" w:rsidRDefault="000B1B11" w:rsidP="000B1B11">
            <w:pPr>
              <w:spacing w:before="40" w:after="40" w:line="220" w:lineRule="exact"/>
              <w:jc w:val="center"/>
              <w:rPr>
                <w:snapToGrid w:val="0"/>
                <w:sz w:val="22"/>
                <w:szCs w:val="22"/>
              </w:rPr>
            </w:pPr>
          </w:p>
        </w:tc>
        <w:tc>
          <w:tcPr>
            <w:tcW w:w="993" w:type="dxa"/>
            <w:vAlign w:val="bottom"/>
          </w:tcPr>
          <w:p w14:paraId="774296EE" w14:textId="77777777" w:rsidR="000B1B11" w:rsidRPr="00064E8F" w:rsidRDefault="000B1B11" w:rsidP="000B1B11">
            <w:pPr>
              <w:spacing w:before="40" w:after="40" w:line="220" w:lineRule="exact"/>
              <w:jc w:val="center"/>
              <w:rPr>
                <w:snapToGrid w:val="0"/>
                <w:sz w:val="22"/>
                <w:szCs w:val="22"/>
              </w:rPr>
            </w:pPr>
          </w:p>
        </w:tc>
        <w:tc>
          <w:tcPr>
            <w:tcW w:w="992" w:type="dxa"/>
            <w:vAlign w:val="bottom"/>
          </w:tcPr>
          <w:p w14:paraId="50A51BB3"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5</w:t>
            </w:r>
          </w:p>
        </w:tc>
        <w:tc>
          <w:tcPr>
            <w:tcW w:w="1304" w:type="dxa"/>
            <w:vAlign w:val="bottom"/>
          </w:tcPr>
          <w:p w14:paraId="692489F3"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2</w:t>
            </w:r>
          </w:p>
        </w:tc>
      </w:tr>
      <w:tr w:rsidR="005A744F" w:rsidRPr="005A744F" w14:paraId="06F3CAAE" w14:textId="77777777" w:rsidTr="00064E8F">
        <w:trPr>
          <w:gridAfter w:val="1"/>
          <w:wAfter w:w="10" w:type="dxa"/>
          <w:cantSplit/>
          <w:trHeight w:val="227"/>
          <w:jc w:val="center"/>
        </w:trPr>
        <w:tc>
          <w:tcPr>
            <w:tcW w:w="4248" w:type="dxa"/>
            <w:tcBorders>
              <w:top w:val="single" w:sz="4" w:space="0" w:color="auto"/>
              <w:bottom w:val="single" w:sz="4" w:space="0" w:color="auto"/>
            </w:tcBorders>
            <w:vAlign w:val="bottom"/>
          </w:tcPr>
          <w:p w14:paraId="0F4477A0" w14:textId="77777777" w:rsidR="000B1B11" w:rsidRPr="00064E8F" w:rsidRDefault="000B1B11" w:rsidP="008F0FC6">
            <w:pPr>
              <w:spacing w:beforeLines="20" w:before="48" w:afterLines="20" w:after="48" w:line="200" w:lineRule="exact"/>
              <w:rPr>
                <w:sz w:val="22"/>
                <w:szCs w:val="22"/>
              </w:rPr>
            </w:pPr>
            <w:r w:rsidRPr="00064E8F">
              <w:rPr>
                <w:sz w:val="22"/>
                <w:szCs w:val="22"/>
              </w:rPr>
              <w:t>в возрасте 15-17 лет</w:t>
            </w:r>
          </w:p>
        </w:tc>
        <w:tc>
          <w:tcPr>
            <w:tcW w:w="1134" w:type="dxa"/>
            <w:vAlign w:val="bottom"/>
          </w:tcPr>
          <w:p w14:paraId="50ADFD0E"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88</w:t>
            </w:r>
          </w:p>
        </w:tc>
        <w:tc>
          <w:tcPr>
            <w:tcW w:w="992" w:type="dxa"/>
            <w:vAlign w:val="bottom"/>
          </w:tcPr>
          <w:p w14:paraId="3DD1EA50"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16</w:t>
            </w:r>
          </w:p>
        </w:tc>
        <w:tc>
          <w:tcPr>
            <w:tcW w:w="709" w:type="dxa"/>
            <w:vAlign w:val="bottom"/>
          </w:tcPr>
          <w:p w14:paraId="3916CBF1"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2</w:t>
            </w:r>
          </w:p>
        </w:tc>
        <w:tc>
          <w:tcPr>
            <w:tcW w:w="1134" w:type="dxa"/>
            <w:vAlign w:val="bottom"/>
          </w:tcPr>
          <w:p w14:paraId="3A9A9DF7" w14:textId="77777777" w:rsidR="000B1B11" w:rsidRPr="00064E8F" w:rsidRDefault="000B1B11" w:rsidP="000B1B11">
            <w:pPr>
              <w:spacing w:before="40" w:after="40" w:line="220" w:lineRule="exact"/>
              <w:jc w:val="center"/>
              <w:rPr>
                <w:snapToGrid w:val="0"/>
                <w:sz w:val="22"/>
                <w:szCs w:val="22"/>
              </w:rPr>
            </w:pPr>
          </w:p>
        </w:tc>
        <w:tc>
          <w:tcPr>
            <w:tcW w:w="709" w:type="dxa"/>
            <w:vAlign w:val="bottom"/>
          </w:tcPr>
          <w:p w14:paraId="58AAD629" w14:textId="77777777" w:rsidR="000B1B11" w:rsidRPr="00064E8F" w:rsidRDefault="000B1B11" w:rsidP="000B1B11">
            <w:pPr>
              <w:spacing w:before="40" w:after="40" w:line="220" w:lineRule="exact"/>
              <w:jc w:val="center"/>
              <w:rPr>
                <w:snapToGrid w:val="0"/>
                <w:sz w:val="22"/>
                <w:szCs w:val="22"/>
              </w:rPr>
            </w:pPr>
          </w:p>
        </w:tc>
        <w:tc>
          <w:tcPr>
            <w:tcW w:w="1134" w:type="dxa"/>
            <w:vAlign w:val="bottom"/>
          </w:tcPr>
          <w:p w14:paraId="2CE6BD09" w14:textId="77777777" w:rsidR="000B1B11" w:rsidRPr="00064E8F" w:rsidRDefault="000B1B11" w:rsidP="000B1B11">
            <w:pPr>
              <w:spacing w:before="40" w:after="40" w:line="220" w:lineRule="exact"/>
              <w:jc w:val="center"/>
              <w:rPr>
                <w:snapToGrid w:val="0"/>
                <w:sz w:val="22"/>
                <w:szCs w:val="22"/>
              </w:rPr>
            </w:pPr>
          </w:p>
        </w:tc>
        <w:tc>
          <w:tcPr>
            <w:tcW w:w="708" w:type="dxa"/>
            <w:vAlign w:val="bottom"/>
          </w:tcPr>
          <w:p w14:paraId="2AEEC974"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17</w:t>
            </w:r>
          </w:p>
        </w:tc>
        <w:tc>
          <w:tcPr>
            <w:tcW w:w="993" w:type="dxa"/>
            <w:vAlign w:val="bottom"/>
          </w:tcPr>
          <w:p w14:paraId="25B3300C" w14:textId="77777777" w:rsidR="000B1B11" w:rsidRPr="00064E8F" w:rsidRDefault="000B1B11" w:rsidP="000B1B11">
            <w:pPr>
              <w:spacing w:before="40" w:after="40" w:line="220" w:lineRule="exact"/>
              <w:jc w:val="center"/>
              <w:rPr>
                <w:snapToGrid w:val="0"/>
                <w:sz w:val="22"/>
                <w:szCs w:val="22"/>
              </w:rPr>
            </w:pPr>
          </w:p>
        </w:tc>
        <w:tc>
          <w:tcPr>
            <w:tcW w:w="992" w:type="dxa"/>
            <w:vAlign w:val="bottom"/>
          </w:tcPr>
          <w:p w14:paraId="66470C15"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11</w:t>
            </w:r>
          </w:p>
        </w:tc>
        <w:tc>
          <w:tcPr>
            <w:tcW w:w="1304" w:type="dxa"/>
            <w:vAlign w:val="bottom"/>
          </w:tcPr>
          <w:p w14:paraId="4EA765A8"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4</w:t>
            </w:r>
          </w:p>
        </w:tc>
      </w:tr>
      <w:tr w:rsidR="000B1B11" w:rsidRPr="005A744F" w14:paraId="3221E457" w14:textId="77777777" w:rsidTr="00064E8F">
        <w:trPr>
          <w:gridAfter w:val="1"/>
          <w:wAfter w:w="10" w:type="dxa"/>
          <w:cantSplit/>
          <w:trHeight w:val="227"/>
          <w:jc w:val="center"/>
        </w:trPr>
        <w:tc>
          <w:tcPr>
            <w:tcW w:w="4248" w:type="dxa"/>
            <w:tcBorders>
              <w:top w:val="single" w:sz="4" w:space="0" w:color="auto"/>
              <w:bottom w:val="single" w:sz="4" w:space="0" w:color="auto"/>
            </w:tcBorders>
            <w:vAlign w:val="bottom"/>
          </w:tcPr>
          <w:p w14:paraId="51B33739" w14:textId="77777777" w:rsidR="000B1B11" w:rsidRPr="00064E8F" w:rsidRDefault="000B1B11" w:rsidP="008F0FC6">
            <w:pPr>
              <w:spacing w:beforeLines="20" w:before="48" w:afterLines="20" w:after="48" w:line="200" w:lineRule="exact"/>
              <w:rPr>
                <w:sz w:val="22"/>
                <w:szCs w:val="22"/>
              </w:rPr>
            </w:pPr>
            <w:r w:rsidRPr="00064E8F">
              <w:rPr>
                <w:sz w:val="22"/>
                <w:szCs w:val="22"/>
              </w:rPr>
              <w:t>из них в возрасте 15 лет</w:t>
            </w:r>
          </w:p>
        </w:tc>
        <w:tc>
          <w:tcPr>
            <w:tcW w:w="1134" w:type="dxa"/>
            <w:vAlign w:val="bottom"/>
          </w:tcPr>
          <w:p w14:paraId="635A6085"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34</w:t>
            </w:r>
          </w:p>
        </w:tc>
        <w:tc>
          <w:tcPr>
            <w:tcW w:w="992" w:type="dxa"/>
            <w:vAlign w:val="bottom"/>
          </w:tcPr>
          <w:p w14:paraId="1D35ADDA" w14:textId="77777777" w:rsidR="000B1B11" w:rsidRPr="00064E8F" w:rsidRDefault="000B1B11" w:rsidP="000B1B11">
            <w:pPr>
              <w:spacing w:before="40" w:after="40" w:line="220" w:lineRule="exact"/>
              <w:jc w:val="center"/>
              <w:rPr>
                <w:snapToGrid w:val="0"/>
                <w:sz w:val="22"/>
                <w:szCs w:val="22"/>
              </w:rPr>
            </w:pPr>
            <w:r w:rsidRPr="00064E8F">
              <w:rPr>
                <w:snapToGrid w:val="0"/>
                <w:sz w:val="22"/>
                <w:szCs w:val="22"/>
              </w:rPr>
              <w:t>5</w:t>
            </w:r>
          </w:p>
        </w:tc>
        <w:tc>
          <w:tcPr>
            <w:tcW w:w="709" w:type="dxa"/>
            <w:vAlign w:val="bottom"/>
          </w:tcPr>
          <w:p w14:paraId="2F5B4E60" w14:textId="77777777" w:rsidR="000B1B11" w:rsidRPr="00064E8F" w:rsidRDefault="000B1B11" w:rsidP="000B1B11">
            <w:pPr>
              <w:spacing w:before="40" w:after="40" w:line="220" w:lineRule="exact"/>
              <w:jc w:val="center"/>
              <w:rPr>
                <w:snapToGrid w:val="0"/>
                <w:sz w:val="22"/>
                <w:szCs w:val="22"/>
              </w:rPr>
            </w:pPr>
          </w:p>
        </w:tc>
        <w:tc>
          <w:tcPr>
            <w:tcW w:w="1134" w:type="dxa"/>
            <w:vAlign w:val="bottom"/>
          </w:tcPr>
          <w:p w14:paraId="5CDA8BF8" w14:textId="77777777" w:rsidR="000B1B11" w:rsidRPr="00064E8F" w:rsidRDefault="000B1B11" w:rsidP="000B1B11">
            <w:pPr>
              <w:spacing w:before="40" w:after="40" w:line="220" w:lineRule="exact"/>
              <w:jc w:val="center"/>
              <w:rPr>
                <w:snapToGrid w:val="0"/>
                <w:sz w:val="22"/>
                <w:szCs w:val="22"/>
              </w:rPr>
            </w:pPr>
          </w:p>
        </w:tc>
        <w:tc>
          <w:tcPr>
            <w:tcW w:w="709" w:type="dxa"/>
            <w:vAlign w:val="bottom"/>
          </w:tcPr>
          <w:p w14:paraId="473893CB" w14:textId="77777777" w:rsidR="000B1B11" w:rsidRPr="00064E8F" w:rsidRDefault="000B1B11" w:rsidP="000B1B11">
            <w:pPr>
              <w:spacing w:before="40" w:after="40" w:line="220" w:lineRule="exact"/>
              <w:jc w:val="center"/>
              <w:rPr>
                <w:snapToGrid w:val="0"/>
                <w:sz w:val="22"/>
                <w:szCs w:val="22"/>
              </w:rPr>
            </w:pPr>
          </w:p>
        </w:tc>
        <w:tc>
          <w:tcPr>
            <w:tcW w:w="1134" w:type="dxa"/>
            <w:vAlign w:val="bottom"/>
          </w:tcPr>
          <w:p w14:paraId="608A9F65" w14:textId="77777777" w:rsidR="000B1B11" w:rsidRPr="00064E8F" w:rsidRDefault="000B1B11" w:rsidP="000B1B11">
            <w:pPr>
              <w:spacing w:before="40" w:after="40" w:line="220" w:lineRule="exact"/>
              <w:jc w:val="center"/>
              <w:rPr>
                <w:snapToGrid w:val="0"/>
                <w:sz w:val="22"/>
                <w:szCs w:val="22"/>
              </w:rPr>
            </w:pPr>
          </w:p>
        </w:tc>
        <w:tc>
          <w:tcPr>
            <w:tcW w:w="708" w:type="dxa"/>
            <w:vAlign w:val="bottom"/>
          </w:tcPr>
          <w:p w14:paraId="4111DEED" w14:textId="77777777" w:rsidR="000B1B11" w:rsidRPr="00064E8F" w:rsidRDefault="000B1B11" w:rsidP="000B1B11">
            <w:pPr>
              <w:spacing w:before="40" w:after="40" w:line="220" w:lineRule="exact"/>
              <w:jc w:val="center"/>
              <w:rPr>
                <w:snapToGrid w:val="0"/>
                <w:sz w:val="22"/>
                <w:szCs w:val="22"/>
              </w:rPr>
            </w:pPr>
          </w:p>
        </w:tc>
        <w:tc>
          <w:tcPr>
            <w:tcW w:w="993" w:type="dxa"/>
            <w:vAlign w:val="bottom"/>
          </w:tcPr>
          <w:p w14:paraId="65A1FFE3" w14:textId="77777777" w:rsidR="000B1B11" w:rsidRPr="00064E8F" w:rsidRDefault="000B1B11" w:rsidP="000B1B11">
            <w:pPr>
              <w:spacing w:before="40" w:after="40" w:line="220" w:lineRule="exact"/>
              <w:jc w:val="center"/>
              <w:rPr>
                <w:snapToGrid w:val="0"/>
                <w:sz w:val="22"/>
                <w:szCs w:val="22"/>
              </w:rPr>
            </w:pPr>
          </w:p>
        </w:tc>
        <w:tc>
          <w:tcPr>
            <w:tcW w:w="992" w:type="dxa"/>
            <w:vAlign w:val="bottom"/>
          </w:tcPr>
          <w:p w14:paraId="12E2A6D9" w14:textId="77777777" w:rsidR="000B1B11" w:rsidRPr="00064E8F" w:rsidRDefault="000B1B11" w:rsidP="000B1B11">
            <w:pPr>
              <w:spacing w:before="40" w:after="40" w:line="220" w:lineRule="exact"/>
              <w:jc w:val="center"/>
              <w:rPr>
                <w:snapToGrid w:val="0"/>
                <w:sz w:val="22"/>
                <w:szCs w:val="22"/>
              </w:rPr>
            </w:pPr>
          </w:p>
        </w:tc>
        <w:tc>
          <w:tcPr>
            <w:tcW w:w="1304" w:type="dxa"/>
            <w:vAlign w:val="bottom"/>
          </w:tcPr>
          <w:p w14:paraId="1C277E38" w14:textId="77777777" w:rsidR="000B1B11" w:rsidRPr="00064E8F" w:rsidRDefault="000B1B11" w:rsidP="000B1B11">
            <w:pPr>
              <w:spacing w:before="40" w:after="40" w:line="220" w:lineRule="exact"/>
              <w:jc w:val="center"/>
              <w:rPr>
                <w:snapToGrid w:val="0"/>
                <w:sz w:val="22"/>
                <w:szCs w:val="22"/>
              </w:rPr>
            </w:pPr>
          </w:p>
        </w:tc>
      </w:tr>
    </w:tbl>
    <w:p w14:paraId="5941A7B5" w14:textId="77777777" w:rsidR="000B1B11" w:rsidRPr="005A744F" w:rsidRDefault="000B1B11" w:rsidP="000B1B11">
      <w:pPr>
        <w:ind w:left="-284" w:firstLine="284"/>
        <w:jc w:val="both"/>
        <w:rPr>
          <w:sz w:val="28"/>
          <w:szCs w:val="28"/>
        </w:rPr>
      </w:pPr>
    </w:p>
    <w:p w14:paraId="2084191C" w14:textId="77777777" w:rsidR="00053735" w:rsidRDefault="00053735" w:rsidP="00BF4989">
      <w:pPr>
        <w:jc w:val="center"/>
        <w:rPr>
          <w:b/>
          <w:bCs/>
          <w:sz w:val="28"/>
          <w:szCs w:val="28"/>
        </w:rPr>
      </w:pPr>
    </w:p>
    <w:p w14:paraId="25822544" w14:textId="06C4049E" w:rsidR="00BF4989" w:rsidRPr="00053735" w:rsidRDefault="00BF4989" w:rsidP="00BF4989">
      <w:pPr>
        <w:jc w:val="center"/>
        <w:rPr>
          <w:b/>
          <w:bCs/>
          <w:sz w:val="32"/>
          <w:szCs w:val="32"/>
        </w:rPr>
      </w:pPr>
      <w:r w:rsidRPr="00053735">
        <w:rPr>
          <w:b/>
          <w:bCs/>
          <w:sz w:val="32"/>
          <w:szCs w:val="32"/>
        </w:rPr>
        <w:t>3.2. Гигиена производственной среды</w:t>
      </w:r>
    </w:p>
    <w:p w14:paraId="00909FC7" w14:textId="77777777" w:rsidR="00BF4989" w:rsidRPr="00800555" w:rsidRDefault="00BF4989" w:rsidP="00BF4989">
      <w:pPr>
        <w:jc w:val="both"/>
        <w:rPr>
          <w:b/>
          <w:color w:val="92D050"/>
          <w:sz w:val="28"/>
          <w:szCs w:val="28"/>
        </w:rPr>
      </w:pPr>
    </w:p>
    <w:p w14:paraId="474E40FA" w14:textId="77777777" w:rsidR="00BF4989" w:rsidRPr="005A744F" w:rsidRDefault="00BF4989" w:rsidP="00BF4989">
      <w:pPr>
        <w:tabs>
          <w:tab w:val="left" w:pos="3540"/>
        </w:tabs>
        <w:jc w:val="both"/>
        <w:rPr>
          <w:sz w:val="28"/>
          <w:szCs w:val="28"/>
        </w:rPr>
      </w:pPr>
      <w:r w:rsidRPr="00800555">
        <w:rPr>
          <w:color w:val="92D050"/>
          <w:sz w:val="28"/>
          <w:szCs w:val="28"/>
        </w:rPr>
        <w:t xml:space="preserve">        </w:t>
      </w:r>
      <w:r w:rsidRPr="005A744F">
        <w:rPr>
          <w:sz w:val="28"/>
          <w:szCs w:val="28"/>
        </w:rPr>
        <w:t xml:space="preserve">Организация надзорных мероприятий за объектами с высоким риском повреждения здоровья работающих, улучшение условий труда является одним из приоритетных направлений в работе.  </w:t>
      </w:r>
    </w:p>
    <w:p w14:paraId="201F8CB1" w14:textId="7F328B1E" w:rsidR="008839F6" w:rsidRPr="005A744F" w:rsidRDefault="008839F6" w:rsidP="008839F6">
      <w:pPr>
        <w:ind w:firstLine="709"/>
        <w:jc w:val="both"/>
        <w:rPr>
          <w:bCs/>
          <w:sz w:val="28"/>
          <w:szCs w:val="28"/>
        </w:rPr>
      </w:pPr>
      <w:r w:rsidRPr="005A744F">
        <w:rPr>
          <w:sz w:val="28"/>
          <w:szCs w:val="28"/>
        </w:rPr>
        <w:t>На государственном санитарном надзоре состоит 45 субъектов хозяйствования, из них 15 (33,3%) сельскохозяйственные организации, 30 (66,6%) промышленные организации</w:t>
      </w:r>
      <w:r w:rsidRPr="005A744F">
        <w:rPr>
          <w:bCs/>
          <w:sz w:val="28"/>
          <w:szCs w:val="28"/>
        </w:rPr>
        <w:t xml:space="preserve">. </w:t>
      </w:r>
    </w:p>
    <w:p w14:paraId="75652762" w14:textId="77777777" w:rsidR="008839F6" w:rsidRPr="005A744F" w:rsidRDefault="008839F6" w:rsidP="008839F6">
      <w:pPr>
        <w:ind w:firstLine="709"/>
        <w:jc w:val="both"/>
        <w:rPr>
          <w:sz w:val="28"/>
          <w:szCs w:val="28"/>
        </w:rPr>
      </w:pPr>
      <w:r w:rsidRPr="005A744F">
        <w:rPr>
          <w:sz w:val="28"/>
          <w:szCs w:val="28"/>
        </w:rPr>
        <w:t xml:space="preserve">Риск ориентированное направление государственного санитарного надзора по гигиене труда, выполнение плановых заданий, проведение работ по укреплению материально-технической базы способствовало положительной динамике распределения объектов по группам риска: в 2023 и 2022 годах увеличилось количество организаций промышленности и сельского хозяйства  со слабо выраженным риском  по сравнению с 2019-2022 годами и составило -33,3 от общего количества,  соответственно удельный вес объектов средней степени риска за аналогичный период уменьшился на 4,16% и составил 66,6 от общего количества объектов надзора. Объекты надзора по разделу гигиены труда с выраженным риском на территории района отсутствуют. </w:t>
      </w:r>
    </w:p>
    <w:p w14:paraId="44A4C693" w14:textId="77777777" w:rsidR="00204832" w:rsidRPr="005A744F" w:rsidRDefault="00204832" w:rsidP="00204832">
      <w:pPr>
        <w:tabs>
          <w:tab w:val="left" w:pos="3885"/>
        </w:tabs>
        <w:jc w:val="center"/>
        <w:rPr>
          <w:noProof/>
          <w:sz w:val="28"/>
          <w:szCs w:val="28"/>
        </w:rPr>
      </w:pPr>
    </w:p>
    <w:p w14:paraId="02C22010" w14:textId="77777777" w:rsidR="0023636F" w:rsidRDefault="0023636F" w:rsidP="001106AD">
      <w:pPr>
        <w:pStyle w:val="31"/>
        <w:jc w:val="center"/>
        <w:rPr>
          <w:noProof/>
          <w:sz w:val="22"/>
          <w:szCs w:val="22"/>
        </w:rPr>
      </w:pPr>
    </w:p>
    <w:p w14:paraId="072D3664" w14:textId="77777777" w:rsidR="0023636F" w:rsidRDefault="0023636F" w:rsidP="001106AD">
      <w:pPr>
        <w:pStyle w:val="31"/>
        <w:jc w:val="center"/>
        <w:rPr>
          <w:noProof/>
          <w:sz w:val="22"/>
          <w:szCs w:val="22"/>
        </w:rPr>
      </w:pPr>
    </w:p>
    <w:p w14:paraId="5ECDDB48" w14:textId="77777777" w:rsidR="0023636F" w:rsidRDefault="0023636F" w:rsidP="001106AD">
      <w:pPr>
        <w:pStyle w:val="31"/>
        <w:jc w:val="center"/>
        <w:rPr>
          <w:noProof/>
          <w:sz w:val="22"/>
          <w:szCs w:val="22"/>
        </w:rPr>
      </w:pPr>
    </w:p>
    <w:p w14:paraId="454826EE" w14:textId="77777777" w:rsidR="0023636F" w:rsidRDefault="0023636F" w:rsidP="001106AD">
      <w:pPr>
        <w:pStyle w:val="31"/>
        <w:jc w:val="center"/>
        <w:rPr>
          <w:noProof/>
          <w:sz w:val="22"/>
          <w:szCs w:val="22"/>
        </w:rPr>
      </w:pPr>
    </w:p>
    <w:p w14:paraId="3058046D" w14:textId="77777777" w:rsidR="0023636F" w:rsidRDefault="0023636F" w:rsidP="001106AD">
      <w:pPr>
        <w:pStyle w:val="31"/>
        <w:jc w:val="center"/>
        <w:rPr>
          <w:noProof/>
          <w:sz w:val="22"/>
          <w:szCs w:val="22"/>
        </w:rPr>
      </w:pPr>
    </w:p>
    <w:p w14:paraId="33316ED9" w14:textId="77777777" w:rsidR="0023636F" w:rsidRDefault="0023636F" w:rsidP="001106AD">
      <w:pPr>
        <w:pStyle w:val="31"/>
        <w:jc w:val="center"/>
        <w:rPr>
          <w:noProof/>
          <w:sz w:val="22"/>
          <w:szCs w:val="22"/>
        </w:rPr>
      </w:pPr>
    </w:p>
    <w:p w14:paraId="759E7E8E" w14:textId="77777777" w:rsidR="0023636F" w:rsidRDefault="0023636F" w:rsidP="001106AD">
      <w:pPr>
        <w:pStyle w:val="31"/>
        <w:jc w:val="center"/>
        <w:rPr>
          <w:noProof/>
          <w:sz w:val="22"/>
          <w:szCs w:val="22"/>
        </w:rPr>
      </w:pPr>
    </w:p>
    <w:p w14:paraId="691BED19" w14:textId="77777777" w:rsidR="0023636F" w:rsidRDefault="0023636F" w:rsidP="001106AD">
      <w:pPr>
        <w:pStyle w:val="31"/>
        <w:jc w:val="center"/>
        <w:rPr>
          <w:noProof/>
          <w:sz w:val="22"/>
          <w:szCs w:val="22"/>
        </w:rPr>
      </w:pPr>
    </w:p>
    <w:p w14:paraId="60038D04" w14:textId="77777777" w:rsidR="0023636F" w:rsidRDefault="0023636F" w:rsidP="001106AD">
      <w:pPr>
        <w:pStyle w:val="31"/>
        <w:jc w:val="center"/>
        <w:rPr>
          <w:noProof/>
          <w:sz w:val="22"/>
          <w:szCs w:val="22"/>
        </w:rPr>
      </w:pPr>
    </w:p>
    <w:p w14:paraId="0062C581" w14:textId="6F63BAD6" w:rsidR="00741DB6" w:rsidRPr="005A744F" w:rsidRDefault="00741DB6" w:rsidP="001106AD">
      <w:pPr>
        <w:pStyle w:val="31"/>
        <w:jc w:val="center"/>
        <w:rPr>
          <w:bCs/>
          <w:szCs w:val="28"/>
        </w:rPr>
      </w:pPr>
      <w:r w:rsidRPr="005A744F">
        <w:rPr>
          <w:noProof/>
          <w:sz w:val="22"/>
          <w:szCs w:val="22"/>
        </w:rPr>
        <w:lastRenderedPageBreak/>
        <w:t>Рис.</w:t>
      </w:r>
      <w:r w:rsidR="00C81418" w:rsidRPr="005A744F">
        <w:rPr>
          <w:noProof/>
          <w:sz w:val="22"/>
          <w:szCs w:val="22"/>
        </w:rPr>
        <w:t>1</w:t>
      </w:r>
      <w:r w:rsidR="00CF1CD0">
        <w:rPr>
          <w:noProof/>
          <w:sz w:val="22"/>
          <w:szCs w:val="22"/>
        </w:rPr>
        <w:t>5</w:t>
      </w:r>
      <w:r w:rsidRPr="005A744F">
        <w:rPr>
          <w:bCs/>
          <w:szCs w:val="28"/>
        </w:rPr>
        <w:t xml:space="preserve"> Распределение объектов по группам риска</w:t>
      </w:r>
    </w:p>
    <w:p w14:paraId="683FA001" w14:textId="77777777" w:rsidR="00F04EE7" w:rsidRPr="005A744F" w:rsidRDefault="002C5707" w:rsidP="00116371">
      <w:pPr>
        <w:pStyle w:val="31"/>
        <w:jc w:val="center"/>
        <w:rPr>
          <w:bCs/>
          <w:szCs w:val="28"/>
        </w:rPr>
      </w:pPr>
      <w:r w:rsidRPr="005A744F">
        <w:rPr>
          <w:bCs/>
          <w:noProof/>
          <w:szCs w:val="28"/>
        </w:rPr>
        <w:drawing>
          <wp:inline distT="0" distB="0" distL="0" distR="0" wp14:anchorId="28A16880" wp14:editId="53899AA7">
            <wp:extent cx="4467225" cy="143827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BEA44C4" w14:textId="6AEAE7BB" w:rsidR="00800555" w:rsidRPr="005A744F" w:rsidRDefault="00800555" w:rsidP="00F12F1D">
      <w:pPr>
        <w:tabs>
          <w:tab w:val="left" w:pos="720"/>
        </w:tabs>
        <w:ind w:firstLine="709"/>
        <w:jc w:val="both"/>
        <w:rPr>
          <w:sz w:val="30"/>
          <w:szCs w:val="30"/>
        </w:rPr>
      </w:pPr>
      <w:r w:rsidRPr="0097794E">
        <w:rPr>
          <w:sz w:val="28"/>
          <w:szCs w:val="28"/>
        </w:rPr>
        <w:t xml:space="preserve">В настоящее время на промышленных и сельскохозяйственных предприятиях района работает 3405 человек, из них женщин 1313. Удельный вес работающих во вредных условиях труда в 2023 г. составил 34,36 % от общей численности, </w:t>
      </w:r>
      <w:r w:rsidR="00F12F1D" w:rsidRPr="0097794E">
        <w:rPr>
          <w:sz w:val="28"/>
          <w:szCs w:val="28"/>
        </w:rPr>
        <w:t>работающих во</w:t>
      </w:r>
      <w:r w:rsidRPr="0097794E">
        <w:rPr>
          <w:sz w:val="28"/>
          <w:szCs w:val="28"/>
        </w:rPr>
        <w:t xml:space="preserve"> вредных условиях труда</w:t>
      </w:r>
      <w:r w:rsidR="00896939">
        <w:rPr>
          <w:sz w:val="28"/>
          <w:szCs w:val="28"/>
        </w:rPr>
        <w:t xml:space="preserve"> </w:t>
      </w:r>
      <w:r w:rsidRPr="0097794E">
        <w:rPr>
          <w:sz w:val="28"/>
          <w:szCs w:val="28"/>
        </w:rPr>
        <w:t>-</w:t>
      </w:r>
      <w:r w:rsidR="00896939">
        <w:rPr>
          <w:sz w:val="28"/>
          <w:szCs w:val="28"/>
        </w:rPr>
        <w:t xml:space="preserve"> </w:t>
      </w:r>
      <w:r w:rsidR="00F12F1D" w:rsidRPr="0097794E">
        <w:rPr>
          <w:sz w:val="28"/>
          <w:szCs w:val="28"/>
        </w:rPr>
        <w:t>1170 человек</w:t>
      </w:r>
      <w:r w:rsidRPr="0097794E">
        <w:rPr>
          <w:sz w:val="28"/>
          <w:szCs w:val="28"/>
        </w:rPr>
        <w:t xml:space="preserve">, из них 322 (24,5%) женщины. За период с 2021 год по 2023 год отмечается снижение рабочих мест во вредных условиях труда 113 рабочих мест (2021 год-всего работающих – 3570, женщин-1349 во вредных условия труда – 1283, женщин-335) (приложение 1, диаграмма 2 стр.10). Наибольшее число работников, занятых на работах с неблагоприятными условиями </w:t>
      </w:r>
      <w:r w:rsidR="00896939" w:rsidRPr="0097794E">
        <w:rPr>
          <w:sz w:val="28"/>
          <w:szCs w:val="28"/>
        </w:rPr>
        <w:t>труда,</w:t>
      </w:r>
      <w:r w:rsidRPr="0097794E">
        <w:rPr>
          <w:sz w:val="28"/>
          <w:szCs w:val="28"/>
        </w:rPr>
        <w:t xml:space="preserve"> регистрируются на предприятиях сельского хозяйства, деревообрабатывающей отрасли, производства резиновых и пластмассовых</w:t>
      </w:r>
      <w:r w:rsidRPr="005A744F">
        <w:rPr>
          <w:sz w:val="30"/>
          <w:szCs w:val="30"/>
        </w:rPr>
        <w:t xml:space="preserve"> изделий, строительства.</w:t>
      </w:r>
    </w:p>
    <w:p w14:paraId="29FCBA9F" w14:textId="77777777" w:rsidR="00BF4989" w:rsidRPr="005A744F" w:rsidRDefault="00BF4989" w:rsidP="00BF4989">
      <w:pPr>
        <w:tabs>
          <w:tab w:val="left" w:pos="3885"/>
        </w:tabs>
        <w:jc w:val="center"/>
        <w:rPr>
          <w:sz w:val="28"/>
          <w:szCs w:val="28"/>
        </w:rPr>
      </w:pPr>
      <w:r w:rsidRPr="005A744F">
        <w:rPr>
          <w:sz w:val="28"/>
          <w:szCs w:val="28"/>
        </w:rPr>
        <w:t>Удельный вес работающих в неблагоприятных   условиях труда, в том числе женщин</w:t>
      </w:r>
    </w:p>
    <w:p w14:paraId="5F90412C" w14:textId="447C7FB7" w:rsidR="00BF4989" w:rsidRPr="005A744F" w:rsidRDefault="00BF4989" w:rsidP="00BF4989">
      <w:pPr>
        <w:tabs>
          <w:tab w:val="left" w:pos="3885"/>
        </w:tabs>
        <w:rPr>
          <w:sz w:val="28"/>
          <w:szCs w:val="28"/>
        </w:rPr>
      </w:pPr>
      <w:r w:rsidRPr="005A744F">
        <w:t xml:space="preserve">                                         Таблица </w:t>
      </w:r>
      <w:r w:rsidR="001A2638">
        <w:t>18</w:t>
      </w:r>
    </w:p>
    <w:tbl>
      <w:tblPr>
        <w:tblW w:w="10475" w:type="dxa"/>
        <w:jc w:val="center"/>
        <w:tblLook w:val="04A0" w:firstRow="1" w:lastRow="0" w:firstColumn="1" w:lastColumn="0" w:noHBand="0" w:noVBand="1"/>
      </w:tblPr>
      <w:tblGrid>
        <w:gridCol w:w="1401"/>
        <w:gridCol w:w="785"/>
        <w:gridCol w:w="989"/>
        <w:gridCol w:w="836"/>
        <w:gridCol w:w="989"/>
        <w:gridCol w:w="836"/>
        <w:gridCol w:w="989"/>
        <w:gridCol w:w="956"/>
        <w:gridCol w:w="989"/>
        <w:gridCol w:w="956"/>
        <w:gridCol w:w="989"/>
      </w:tblGrid>
      <w:tr w:rsidR="005A744F" w:rsidRPr="005A744F" w14:paraId="53AF1A6C" w14:textId="77777777" w:rsidTr="00CD25D0">
        <w:trPr>
          <w:jc w:val="center"/>
        </w:trPr>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2125E7" w14:textId="77777777" w:rsidR="00CD25D0" w:rsidRPr="005A744F" w:rsidRDefault="00CD25D0" w:rsidP="00146D7A">
            <w:pPr>
              <w:tabs>
                <w:tab w:val="left" w:pos="3885"/>
              </w:tabs>
              <w:jc w:val="center"/>
            </w:pPr>
            <w:r w:rsidRPr="005A744F">
              <w:rPr>
                <w:sz w:val="22"/>
                <w:szCs w:val="22"/>
              </w:rPr>
              <w:t>Год</w:t>
            </w:r>
          </w:p>
        </w:tc>
        <w:tc>
          <w:tcPr>
            <w:tcW w:w="17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7DE7E" w14:textId="77777777" w:rsidR="00CD25D0" w:rsidRPr="005A744F" w:rsidRDefault="00CD25D0" w:rsidP="00CD25D0">
            <w:pPr>
              <w:tabs>
                <w:tab w:val="left" w:pos="3885"/>
              </w:tabs>
              <w:jc w:val="center"/>
            </w:pPr>
            <w:r w:rsidRPr="005A744F">
              <w:rPr>
                <w:sz w:val="22"/>
                <w:szCs w:val="22"/>
              </w:rPr>
              <w:t>2019</w:t>
            </w:r>
          </w:p>
        </w:tc>
        <w:tc>
          <w:tcPr>
            <w:tcW w:w="17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DF5DDE" w14:textId="77777777" w:rsidR="00CD25D0" w:rsidRPr="005A744F" w:rsidRDefault="00CD25D0" w:rsidP="00CD25D0">
            <w:pPr>
              <w:tabs>
                <w:tab w:val="left" w:pos="3885"/>
              </w:tabs>
              <w:jc w:val="center"/>
            </w:pPr>
            <w:r w:rsidRPr="005A744F">
              <w:rPr>
                <w:sz w:val="22"/>
                <w:szCs w:val="22"/>
              </w:rPr>
              <w:t>2020</w:t>
            </w:r>
          </w:p>
        </w:tc>
        <w:tc>
          <w:tcPr>
            <w:tcW w:w="18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0DC2C" w14:textId="77777777" w:rsidR="00CD25D0" w:rsidRPr="005A744F" w:rsidRDefault="00CD25D0" w:rsidP="00CD25D0">
            <w:pPr>
              <w:tabs>
                <w:tab w:val="left" w:pos="3885"/>
              </w:tabs>
              <w:jc w:val="center"/>
            </w:pPr>
            <w:r w:rsidRPr="005A744F">
              <w:rPr>
                <w:sz w:val="22"/>
                <w:szCs w:val="22"/>
              </w:rPr>
              <w:t>2021</w:t>
            </w:r>
          </w:p>
        </w:tc>
        <w:tc>
          <w:tcPr>
            <w:tcW w:w="18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B6B9D" w14:textId="77777777" w:rsidR="00CD25D0" w:rsidRPr="005A744F" w:rsidRDefault="00CD25D0" w:rsidP="00CD25D0">
            <w:pPr>
              <w:tabs>
                <w:tab w:val="left" w:pos="3885"/>
              </w:tabs>
              <w:jc w:val="center"/>
            </w:pPr>
            <w:r w:rsidRPr="005A744F">
              <w:rPr>
                <w:sz w:val="22"/>
                <w:szCs w:val="22"/>
              </w:rPr>
              <w:t>2022</w:t>
            </w:r>
          </w:p>
        </w:tc>
        <w:tc>
          <w:tcPr>
            <w:tcW w:w="1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C2188" w14:textId="77777777" w:rsidR="00CD25D0" w:rsidRPr="005A744F" w:rsidRDefault="00CD25D0" w:rsidP="00146D7A">
            <w:pPr>
              <w:tabs>
                <w:tab w:val="left" w:pos="3885"/>
              </w:tabs>
              <w:jc w:val="center"/>
            </w:pPr>
            <w:r w:rsidRPr="005A744F">
              <w:t>2023</w:t>
            </w:r>
          </w:p>
        </w:tc>
      </w:tr>
      <w:tr w:rsidR="005A744F" w:rsidRPr="005A744F" w14:paraId="2EDA899B" w14:textId="77777777" w:rsidTr="00CD25D0">
        <w:trPr>
          <w:trHeight w:val="301"/>
          <w:jc w:val="center"/>
        </w:trPr>
        <w:tc>
          <w:tcPr>
            <w:tcW w:w="14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958E07" w14:textId="77777777" w:rsidR="00CD25D0" w:rsidRPr="005A744F" w:rsidRDefault="00CD25D0" w:rsidP="00146D7A">
            <w:pPr>
              <w:tabs>
                <w:tab w:val="left" w:pos="3885"/>
              </w:tabs>
            </w:pPr>
            <w:r w:rsidRPr="005A744F">
              <w:rPr>
                <w:sz w:val="22"/>
                <w:szCs w:val="22"/>
              </w:rPr>
              <w:t>Удельный вес работающих</w:t>
            </w:r>
          </w:p>
        </w:tc>
        <w:tc>
          <w:tcPr>
            <w:tcW w:w="716" w:type="dxa"/>
            <w:tcBorders>
              <w:top w:val="single" w:sz="4" w:space="0" w:color="000000" w:themeColor="text1"/>
              <w:left w:val="single" w:sz="4" w:space="0" w:color="000000" w:themeColor="text1"/>
              <w:bottom w:val="single" w:sz="4" w:space="0" w:color="auto"/>
              <w:right w:val="single" w:sz="4" w:space="0" w:color="auto"/>
            </w:tcBorders>
            <w:hideMark/>
          </w:tcPr>
          <w:p w14:paraId="277698DB" w14:textId="77777777" w:rsidR="00CD25D0" w:rsidRPr="005A744F" w:rsidRDefault="00CD25D0" w:rsidP="00146D7A">
            <w:pPr>
              <w:tabs>
                <w:tab w:val="left" w:pos="3885"/>
              </w:tabs>
            </w:pPr>
            <w:r w:rsidRPr="005A744F">
              <w:rPr>
                <w:sz w:val="22"/>
                <w:szCs w:val="22"/>
              </w:rPr>
              <w:t>всего</w:t>
            </w:r>
          </w:p>
        </w:tc>
        <w:tc>
          <w:tcPr>
            <w:tcW w:w="989" w:type="dxa"/>
            <w:tcBorders>
              <w:top w:val="single" w:sz="4" w:space="0" w:color="000000" w:themeColor="text1"/>
              <w:left w:val="single" w:sz="4" w:space="0" w:color="auto"/>
              <w:bottom w:val="single" w:sz="4" w:space="0" w:color="auto"/>
              <w:right w:val="single" w:sz="4" w:space="0" w:color="000000" w:themeColor="text1"/>
            </w:tcBorders>
            <w:hideMark/>
          </w:tcPr>
          <w:p w14:paraId="0BD2DC35" w14:textId="77777777" w:rsidR="00CD25D0" w:rsidRPr="005A744F" w:rsidRDefault="00CD25D0" w:rsidP="00146D7A">
            <w:pPr>
              <w:tabs>
                <w:tab w:val="left" w:pos="3885"/>
              </w:tabs>
            </w:pPr>
            <w:r w:rsidRPr="005A744F">
              <w:rPr>
                <w:sz w:val="22"/>
                <w:szCs w:val="22"/>
              </w:rPr>
              <w:t>из них женщин</w:t>
            </w:r>
          </w:p>
        </w:tc>
        <w:tc>
          <w:tcPr>
            <w:tcW w:w="785" w:type="dxa"/>
            <w:tcBorders>
              <w:top w:val="single" w:sz="4" w:space="0" w:color="000000" w:themeColor="text1"/>
              <w:left w:val="single" w:sz="4" w:space="0" w:color="000000" w:themeColor="text1"/>
              <w:bottom w:val="single" w:sz="4" w:space="0" w:color="auto"/>
              <w:right w:val="single" w:sz="4" w:space="0" w:color="auto"/>
            </w:tcBorders>
            <w:hideMark/>
          </w:tcPr>
          <w:p w14:paraId="33569E25" w14:textId="77777777" w:rsidR="00CD25D0" w:rsidRPr="005A744F" w:rsidRDefault="00CD25D0" w:rsidP="00146D7A">
            <w:pPr>
              <w:tabs>
                <w:tab w:val="left" w:pos="3885"/>
              </w:tabs>
            </w:pPr>
            <w:r w:rsidRPr="005A744F">
              <w:rPr>
                <w:sz w:val="22"/>
                <w:szCs w:val="22"/>
              </w:rPr>
              <w:t>всего</w:t>
            </w:r>
          </w:p>
        </w:tc>
        <w:tc>
          <w:tcPr>
            <w:tcW w:w="989" w:type="dxa"/>
            <w:tcBorders>
              <w:top w:val="single" w:sz="4" w:space="0" w:color="000000" w:themeColor="text1"/>
              <w:left w:val="single" w:sz="4" w:space="0" w:color="auto"/>
              <w:bottom w:val="single" w:sz="4" w:space="0" w:color="auto"/>
              <w:right w:val="single" w:sz="4" w:space="0" w:color="000000" w:themeColor="text1"/>
            </w:tcBorders>
            <w:hideMark/>
          </w:tcPr>
          <w:p w14:paraId="1CFDB075" w14:textId="77777777" w:rsidR="00CD25D0" w:rsidRPr="005A744F" w:rsidRDefault="00CD25D0" w:rsidP="00146D7A">
            <w:pPr>
              <w:tabs>
                <w:tab w:val="left" w:pos="3885"/>
              </w:tabs>
            </w:pPr>
            <w:r w:rsidRPr="005A744F">
              <w:rPr>
                <w:sz w:val="22"/>
                <w:szCs w:val="22"/>
              </w:rPr>
              <w:t>из них женщин</w:t>
            </w:r>
          </w:p>
        </w:tc>
        <w:tc>
          <w:tcPr>
            <w:tcW w:w="836" w:type="dxa"/>
            <w:tcBorders>
              <w:top w:val="single" w:sz="4" w:space="0" w:color="000000" w:themeColor="text1"/>
              <w:left w:val="single" w:sz="4" w:space="0" w:color="000000" w:themeColor="text1"/>
              <w:bottom w:val="single" w:sz="4" w:space="0" w:color="auto"/>
              <w:right w:val="single" w:sz="4" w:space="0" w:color="auto"/>
            </w:tcBorders>
            <w:hideMark/>
          </w:tcPr>
          <w:p w14:paraId="4B674920" w14:textId="77777777" w:rsidR="00CD25D0" w:rsidRPr="005A744F" w:rsidRDefault="00CD25D0" w:rsidP="00146D7A">
            <w:pPr>
              <w:tabs>
                <w:tab w:val="left" w:pos="3885"/>
              </w:tabs>
            </w:pPr>
            <w:r w:rsidRPr="005A744F">
              <w:rPr>
                <w:sz w:val="22"/>
                <w:szCs w:val="22"/>
              </w:rPr>
              <w:t>всего</w:t>
            </w:r>
          </w:p>
        </w:tc>
        <w:tc>
          <w:tcPr>
            <w:tcW w:w="989" w:type="dxa"/>
            <w:tcBorders>
              <w:top w:val="single" w:sz="4" w:space="0" w:color="000000" w:themeColor="text1"/>
              <w:left w:val="single" w:sz="4" w:space="0" w:color="auto"/>
              <w:bottom w:val="single" w:sz="4" w:space="0" w:color="auto"/>
              <w:right w:val="single" w:sz="4" w:space="0" w:color="000000" w:themeColor="text1"/>
            </w:tcBorders>
            <w:hideMark/>
          </w:tcPr>
          <w:p w14:paraId="546D3B8C" w14:textId="77777777" w:rsidR="00CD25D0" w:rsidRPr="005A744F" w:rsidRDefault="00CD25D0" w:rsidP="00146D7A">
            <w:pPr>
              <w:tabs>
                <w:tab w:val="left" w:pos="3885"/>
              </w:tabs>
            </w:pPr>
            <w:r w:rsidRPr="005A744F">
              <w:rPr>
                <w:sz w:val="22"/>
                <w:szCs w:val="22"/>
              </w:rPr>
              <w:t>из них женщин</w:t>
            </w:r>
          </w:p>
        </w:tc>
        <w:tc>
          <w:tcPr>
            <w:tcW w:w="836" w:type="dxa"/>
            <w:tcBorders>
              <w:top w:val="single" w:sz="4" w:space="0" w:color="000000" w:themeColor="text1"/>
              <w:left w:val="single" w:sz="4" w:space="0" w:color="auto"/>
              <w:bottom w:val="single" w:sz="4" w:space="0" w:color="auto"/>
              <w:right w:val="single" w:sz="4" w:space="0" w:color="auto"/>
            </w:tcBorders>
          </w:tcPr>
          <w:p w14:paraId="7D924B6A" w14:textId="77777777" w:rsidR="00CD25D0" w:rsidRPr="005A744F" w:rsidRDefault="00CD25D0" w:rsidP="00146D7A">
            <w:pPr>
              <w:tabs>
                <w:tab w:val="left" w:pos="3885"/>
              </w:tabs>
            </w:pPr>
            <w:r w:rsidRPr="005A744F">
              <w:rPr>
                <w:sz w:val="22"/>
                <w:szCs w:val="22"/>
              </w:rPr>
              <w:t>всего</w:t>
            </w:r>
          </w:p>
        </w:tc>
        <w:tc>
          <w:tcPr>
            <w:tcW w:w="989" w:type="dxa"/>
            <w:tcBorders>
              <w:top w:val="single" w:sz="4" w:space="0" w:color="000000" w:themeColor="text1"/>
              <w:left w:val="single" w:sz="4" w:space="0" w:color="auto"/>
              <w:bottom w:val="single" w:sz="4" w:space="0" w:color="auto"/>
              <w:right w:val="single" w:sz="4" w:space="0" w:color="000000" w:themeColor="text1"/>
            </w:tcBorders>
          </w:tcPr>
          <w:p w14:paraId="70640E60" w14:textId="77777777" w:rsidR="00CD25D0" w:rsidRPr="005A744F" w:rsidRDefault="00CD25D0" w:rsidP="00146D7A">
            <w:pPr>
              <w:tabs>
                <w:tab w:val="left" w:pos="3885"/>
              </w:tabs>
            </w:pPr>
            <w:r w:rsidRPr="005A744F">
              <w:rPr>
                <w:sz w:val="22"/>
                <w:szCs w:val="22"/>
              </w:rPr>
              <w:t>из них женщин</w:t>
            </w:r>
          </w:p>
        </w:tc>
        <w:tc>
          <w:tcPr>
            <w:tcW w:w="956" w:type="dxa"/>
            <w:tcBorders>
              <w:top w:val="single" w:sz="4" w:space="0" w:color="000000" w:themeColor="text1"/>
              <w:left w:val="single" w:sz="4" w:space="0" w:color="auto"/>
              <w:bottom w:val="single" w:sz="4" w:space="0" w:color="auto"/>
              <w:right w:val="single" w:sz="4" w:space="0" w:color="auto"/>
            </w:tcBorders>
          </w:tcPr>
          <w:p w14:paraId="4988763B" w14:textId="77777777" w:rsidR="00CD25D0" w:rsidRPr="005A744F" w:rsidRDefault="00CD25D0" w:rsidP="00146D7A">
            <w:pPr>
              <w:tabs>
                <w:tab w:val="left" w:pos="3885"/>
              </w:tabs>
            </w:pPr>
            <w:r w:rsidRPr="005A744F">
              <w:rPr>
                <w:sz w:val="22"/>
                <w:szCs w:val="22"/>
              </w:rPr>
              <w:t>всего</w:t>
            </w:r>
          </w:p>
        </w:tc>
        <w:tc>
          <w:tcPr>
            <w:tcW w:w="989" w:type="dxa"/>
            <w:tcBorders>
              <w:top w:val="single" w:sz="4" w:space="0" w:color="000000" w:themeColor="text1"/>
              <w:left w:val="single" w:sz="4" w:space="0" w:color="auto"/>
              <w:bottom w:val="single" w:sz="4" w:space="0" w:color="auto"/>
              <w:right w:val="single" w:sz="4" w:space="0" w:color="000000" w:themeColor="text1"/>
            </w:tcBorders>
          </w:tcPr>
          <w:p w14:paraId="132C8AEE" w14:textId="77777777" w:rsidR="00CD25D0" w:rsidRPr="005A744F" w:rsidRDefault="00CD25D0" w:rsidP="00146D7A">
            <w:pPr>
              <w:tabs>
                <w:tab w:val="left" w:pos="3885"/>
              </w:tabs>
            </w:pPr>
            <w:r w:rsidRPr="005A744F">
              <w:rPr>
                <w:sz w:val="22"/>
                <w:szCs w:val="22"/>
              </w:rPr>
              <w:t>из них женщин</w:t>
            </w:r>
          </w:p>
        </w:tc>
      </w:tr>
      <w:tr w:rsidR="005A744F" w:rsidRPr="005A744F" w14:paraId="0F4F98F0" w14:textId="77777777" w:rsidTr="00CD25D0">
        <w:trPr>
          <w:trHeight w:val="555"/>
          <w:jc w:val="center"/>
        </w:trPr>
        <w:tc>
          <w:tcPr>
            <w:tcW w:w="14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DDBB2E" w14:textId="77777777" w:rsidR="00CD25D0" w:rsidRPr="005A744F" w:rsidRDefault="00CD25D0" w:rsidP="00146D7A"/>
        </w:tc>
        <w:tc>
          <w:tcPr>
            <w:tcW w:w="716" w:type="dxa"/>
            <w:tcBorders>
              <w:top w:val="single" w:sz="4" w:space="0" w:color="auto"/>
              <w:left w:val="single" w:sz="4" w:space="0" w:color="000000" w:themeColor="text1"/>
              <w:bottom w:val="single" w:sz="4" w:space="0" w:color="000000" w:themeColor="text1"/>
              <w:right w:val="single" w:sz="4" w:space="0" w:color="auto"/>
            </w:tcBorders>
            <w:hideMark/>
          </w:tcPr>
          <w:p w14:paraId="25628C35" w14:textId="77777777" w:rsidR="00CD25D0" w:rsidRPr="005A744F" w:rsidRDefault="00CD25D0" w:rsidP="00CD25D0">
            <w:pPr>
              <w:tabs>
                <w:tab w:val="left" w:pos="3885"/>
              </w:tabs>
              <w:jc w:val="center"/>
            </w:pPr>
            <w:r w:rsidRPr="005A744F">
              <w:rPr>
                <w:sz w:val="22"/>
                <w:szCs w:val="22"/>
              </w:rPr>
              <w:t>37,4%</w:t>
            </w:r>
          </w:p>
        </w:tc>
        <w:tc>
          <w:tcPr>
            <w:tcW w:w="989" w:type="dxa"/>
            <w:tcBorders>
              <w:top w:val="single" w:sz="4" w:space="0" w:color="auto"/>
              <w:left w:val="single" w:sz="4" w:space="0" w:color="auto"/>
              <w:bottom w:val="single" w:sz="4" w:space="0" w:color="000000" w:themeColor="text1"/>
              <w:right w:val="single" w:sz="4" w:space="0" w:color="000000" w:themeColor="text1"/>
            </w:tcBorders>
            <w:hideMark/>
          </w:tcPr>
          <w:p w14:paraId="50A9A572" w14:textId="77777777" w:rsidR="00CD25D0" w:rsidRPr="005A744F" w:rsidRDefault="00CD25D0" w:rsidP="00CD25D0">
            <w:pPr>
              <w:tabs>
                <w:tab w:val="left" w:pos="3885"/>
              </w:tabs>
              <w:jc w:val="center"/>
            </w:pPr>
            <w:r w:rsidRPr="005A744F">
              <w:rPr>
                <w:sz w:val="22"/>
                <w:szCs w:val="22"/>
              </w:rPr>
              <w:t>36,1%</w:t>
            </w:r>
          </w:p>
        </w:tc>
        <w:tc>
          <w:tcPr>
            <w:tcW w:w="785" w:type="dxa"/>
            <w:tcBorders>
              <w:top w:val="single" w:sz="4" w:space="0" w:color="auto"/>
              <w:left w:val="single" w:sz="4" w:space="0" w:color="000000" w:themeColor="text1"/>
              <w:bottom w:val="single" w:sz="4" w:space="0" w:color="000000" w:themeColor="text1"/>
              <w:right w:val="single" w:sz="4" w:space="0" w:color="auto"/>
            </w:tcBorders>
            <w:hideMark/>
          </w:tcPr>
          <w:p w14:paraId="173CD83D" w14:textId="77777777" w:rsidR="00CD25D0" w:rsidRPr="005A744F" w:rsidRDefault="00CD25D0" w:rsidP="00CD25D0">
            <w:pPr>
              <w:tabs>
                <w:tab w:val="left" w:pos="3885"/>
              </w:tabs>
            </w:pPr>
            <w:r w:rsidRPr="005A744F">
              <w:t>37,3%</w:t>
            </w:r>
          </w:p>
        </w:tc>
        <w:tc>
          <w:tcPr>
            <w:tcW w:w="989" w:type="dxa"/>
            <w:tcBorders>
              <w:top w:val="single" w:sz="4" w:space="0" w:color="auto"/>
              <w:left w:val="single" w:sz="4" w:space="0" w:color="auto"/>
              <w:bottom w:val="single" w:sz="4" w:space="0" w:color="000000" w:themeColor="text1"/>
              <w:right w:val="single" w:sz="4" w:space="0" w:color="000000" w:themeColor="text1"/>
            </w:tcBorders>
            <w:hideMark/>
          </w:tcPr>
          <w:p w14:paraId="14405D20" w14:textId="77777777" w:rsidR="00CD25D0" w:rsidRPr="005A744F" w:rsidRDefault="00CD25D0" w:rsidP="00CD25D0">
            <w:pPr>
              <w:tabs>
                <w:tab w:val="left" w:pos="3885"/>
              </w:tabs>
            </w:pPr>
            <w:r w:rsidRPr="005A744F">
              <w:t>25,7%</w:t>
            </w:r>
          </w:p>
        </w:tc>
        <w:tc>
          <w:tcPr>
            <w:tcW w:w="836" w:type="dxa"/>
            <w:tcBorders>
              <w:top w:val="single" w:sz="4" w:space="0" w:color="auto"/>
              <w:left w:val="single" w:sz="4" w:space="0" w:color="000000" w:themeColor="text1"/>
              <w:bottom w:val="single" w:sz="4" w:space="0" w:color="000000" w:themeColor="text1"/>
              <w:right w:val="single" w:sz="4" w:space="0" w:color="auto"/>
            </w:tcBorders>
            <w:hideMark/>
          </w:tcPr>
          <w:p w14:paraId="04415A9D" w14:textId="77777777" w:rsidR="00CD25D0" w:rsidRPr="005A744F" w:rsidRDefault="00CD25D0" w:rsidP="00CD25D0">
            <w:pPr>
              <w:tabs>
                <w:tab w:val="left" w:pos="3885"/>
              </w:tabs>
              <w:jc w:val="center"/>
            </w:pPr>
            <w:r w:rsidRPr="005A744F">
              <w:t>35,9%</w:t>
            </w:r>
          </w:p>
        </w:tc>
        <w:tc>
          <w:tcPr>
            <w:tcW w:w="989" w:type="dxa"/>
            <w:tcBorders>
              <w:top w:val="single" w:sz="4" w:space="0" w:color="auto"/>
              <w:left w:val="single" w:sz="4" w:space="0" w:color="auto"/>
              <w:bottom w:val="single" w:sz="4" w:space="0" w:color="000000" w:themeColor="text1"/>
              <w:right w:val="single" w:sz="4" w:space="0" w:color="000000" w:themeColor="text1"/>
            </w:tcBorders>
            <w:hideMark/>
          </w:tcPr>
          <w:p w14:paraId="5A3DDF2C" w14:textId="77777777" w:rsidR="00CD25D0" w:rsidRPr="005A744F" w:rsidRDefault="00CD25D0" w:rsidP="00CD25D0">
            <w:pPr>
              <w:tabs>
                <w:tab w:val="left" w:pos="3885"/>
              </w:tabs>
              <w:jc w:val="center"/>
            </w:pPr>
            <w:r w:rsidRPr="005A744F">
              <w:t>24,8%</w:t>
            </w:r>
          </w:p>
        </w:tc>
        <w:tc>
          <w:tcPr>
            <w:tcW w:w="836" w:type="dxa"/>
            <w:tcBorders>
              <w:top w:val="single" w:sz="4" w:space="0" w:color="auto"/>
              <w:left w:val="single" w:sz="4" w:space="0" w:color="auto"/>
              <w:bottom w:val="single" w:sz="4" w:space="0" w:color="000000" w:themeColor="text1"/>
              <w:right w:val="single" w:sz="4" w:space="0" w:color="auto"/>
            </w:tcBorders>
          </w:tcPr>
          <w:p w14:paraId="12A78649" w14:textId="77777777" w:rsidR="00CD25D0" w:rsidRPr="005A744F" w:rsidRDefault="00CD25D0" w:rsidP="00CD25D0">
            <w:pPr>
              <w:tabs>
                <w:tab w:val="left" w:pos="3885"/>
              </w:tabs>
              <w:jc w:val="center"/>
            </w:pPr>
            <w:r w:rsidRPr="005A744F">
              <w:t>35,27%</w:t>
            </w:r>
          </w:p>
        </w:tc>
        <w:tc>
          <w:tcPr>
            <w:tcW w:w="989" w:type="dxa"/>
            <w:tcBorders>
              <w:top w:val="single" w:sz="4" w:space="0" w:color="auto"/>
              <w:left w:val="single" w:sz="4" w:space="0" w:color="auto"/>
              <w:bottom w:val="single" w:sz="4" w:space="0" w:color="000000" w:themeColor="text1"/>
              <w:right w:val="single" w:sz="4" w:space="0" w:color="000000" w:themeColor="text1"/>
            </w:tcBorders>
          </w:tcPr>
          <w:p w14:paraId="3FD75631" w14:textId="77777777" w:rsidR="00CD25D0" w:rsidRPr="005A744F" w:rsidRDefault="00CD25D0" w:rsidP="00CD25D0">
            <w:pPr>
              <w:tabs>
                <w:tab w:val="left" w:pos="3885"/>
              </w:tabs>
              <w:jc w:val="center"/>
            </w:pPr>
            <w:r w:rsidRPr="005A744F">
              <w:t>24,6%</w:t>
            </w:r>
          </w:p>
        </w:tc>
        <w:tc>
          <w:tcPr>
            <w:tcW w:w="956" w:type="dxa"/>
            <w:tcBorders>
              <w:top w:val="single" w:sz="4" w:space="0" w:color="auto"/>
              <w:left w:val="single" w:sz="4" w:space="0" w:color="auto"/>
              <w:bottom w:val="single" w:sz="4" w:space="0" w:color="000000" w:themeColor="text1"/>
              <w:right w:val="single" w:sz="4" w:space="0" w:color="auto"/>
            </w:tcBorders>
          </w:tcPr>
          <w:p w14:paraId="43126E11" w14:textId="77777777" w:rsidR="00CD25D0" w:rsidRPr="005A744F" w:rsidRDefault="0033454B" w:rsidP="00146D7A">
            <w:pPr>
              <w:tabs>
                <w:tab w:val="left" w:pos="3885"/>
              </w:tabs>
              <w:jc w:val="center"/>
            </w:pPr>
            <w:r w:rsidRPr="005A744F">
              <w:t>34,36%</w:t>
            </w:r>
          </w:p>
        </w:tc>
        <w:tc>
          <w:tcPr>
            <w:tcW w:w="989" w:type="dxa"/>
            <w:tcBorders>
              <w:top w:val="single" w:sz="4" w:space="0" w:color="auto"/>
              <w:left w:val="single" w:sz="4" w:space="0" w:color="auto"/>
              <w:bottom w:val="single" w:sz="4" w:space="0" w:color="000000" w:themeColor="text1"/>
              <w:right w:val="single" w:sz="4" w:space="0" w:color="000000" w:themeColor="text1"/>
            </w:tcBorders>
          </w:tcPr>
          <w:p w14:paraId="35155AF8" w14:textId="77777777" w:rsidR="00CD25D0" w:rsidRPr="005A744F" w:rsidRDefault="0033454B" w:rsidP="00146D7A">
            <w:pPr>
              <w:tabs>
                <w:tab w:val="left" w:pos="3885"/>
              </w:tabs>
              <w:jc w:val="center"/>
            </w:pPr>
            <w:r w:rsidRPr="005A744F">
              <w:t>24,5%</w:t>
            </w:r>
          </w:p>
        </w:tc>
      </w:tr>
    </w:tbl>
    <w:p w14:paraId="7BAAF58B" w14:textId="77777777" w:rsidR="00BF4989" w:rsidRPr="005A744F" w:rsidRDefault="00BF4989" w:rsidP="00BF4989">
      <w:pPr>
        <w:ind w:right="-2"/>
        <w:jc w:val="both"/>
        <w:rPr>
          <w:sz w:val="28"/>
          <w:szCs w:val="28"/>
        </w:rPr>
      </w:pPr>
    </w:p>
    <w:p w14:paraId="147E42F3" w14:textId="37D0D05D" w:rsidR="00BF4989" w:rsidRPr="005A744F" w:rsidRDefault="004D734F" w:rsidP="004D734F">
      <w:pPr>
        <w:ind w:firstLine="709"/>
        <w:jc w:val="both"/>
        <w:rPr>
          <w:sz w:val="28"/>
          <w:szCs w:val="28"/>
        </w:rPr>
      </w:pPr>
      <w:r>
        <w:rPr>
          <w:sz w:val="28"/>
          <w:szCs w:val="28"/>
        </w:rPr>
        <w:t>К</w:t>
      </w:r>
      <w:r w:rsidR="00800555" w:rsidRPr="005A744F">
        <w:rPr>
          <w:sz w:val="28"/>
          <w:szCs w:val="28"/>
        </w:rPr>
        <w:t>оличество работающих под воздействием неблагоприятных факторов производственной среды</w:t>
      </w:r>
      <w:r>
        <w:rPr>
          <w:sz w:val="28"/>
          <w:szCs w:val="28"/>
        </w:rPr>
        <w:t xml:space="preserve"> в 2023 году- </w:t>
      </w:r>
      <w:r w:rsidR="00800555" w:rsidRPr="005A744F">
        <w:rPr>
          <w:sz w:val="28"/>
          <w:szCs w:val="28"/>
        </w:rPr>
        <w:t>производственн</w:t>
      </w:r>
      <w:r>
        <w:rPr>
          <w:sz w:val="28"/>
          <w:szCs w:val="28"/>
        </w:rPr>
        <w:t>ый</w:t>
      </w:r>
      <w:r w:rsidR="00800555" w:rsidRPr="005A744F">
        <w:rPr>
          <w:sz w:val="28"/>
          <w:szCs w:val="28"/>
        </w:rPr>
        <w:t xml:space="preserve"> шум –</w:t>
      </w:r>
      <w:r w:rsidR="00896939">
        <w:rPr>
          <w:sz w:val="28"/>
          <w:szCs w:val="28"/>
        </w:rPr>
        <w:t xml:space="preserve"> </w:t>
      </w:r>
      <w:r w:rsidR="00800555" w:rsidRPr="005A744F">
        <w:rPr>
          <w:sz w:val="28"/>
          <w:szCs w:val="28"/>
        </w:rPr>
        <w:t>54,9 %; вибрации –</w:t>
      </w:r>
      <w:r w:rsidR="00896939">
        <w:rPr>
          <w:sz w:val="28"/>
          <w:szCs w:val="28"/>
        </w:rPr>
        <w:t xml:space="preserve"> </w:t>
      </w:r>
      <w:r w:rsidR="00800555" w:rsidRPr="005A744F">
        <w:rPr>
          <w:sz w:val="28"/>
          <w:szCs w:val="28"/>
        </w:rPr>
        <w:t>43,24 %</w:t>
      </w:r>
      <w:r>
        <w:rPr>
          <w:sz w:val="28"/>
          <w:szCs w:val="28"/>
        </w:rPr>
        <w:t xml:space="preserve">. </w:t>
      </w:r>
      <w:r w:rsidR="00800555" w:rsidRPr="005A744F">
        <w:rPr>
          <w:sz w:val="28"/>
          <w:szCs w:val="28"/>
        </w:rPr>
        <w:t>В 2023</w:t>
      </w:r>
      <w:r w:rsidR="00BF4989" w:rsidRPr="005A744F">
        <w:rPr>
          <w:sz w:val="28"/>
          <w:szCs w:val="28"/>
        </w:rPr>
        <w:t xml:space="preserve"> году комплексная гигиеническая оценка условий труда проведена 2 субъектам</w:t>
      </w:r>
      <w:r w:rsidR="00800555" w:rsidRPr="005A744F">
        <w:rPr>
          <w:sz w:val="28"/>
          <w:szCs w:val="28"/>
        </w:rPr>
        <w:t>и, обследовано 12 профессий на 38</w:t>
      </w:r>
      <w:r w:rsidR="00BF4989" w:rsidRPr="005A744F">
        <w:rPr>
          <w:sz w:val="28"/>
          <w:szCs w:val="28"/>
        </w:rPr>
        <w:t xml:space="preserve"> рабочих местах.</w:t>
      </w:r>
    </w:p>
    <w:p w14:paraId="4ADB2BC2" w14:textId="60B5461C" w:rsidR="00800555" w:rsidRPr="005A744F" w:rsidRDefault="00800555" w:rsidP="00F12F1D">
      <w:pPr>
        <w:ind w:right="-2" w:firstLine="709"/>
        <w:jc w:val="both"/>
        <w:rPr>
          <w:sz w:val="28"/>
          <w:szCs w:val="28"/>
        </w:rPr>
      </w:pPr>
      <w:r w:rsidRPr="005A744F">
        <w:rPr>
          <w:sz w:val="28"/>
          <w:szCs w:val="28"/>
        </w:rPr>
        <w:t>На 36 рабочих местах улучшены условия труда</w:t>
      </w:r>
      <w:r w:rsidR="007F290A">
        <w:rPr>
          <w:sz w:val="28"/>
          <w:szCs w:val="28"/>
        </w:rPr>
        <w:t>.</w:t>
      </w:r>
    </w:p>
    <w:p w14:paraId="5DD32137" w14:textId="161FF001" w:rsidR="00C05F6A" w:rsidRPr="005A744F" w:rsidRDefault="00C05F6A" w:rsidP="00F12F1D">
      <w:pPr>
        <w:ind w:firstLine="709"/>
        <w:jc w:val="both"/>
        <w:rPr>
          <w:sz w:val="28"/>
          <w:szCs w:val="28"/>
          <w:u w:val="single"/>
        </w:rPr>
      </w:pPr>
      <w:r w:rsidRPr="005A744F">
        <w:rPr>
          <w:sz w:val="28"/>
          <w:szCs w:val="28"/>
        </w:rPr>
        <w:t xml:space="preserve">С целью оценки факторов производственной среды в 16 предприятиях проведены лабораторно-инструментальные замеры на 52 рабочих местах, все рабочие места соответствуют гигиеническим нормативам, рабочие места обследованы по микроклимату, освещенности, химическому фактору, шуму и вибрации, пыли и аэрозолю, УФО. </w:t>
      </w:r>
    </w:p>
    <w:p w14:paraId="07AE2083" w14:textId="77777777" w:rsidR="00800555" w:rsidRPr="005A744F" w:rsidRDefault="00800555" w:rsidP="00F12F1D">
      <w:pPr>
        <w:ind w:firstLine="709"/>
        <w:jc w:val="both"/>
        <w:rPr>
          <w:sz w:val="28"/>
          <w:szCs w:val="28"/>
        </w:rPr>
      </w:pPr>
      <w:r w:rsidRPr="005A744F">
        <w:rPr>
          <w:sz w:val="28"/>
          <w:szCs w:val="28"/>
        </w:rPr>
        <w:lastRenderedPageBreak/>
        <w:t xml:space="preserve">В 2023 году профилактическими медицинскими осмотрами охвачено 98,1% от числа подлежащих осмотру, в том числе женщин – 99%.  </w:t>
      </w:r>
    </w:p>
    <w:p w14:paraId="3E21F9C9" w14:textId="77777777" w:rsidR="00800555" w:rsidRPr="005A744F" w:rsidRDefault="00800555" w:rsidP="00F12F1D">
      <w:pPr>
        <w:ind w:firstLine="709"/>
        <w:jc w:val="both"/>
        <w:rPr>
          <w:sz w:val="28"/>
          <w:szCs w:val="28"/>
        </w:rPr>
      </w:pPr>
      <w:r w:rsidRPr="005A744F">
        <w:rPr>
          <w:sz w:val="28"/>
          <w:szCs w:val="28"/>
        </w:rPr>
        <w:t>Профессиональная заболеваемость, в том числе за последние пять лет, на территории Верхнедвинского района не выявлялась. Работников с общими заболеваниями, препятствующими продолжению работы не выявлено.</w:t>
      </w:r>
    </w:p>
    <w:p w14:paraId="387876B3" w14:textId="5B73A1B7" w:rsidR="00BF4989" w:rsidRPr="005A744F" w:rsidRDefault="00BF4989" w:rsidP="00F12F1D">
      <w:pPr>
        <w:ind w:firstLine="709"/>
        <w:jc w:val="both"/>
        <w:rPr>
          <w:sz w:val="28"/>
          <w:szCs w:val="28"/>
        </w:rPr>
      </w:pPr>
      <w:r w:rsidRPr="005A744F">
        <w:rPr>
          <w:sz w:val="28"/>
          <w:szCs w:val="28"/>
        </w:rPr>
        <w:t>На санаторно</w:t>
      </w:r>
      <w:r w:rsidR="00800555" w:rsidRPr="005A744F">
        <w:rPr>
          <w:sz w:val="28"/>
          <w:szCs w:val="28"/>
        </w:rPr>
        <w:t>-курортное лечение направлено 36 работников</w:t>
      </w:r>
      <w:r w:rsidRPr="005A744F">
        <w:rPr>
          <w:sz w:val="28"/>
          <w:szCs w:val="28"/>
        </w:rPr>
        <w:t xml:space="preserve"> (ГЛХУ «Верхнедвинский лесхоз», ОАО «</w:t>
      </w:r>
      <w:proofErr w:type="spellStart"/>
      <w:r w:rsidRPr="005A744F">
        <w:rPr>
          <w:sz w:val="28"/>
          <w:szCs w:val="28"/>
        </w:rPr>
        <w:t>Прудинки</w:t>
      </w:r>
      <w:proofErr w:type="spellEnd"/>
      <w:r w:rsidRPr="005A744F">
        <w:rPr>
          <w:sz w:val="28"/>
          <w:szCs w:val="28"/>
        </w:rPr>
        <w:t>», ОАО «</w:t>
      </w:r>
      <w:proofErr w:type="spellStart"/>
      <w:r w:rsidRPr="005A744F">
        <w:rPr>
          <w:sz w:val="28"/>
          <w:szCs w:val="28"/>
        </w:rPr>
        <w:t>Шайтерово</w:t>
      </w:r>
      <w:proofErr w:type="spellEnd"/>
      <w:r w:rsidRPr="005A744F">
        <w:rPr>
          <w:sz w:val="28"/>
          <w:szCs w:val="28"/>
        </w:rPr>
        <w:t>», КУПСХП «</w:t>
      </w:r>
      <w:proofErr w:type="spellStart"/>
      <w:r w:rsidRPr="005A744F">
        <w:rPr>
          <w:sz w:val="28"/>
          <w:szCs w:val="28"/>
        </w:rPr>
        <w:t>Дриссенский</w:t>
      </w:r>
      <w:proofErr w:type="spellEnd"/>
      <w:r w:rsidRPr="005A744F">
        <w:rPr>
          <w:sz w:val="28"/>
          <w:szCs w:val="28"/>
        </w:rPr>
        <w:t>», ОАО «Верхнедвинский льнозавод»</w:t>
      </w:r>
      <w:r w:rsidR="00800555" w:rsidRPr="005A744F">
        <w:rPr>
          <w:sz w:val="28"/>
          <w:szCs w:val="28"/>
        </w:rPr>
        <w:t xml:space="preserve"> и другие</w:t>
      </w:r>
      <w:r w:rsidRPr="005A744F">
        <w:rPr>
          <w:sz w:val="28"/>
          <w:szCs w:val="28"/>
        </w:rPr>
        <w:t>).</w:t>
      </w:r>
    </w:p>
    <w:p w14:paraId="006E9356" w14:textId="77777777" w:rsidR="00800555" w:rsidRPr="005A744F" w:rsidRDefault="00800555" w:rsidP="00F12F1D">
      <w:pPr>
        <w:ind w:firstLine="709"/>
        <w:jc w:val="both"/>
        <w:rPr>
          <w:sz w:val="28"/>
          <w:szCs w:val="28"/>
        </w:rPr>
      </w:pPr>
      <w:r w:rsidRPr="005A744F">
        <w:rPr>
          <w:sz w:val="28"/>
          <w:szCs w:val="28"/>
        </w:rPr>
        <w:t xml:space="preserve">Анализ результатов лабораторно-инструментальных исследований факторов производственной среды показал, что ведущими вредными факторами риска здоровья работающих остается шум. На протяжении последних лет прослеживается тенденция по снижению удельного веса работающих в неблагоприятных условиях труда, но данный показатель значительно превышает среднеобластной. </w:t>
      </w:r>
    </w:p>
    <w:p w14:paraId="67DC38D3" w14:textId="77777777" w:rsidR="00BF4989" w:rsidRPr="005A744F" w:rsidRDefault="00BF4989" w:rsidP="00BF4989">
      <w:pPr>
        <w:ind w:firstLine="708"/>
        <w:jc w:val="center"/>
        <w:rPr>
          <w:sz w:val="28"/>
          <w:szCs w:val="28"/>
        </w:rPr>
      </w:pPr>
      <w:r w:rsidRPr="005A744F">
        <w:rPr>
          <w:sz w:val="28"/>
          <w:szCs w:val="28"/>
        </w:rPr>
        <w:t>Результаты обязательных медицинских осмотров работников промышленных и сельскохозяйственных организаций</w:t>
      </w:r>
    </w:p>
    <w:p w14:paraId="067CD45B" w14:textId="77777777" w:rsidR="00BF4989" w:rsidRPr="005A744F" w:rsidRDefault="00BF4989" w:rsidP="00BF4989">
      <w:pPr>
        <w:ind w:firstLine="708"/>
        <w:jc w:val="center"/>
        <w:rPr>
          <w:sz w:val="16"/>
          <w:szCs w:val="16"/>
        </w:rPr>
      </w:pPr>
    </w:p>
    <w:p w14:paraId="7DEB4CD2" w14:textId="407D04F6" w:rsidR="00BF4989" w:rsidRPr="005A744F" w:rsidRDefault="00BF4989" w:rsidP="00BF4989">
      <w:pPr>
        <w:tabs>
          <w:tab w:val="left" w:pos="225"/>
          <w:tab w:val="right" w:pos="9637"/>
        </w:tabs>
        <w:rPr>
          <w:sz w:val="16"/>
          <w:szCs w:val="16"/>
        </w:rPr>
      </w:pPr>
      <w:r w:rsidRPr="005A744F">
        <w:rPr>
          <w:sz w:val="28"/>
          <w:szCs w:val="28"/>
        </w:rPr>
        <w:tab/>
      </w:r>
      <w:r w:rsidRPr="005A744F">
        <w:t xml:space="preserve">Таблица </w:t>
      </w:r>
      <w:r w:rsidR="001A2638">
        <w:t>19</w:t>
      </w:r>
    </w:p>
    <w:tbl>
      <w:tblPr>
        <w:tblW w:w="10040" w:type="dxa"/>
        <w:jc w:val="center"/>
        <w:tblLook w:val="04A0" w:firstRow="1" w:lastRow="0" w:firstColumn="1" w:lastColumn="0" w:noHBand="0" w:noVBand="1"/>
      </w:tblPr>
      <w:tblGrid>
        <w:gridCol w:w="2263"/>
        <w:gridCol w:w="2648"/>
        <w:gridCol w:w="2506"/>
        <w:gridCol w:w="2623"/>
      </w:tblGrid>
      <w:tr w:rsidR="005A744F" w:rsidRPr="005A744F" w14:paraId="5B0BDE29" w14:textId="77777777" w:rsidTr="00146D7A">
        <w:trPr>
          <w:trHeight w:val="1469"/>
          <w:jc w:val="center"/>
        </w:trPr>
        <w:tc>
          <w:tcPr>
            <w:tcW w:w="2263" w:type="dxa"/>
            <w:tcBorders>
              <w:top w:val="single" w:sz="4" w:space="0" w:color="auto"/>
              <w:left w:val="single" w:sz="4" w:space="0" w:color="auto"/>
              <w:bottom w:val="single" w:sz="4" w:space="0" w:color="auto"/>
              <w:right w:val="single" w:sz="4" w:space="0" w:color="auto"/>
            </w:tcBorders>
            <w:hideMark/>
          </w:tcPr>
          <w:p w14:paraId="46EF031C" w14:textId="77777777" w:rsidR="00BF4989" w:rsidRPr="005A744F" w:rsidRDefault="00BF4989" w:rsidP="00146D7A">
            <w:pPr>
              <w:jc w:val="center"/>
            </w:pPr>
            <w:r w:rsidRPr="005A744F">
              <w:t>годы</w:t>
            </w:r>
          </w:p>
        </w:tc>
        <w:tc>
          <w:tcPr>
            <w:tcW w:w="2648" w:type="dxa"/>
            <w:tcBorders>
              <w:top w:val="single" w:sz="4" w:space="0" w:color="auto"/>
              <w:left w:val="single" w:sz="4" w:space="0" w:color="auto"/>
              <w:bottom w:val="single" w:sz="4" w:space="0" w:color="auto"/>
              <w:right w:val="single" w:sz="4" w:space="0" w:color="auto"/>
            </w:tcBorders>
            <w:hideMark/>
          </w:tcPr>
          <w:p w14:paraId="5A571586" w14:textId="77777777" w:rsidR="00BF4989" w:rsidRPr="005A744F" w:rsidRDefault="00BF4989" w:rsidP="00146D7A">
            <w:pPr>
              <w:jc w:val="center"/>
            </w:pPr>
            <w:r w:rsidRPr="005A744F">
              <w:t xml:space="preserve">% охвата обязательными медицинскими осмотрами </w:t>
            </w:r>
          </w:p>
        </w:tc>
        <w:tc>
          <w:tcPr>
            <w:tcW w:w="2506" w:type="dxa"/>
            <w:tcBorders>
              <w:top w:val="single" w:sz="4" w:space="0" w:color="auto"/>
              <w:left w:val="single" w:sz="4" w:space="0" w:color="auto"/>
              <w:bottom w:val="single" w:sz="4" w:space="0" w:color="auto"/>
              <w:right w:val="single" w:sz="4" w:space="0" w:color="auto"/>
            </w:tcBorders>
            <w:hideMark/>
          </w:tcPr>
          <w:p w14:paraId="59E1930A" w14:textId="77777777" w:rsidR="00BF4989" w:rsidRPr="005A744F" w:rsidRDefault="00BF4989" w:rsidP="00146D7A">
            <w:pPr>
              <w:jc w:val="center"/>
            </w:pPr>
            <w:r w:rsidRPr="005A744F">
              <w:t xml:space="preserve">% выявленных лиц с общими заболеваниями, не препятствующими продолжению работы </w:t>
            </w:r>
          </w:p>
        </w:tc>
        <w:tc>
          <w:tcPr>
            <w:tcW w:w="2623" w:type="dxa"/>
            <w:tcBorders>
              <w:top w:val="single" w:sz="4" w:space="0" w:color="auto"/>
              <w:left w:val="single" w:sz="4" w:space="0" w:color="auto"/>
              <w:bottom w:val="single" w:sz="4" w:space="0" w:color="auto"/>
              <w:right w:val="single" w:sz="4" w:space="0" w:color="auto"/>
            </w:tcBorders>
            <w:hideMark/>
          </w:tcPr>
          <w:p w14:paraId="3DD2CCE9" w14:textId="77777777" w:rsidR="00BF4989" w:rsidRPr="005A744F" w:rsidRDefault="00BF4989" w:rsidP="00146D7A">
            <w:pPr>
              <w:jc w:val="center"/>
            </w:pPr>
            <w:r w:rsidRPr="005A744F">
              <w:t xml:space="preserve">% выявленных лиц с общими заболеваниями, препятствующими продолжению работы </w:t>
            </w:r>
          </w:p>
        </w:tc>
      </w:tr>
      <w:tr w:rsidR="005A744F" w:rsidRPr="005A744F" w14:paraId="29EE26EA" w14:textId="77777777" w:rsidTr="00146D7A">
        <w:trPr>
          <w:trHeight w:val="304"/>
          <w:jc w:val="center"/>
        </w:trPr>
        <w:tc>
          <w:tcPr>
            <w:tcW w:w="2263" w:type="dxa"/>
            <w:tcBorders>
              <w:top w:val="single" w:sz="4" w:space="0" w:color="auto"/>
              <w:left w:val="single" w:sz="4" w:space="0" w:color="auto"/>
              <w:bottom w:val="single" w:sz="4" w:space="0" w:color="auto"/>
              <w:right w:val="single" w:sz="4" w:space="0" w:color="auto"/>
            </w:tcBorders>
          </w:tcPr>
          <w:p w14:paraId="6EB02AE3" w14:textId="77777777" w:rsidR="00BF4989" w:rsidRPr="005A744F" w:rsidRDefault="00BF4989" w:rsidP="00146D7A">
            <w:pPr>
              <w:jc w:val="center"/>
            </w:pPr>
            <w:r w:rsidRPr="005A744F">
              <w:t>2022</w:t>
            </w:r>
          </w:p>
        </w:tc>
        <w:tc>
          <w:tcPr>
            <w:tcW w:w="2648" w:type="dxa"/>
            <w:tcBorders>
              <w:top w:val="single" w:sz="4" w:space="0" w:color="auto"/>
              <w:left w:val="single" w:sz="4" w:space="0" w:color="auto"/>
              <w:bottom w:val="single" w:sz="4" w:space="0" w:color="auto"/>
              <w:right w:val="single" w:sz="4" w:space="0" w:color="auto"/>
            </w:tcBorders>
          </w:tcPr>
          <w:p w14:paraId="776A344F" w14:textId="77777777" w:rsidR="00BF4989" w:rsidRPr="005A744F" w:rsidRDefault="00BF4989" w:rsidP="00146D7A">
            <w:pPr>
              <w:jc w:val="center"/>
            </w:pPr>
            <w:r w:rsidRPr="005A744F">
              <w:t>98,4</w:t>
            </w:r>
          </w:p>
        </w:tc>
        <w:tc>
          <w:tcPr>
            <w:tcW w:w="2506" w:type="dxa"/>
            <w:tcBorders>
              <w:top w:val="single" w:sz="4" w:space="0" w:color="auto"/>
              <w:left w:val="single" w:sz="4" w:space="0" w:color="auto"/>
              <w:bottom w:val="single" w:sz="4" w:space="0" w:color="auto"/>
              <w:right w:val="single" w:sz="4" w:space="0" w:color="auto"/>
            </w:tcBorders>
          </w:tcPr>
          <w:p w14:paraId="40659FA1" w14:textId="77777777" w:rsidR="00BF4989" w:rsidRPr="005A744F" w:rsidRDefault="00BF4989" w:rsidP="00146D7A">
            <w:pPr>
              <w:jc w:val="center"/>
            </w:pPr>
            <w:r w:rsidRPr="005A744F">
              <w:t>0,35%</w:t>
            </w:r>
          </w:p>
        </w:tc>
        <w:tc>
          <w:tcPr>
            <w:tcW w:w="2623" w:type="dxa"/>
            <w:tcBorders>
              <w:top w:val="single" w:sz="4" w:space="0" w:color="auto"/>
              <w:left w:val="single" w:sz="4" w:space="0" w:color="auto"/>
              <w:bottom w:val="single" w:sz="4" w:space="0" w:color="auto"/>
              <w:right w:val="single" w:sz="4" w:space="0" w:color="auto"/>
            </w:tcBorders>
          </w:tcPr>
          <w:p w14:paraId="15A9B0BE" w14:textId="77777777" w:rsidR="00BF4989" w:rsidRPr="005A744F" w:rsidRDefault="00BF4989" w:rsidP="00146D7A">
            <w:pPr>
              <w:jc w:val="center"/>
            </w:pPr>
            <w:r w:rsidRPr="005A744F">
              <w:t>0</w:t>
            </w:r>
          </w:p>
        </w:tc>
      </w:tr>
      <w:tr w:rsidR="005A744F" w:rsidRPr="005A744F" w14:paraId="3A40ABA7" w14:textId="77777777" w:rsidTr="00146D7A">
        <w:trPr>
          <w:trHeight w:val="304"/>
          <w:jc w:val="center"/>
        </w:trPr>
        <w:tc>
          <w:tcPr>
            <w:tcW w:w="2263" w:type="dxa"/>
            <w:tcBorders>
              <w:top w:val="single" w:sz="4" w:space="0" w:color="auto"/>
              <w:left w:val="single" w:sz="4" w:space="0" w:color="auto"/>
              <w:bottom w:val="single" w:sz="4" w:space="0" w:color="auto"/>
              <w:right w:val="single" w:sz="4" w:space="0" w:color="auto"/>
            </w:tcBorders>
          </w:tcPr>
          <w:p w14:paraId="3057BA32" w14:textId="77777777" w:rsidR="00800555" w:rsidRPr="005A744F" w:rsidRDefault="00800555" w:rsidP="00146D7A">
            <w:pPr>
              <w:jc w:val="center"/>
            </w:pPr>
            <w:r w:rsidRPr="005A744F">
              <w:t>2023</w:t>
            </w:r>
          </w:p>
        </w:tc>
        <w:tc>
          <w:tcPr>
            <w:tcW w:w="2648" w:type="dxa"/>
            <w:tcBorders>
              <w:top w:val="single" w:sz="4" w:space="0" w:color="auto"/>
              <w:left w:val="single" w:sz="4" w:space="0" w:color="auto"/>
              <w:bottom w:val="single" w:sz="4" w:space="0" w:color="auto"/>
              <w:right w:val="single" w:sz="4" w:space="0" w:color="auto"/>
            </w:tcBorders>
          </w:tcPr>
          <w:p w14:paraId="308EEC2D" w14:textId="77777777" w:rsidR="00800555" w:rsidRPr="005A744F" w:rsidRDefault="007F5143" w:rsidP="00146D7A">
            <w:pPr>
              <w:jc w:val="center"/>
            </w:pPr>
            <w:r w:rsidRPr="005A744F">
              <w:t>98,1</w:t>
            </w:r>
          </w:p>
        </w:tc>
        <w:tc>
          <w:tcPr>
            <w:tcW w:w="2506" w:type="dxa"/>
            <w:tcBorders>
              <w:top w:val="single" w:sz="4" w:space="0" w:color="auto"/>
              <w:left w:val="single" w:sz="4" w:space="0" w:color="auto"/>
              <w:bottom w:val="single" w:sz="4" w:space="0" w:color="auto"/>
              <w:right w:val="single" w:sz="4" w:space="0" w:color="auto"/>
            </w:tcBorders>
          </w:tcPr>
          <w:p w14:paraId="76075648" w14:textId="77777777" w:rsidR="00800555" w:rsidRPr="005A744F" w:rsidRDefault="007F5143" w:rsidP="00146D7A">
            <w:pPr>
              <w:jc w:val="center"/>
            </w:pPr>
            <w:r w:rsidRPr="005A744F">
              <w:t>0</w:t>
            </w:r>
          </w:p>
        </w:tc>
        <w:tc>
          <w:tcPr>
            <w:tcW w:w="2623" w:type="dxa"/>
            <w:tcBorders>
              <w:top w:val="single" w:sz="4" w:space="0" w:color="auto"/>
              <w:left w:val="single" w:sz="4" w:space="0" w:color="auto"/>
              <w:bottom w:val="single" w:sz="4" w:space="0" w:color="auto"/>
              <w:right w:val="single" w:sz="4" w:space="0" w:color="auto"/>
            </w:tcBorders>
          </w:tcPr>
          <w:p w14:paraId="1286037E" w14:textId="77777777" w:rsidR="00800555" w:rsidRPr="005A744F" w:rsidRDefault="007F5143" w:rsidP="00146D7A">
            <w:pPr>
              <w:jc w:val="center"/>
            </w:pPr>
            <w:r w:rsidRPr="005A744F">
              <w:t>0</w:t>
            </w:r>
          </w:p>
        </w:tc>
      </w:tr>
    </w:tbl>
    <w:p w14:paraId="0CB1D943" w14:textId="77777777" w:rsidR="00BF4989" w:rsidRPr="005A744F" w:rsidRDefault="00BF4989" w:rsidP="00BF4989">
      <w:pPr>
        <w:jc w:val="center"/>
        <w:rPr>
          <w:rFonts w:asciiTheme="minorHAnsi" w:eastAsiaTheme="minorEastAsia" w:hAnsiTheme="minorHAnsi" w:cstheme="minorBidi"/>
          <w:sz w:val="22"/>
          <w:szCs w:val="22"/>
        </w:rPr>
      </w:pPr>
    </w:p>
    <w:p w14:paraId="1DE8A746" w14:textId="0345B43D" w:rsidR="00BF4989" w:rsidRPr="005A744F" w:rsidRDefault="007F5143" w:rsidP="00F12F1D">
      <w:pPr>
        <w:ind w:firstLine="709"/>
        <w:jc w:val="both"/>
        <w:rPr>
          <w:sz w:val="28"/>
          <w:szCs w:val="28"/>
        </w:rPr>
      </w:pPr>
      <w:r w:rsidRPr="005A744F">
        <w:rPr>
          <w:sz w:val="28"/>
          <w:szCs w:val="28"/>
        </w:rPr>
        <w:t>По данным ведомственной отчетности формы 4-фонд показатель заболеваемости с ВУТ в календарных днях на 100 работающих за 2023 год по району составляет 112,4  отмечается снижение на  84,4 дней в сравнении с 2022 годом. Самые высокие показатели временной нетрудоспособности отмечаются в ОАО «</w:t>
      </w:r>
      <w:proofErr w:type="spellStart"/>
      <w:r w:rsidRPr="005A744F">
        <w:rPr>
          <w:sz w:val="28"/>
          <w:szCs w:val="28"/>
        </w:rPr>
        <w:t>Прудинки</w:t>
      </w:r>
      <w:proofErr w:type="spellEnd"/>
      <w:r w:rsidRPr="005A744F">
        <w:rPr>
          <w:sz w:val="28"/>
          <w:szCs w:val="28"/>
        </w:rPr>
        <w:t>», ОАО «</w:t>
      </w:r>
      <w:proofErr w:type="spellStart"/>
      <w:r w:rsidRPr="005A744F">
        <w:rPr>
          <w:sz w:val="28"/>
          <w:szCs w:val="28"/>
        </w:rPr>
        <w:t>Инвет</w:t>
      </w:r>
      <w:proofErr w:type="spellEnd"/>
      <w:r w:rsidRPr="005A744F">
        <w:rPr>
          <w:sz w:val="28"/>
          <w:szCs w:val="28"/>
        </w:rPr>
        <w:t>», КУПСХП «</w:t>
      </w:r>
      <w:proofErr w:type="spellStart"/>
      <w:r w:rsidRPr="005A744F">
        <w:rPr>
          <w:sz w:val="28"/>
          <w:szCs w:val="28"/>
        </w:rPr>
        <w:t>Леонишено</w:t>
      </w:r>
      <w:proofErr w:type="spellEnd"/>
      <w:r w:rsidRPr="005A744F">
        <w:rPr>
          <w:sz w:val="28"/>
          <w:szCs w:val="28"/>
        </w:rPr>
        <w:t>», ГЛХУ «Верхнедвинский</w:t>
      </w:r>
      <w:r w:rsidR="00423121">
        <w:rPr>
          <w:sz w:val="28"/>
          <w:szCs w:val="28"/>
        </w:rPr>
        <w:t xml:space="preserve"> </w:t>
      </w:r>
      <w:r w:rsidRPr="005A744F">
        <w:rPr>
          <w:sz w:val="28"/>
          <w:szCs w:val="28"/>
        </w:rPr>
        <w:t>лесхоз».</w:t>
      </w:r>
      <w:r w:rsidR="0023636F">
        <w:rPr>
          <w:sz w:val="28"/>
          <w:szCs w:val="28"/>
        </w:rPr>
        <w:t xml:space="preserve"> </w:t>
      </w:r>
      <w:proofErr w:type="gramStart"/>
      <w:r w:rsidR="00BF4989" w:rsidRPr="005A744F">
        <w:rPr>
          <w:sz w:val="28"/>
          <w:szCs w:val="28"/>
        </w:rPr>
        <w:t>Среди</w:t>
      </w:r>
      <w:proofErr w:type="gramEnd"/>
      <w:r w:rsidR="00BF4989" w:rsidRPr="005A744F">
        <w:rPr>
          <w:sz w:val="28"/>
          <w:szCs w:val="28"/>
        </w:rPr>
        <w:t xml:space="preserve"> основных причин: увеличение количества травм в быту, простудных заболеваний работников, случаи заболеваний опорно-двигательного аппарата, сердечно-сосудистых заболеваний, онкозаболеваний, заболевания </w:t>
      </w:r>
      <w:proofErr w:type="spellStart"/>
      <w:r w:rsidR="00BF4989" w:rsidRPr="005A744F">
        <w:rPr>
          <w:sz w:val="28"/>
          <w:szCs w:val="28"/>
        </w:rPr>
        <w:t>короновирусной</w:t>
      </w:r>
      <w:proofErr w:type="spellEnd"/>
      <w:r w:rsidR="00BF4989" w:rsidRPr="005A744F">
        <w:rPr>
          <w:sz w:val="28"/>
          <w:szCs w:val="28"/>
        </w:rPr>
        <w:t xml:space="preserve"> инфекцией.</w:t>
      </w:r>
    </w:p>
    <w:p w14:paraId="5DB8FE91" w14:textId="77777777" w:rsidR="00146D7A" w:rsidRPr="005A744F" w:rsidRDefault="00146D7A" w:rsidP="00F12F1D">
      <w:pPr>
        <w:ind w:firstLine="709"/>
        <w:jc w:val="both"/>
        <w:rPr>
          <w:sz w:val="28"/>
          <w:szCs w:val="28"/>
          <w:u w:val="single"/>
        </w:rPr>
      </w:pPr>
      <w:r w:rsidRPr="005A744F">
        <w:rPr>
          <w:sz w:val="28"/>
          <w:szCs w:val="28"/>
          <w:u w:val="single"/>
        </w:rPr>
        <w:t>Санитарно-защитные зоны предприятий:</w:t>
      </w:r>
    </w:p>
    <w:p w14:paraId="1D0AEAC7" w14:textId="77777777" w:rsidR="00146D7A" w:rsidRPr="005A744F" w:rsidRDefault="00146D7A" w:rsidP="00F12F1D">
      <w:pPr>
        <w:ind w:firstLine="709"/>
        <w:jc w:val="both"/>
        <w:rPr>
          <w:sz w:val="28"/>
          <w:szCs w:val="28"/>
        </w:rPr>
      </w:pPr>
      <w:r w:rsidRPr="005A744F">
        <w:rPr>
          <w:sz w:val="28"/>
          <w:szCs w:val="28"/>
        </w:rPr>
        <w:t>На всех предприятиях организованы и установлены санитарно-защитные зоны. Производственный лабораторный контроль загрязняющих веществ в атмосферном воздухе на границе СЗЗ в 202</w:t>
      </w:r>
      <w:r w:rsidR="00167D9D" w:rsidRPr="005A744F">
        <w:rPr>
          <w:sz w:val="28"/>
          <w:szCs w:val="28"/>
        </w:rPr>
        <w:t>3</w:t>
      </w:r>
      <w:r w:rsidRPr="005A744F">
        <w:rPr>
          <w:sz w:val="28"/>
          <w:szCs w:val="28"/>
        </w:rPr>
        <w:t xml:space="preserve"> году не проводился, в 2017-2020 году </w:t>
      </w:r>
      <w:r w:rsidRPr="005A744F">
        <w:rPr>
          <w:sz w:val="28"/>
          <w:szCs w:val="28"/>
        </w:rPr>
        <w:lastRenderedPageBreak/>
        <w:t>проводился в ОАО «</w:t>
      </w:r>
      <w:proofErr w:type="spellStart"/>
      <w:r w:rsidRPr="005A744F">
        <w:rPr>
          <w:sz w:val="28"/>
          <w:szCs w:val="28"/>
        </w:rPr>
        <w:t>Инвет</w:t>
      </w:r>
      <w:proofErr w:type="spellEnd"/>
      <w:r w:rsidRPr="005A744F">
        <w:rPr>
          <w:sz w:val="28"/>
          <w:szCs w:val="28"/>
        </w:rPr>
        <w:t>», ГЛХУ «Верхнедвинский лесхоз», ОАО «Верхнедвинский льнозавод», Верхнедвинским ГРУПП ЖКХ.</w:t>
      </w:r>
    </w:p>
    <w:p w14:paraId="2147E7E8" w14:textId="096853C7" w:rsidR="00C05F6A" w:rsidRPr="005A744F" w:rsidRDefault="00C05F6A" w:rsidP="00073325">
      <w:pPr>
        <w:pStyle w:val="a7"/>
        <w:tabs>
          <w:tab w:val="left" w:pos="0"/>
        </w:tabs>
        <w:ind w:firstLine="709"/>
        <w:rPr>
          <w:sz w:val="28"/>
          <w:szCs w:val="28"/>
        </w:rPr>
      </w:pPr>
      <w:r w:rsidRPr="005A744F">
        <w:rPr>
          <w:sz w:val="28"/>
          <w:szCs w:val="28"/>
        </w:rPr>
        <w:t>В структуре нарушений санитарно-эпидемиологического законодательства  наибольший удельный вес занимают нарушения требований по содержанию производственной и прилегающей территории, содержания производственных и санитарно-бытовых помещений,  обеспечения работающих санитарно-бытовыми помещениями и их оснащения, контроля  за применением  средств индивидуальной защиты, наличию аптечек первой помощи универсальных, транспортных и их укомплектованности, организации безопасного питьевого режима работающих, отсутствие производственного контроля, в том числе лабораторного  и др.</w:t>
      </w:r>
    </w:p>
    <w:p w14:paraId="5E9880A7" w14:textId="239C8D29" w:rsidR="00C05F6A" w:rsidRPr="005A744F" w:rsidRDefault="00C05F6A" w:rsidP="00073325">
      <w:pPr>
        <w:ind w:firstLine="709"/>
        <w:jc w:val="both"/>
        <w:rPr>
          <w:sz w:val="28"/>
          <w:szCs w:val="28"/>
        </w:rPr>
      </w:pPr>
      <w:r w:rsidRPr="005A744F">
        <w:rPr>
          <w:sz w:val="28"/>
          <w:szCs w:val="28"/>
        </w:rPr>
        <w:t>В сельскохозяйственных и промышленных организациях проблемным вопросом остается обеспечение работников полным составом санитарно-бытовых помещений.  В 66,6% ремонтно-механических мастерских сельскохозяйственных организаций не оборудованы душевые помещения</w:t>
      </w:r>
      <w:r w:rsidR="00073325">
        <w:rPr>
          <w:sz w:val="28"/>
          <w:szCs w:val="28"/>
        </w:rPr>
        <w:t>.</w:t>
      </w:r>
    </w:p>
    <w:p w14:paraId="1B8C6A8D" w14:textId="14F90C7D" w:rsidR="00C05F6A" w:rsidRPr="005A744F" w:rsidRDefault="00C05F6A" w:rsidP="00073325">
      <w:pPr>
        <w:ind w:firstLine="709"/>
        <w:jc w:val="both"/>
        <w:rPr>
          <w:sz w:val="28"/>
          <w:szCs w:val="28"/>
        </w:rPr>
      </w:pPr>
      <w:r w:rsidRPr="005A744F">
        <w:rPr>
          <w:sz w:val="28"/>
          <w:szCs w:val="28"/>
        </w:rPr>
        <w:t>На 12 (26,6%) предприятиях требуется проведение ремонта бытовых и производственных помещений</w:t>
      </w:r>
      <w:r w:rsidR="00057921">
        <w:rPr>
          <w:sz w:val="28"/>
          <w:szCs w:val="28"/>
        </w:rPr>
        <w:t>.</w:t>
      </w:r>
    </w:p>
    <w:p w14:paraId="5E25BA4B" w14:textId="3160D680" w:rsidR="00C05F6A" w:rsidRPr="005A744F" w:rsidRDefault="00C05F6A" w:rsidP="00073325">
      <w:pPr>
        <w:autoSpaceDE w:val="0"/>
        <w:autoSpaceDN w:val="0"/>
        <w:adjustRightInd w:val="0"/>
        <w:ind w:firstLine="709"/>
        <w:jc w:val="both"/>
        <w:rPr>
          <w:rFonts w:eastAsia="Calibri"/>
          <w:sz w:val="28"/>
          <w:szCs w:val="28"/>
          <w:u w:val="single"/>
          <w:lang w:eastAsia="en-US"/>
        </w:rPr>
      </w:pPr>
      <w:r w:rsidRPr="005A744F">
        <w:rPr>
          <w:sz w:val="28"/>
          <w:szCs w:val="28"/>
        </w:rPr>
        <w:t>На 21 предприятиях (46,6%) выявлено неудовлетворительное содержание санитарно-бытовых и производственных помещений</w:t>
      </w:r>
      <w:r w:rsidR="002475AA">
        <w:rPr>
          <w:sz w:val="28"/>
          <w:szCs w:val="28"/>
        </w:rPr>
        <w:t>.</w:t>
      </w:r>
    </w:p>
    <w:p w14:paraId="6868A962" w14:textId="1FCC4165" w:rsidR="00C05F6A" w:rsidRPr="005A744F" w:rsidRDefault="00C05F6A" w:rsidP="00073325">
      <w:pPr>
        <w:autoSpaceDE w:val="0"/>
        <w:autoSpaceDN w:val="0"/>
        <w:adjustRightInd w:val="0"/>
        <w:ind w:firstLine="709"/>
        <w:jc w:val="both"/>
        <w:rPr>
          <w:rFonts w:eastAsia="Calibri"/>
          <w:sz w:val="28"/>
          <w:szCs w:val="28"/>
          <w:u w:val="single"/>
          <w:lang w:eastAsia="en-US"/>
        </w:rPr>
      </w:pPr>
      <w:r w:rsidRPr="005A744F">
        <w:rPr>
          <w:sz w:val="28"/>
          <w:szCs w:val="28"/>
        </w:rPr>
        <w:t>На 23 предприятиях (51,1%) выявлено неудовлетворительное содержание производственной и прилегающей территории</w:t>
      </w:r>
      <w:r w:rsidR="002475AA">
        <w:rPr>
          <w:sz w:val="28"/>
          <w:szCs w:val="28"/>
        </w:rPr>
        <w:t>.</w:t>
      </w:r>
    </w:p>
    <w:p w14:paraId="16A4F9D8" w14:textId="32CE8754" w:rsidR="00C05F6A" w:rsidRPr="005A744F" w:rsidRDefault="00C05F6A" w:rsidP="00073325">
      <w:pPr>
        <w:ind w:firstLine="709"/>
        <w:jc w:val="both"/>
        <w:rPr>
          <w:sz w:val="28"/>
          <w:szCs w:val="28"/>
        </w:rPr>
      </w:pPr>
      <w:r w:rsidRPr="005A744F">
        <w:rPr>
          <w:sz w:val="28"/>
          <w:szCs w:val="28"/>
        </w:rPr>
        <w:t xml:space="preserve">На </w:t>
      </w:r>
      <w:r w:rsidR="00F12F1D" w:rsidRPr="005A744F">
        <w:rPr>
          <w:sz w:val="28"/>
          <w:szCs w:val="28"/>
        </w:rPr>
        <w:t>6 предприятиях</w:t>
      </w:r>
      <w:r w:rsidRPr="005A744F">
        <w:rPr>
          <w:sz w:val="28"/>
          <w:szCs w:val="28"/>
        </w:rPr>
        <w:t xml:space="preserve"> (13,3</w:t>
      </w:r>
      <w:r w:rsidR="00F12F1D" w:rsidRPr="005A744F">
        <w:rPr>
          <w:sz w:val="28"/>
          <w:szCs w:val="28"/>
        </w:rPr>
        <w:t>%) осуществлялось</w:t>
      </w:r>
      <w:r w:rsidRPr="005A744F">
        <w:rPr>
          <w:sz w:val="28"/>
          <w:szCs w:val="28"/>
        </w:rPr>
        <w:t xml:space="preserve"> курение на рабочих местах</w:t>
      </w:r>
      <w:r w:rsidR="00824243">
        <w:rPr>
          <w:sz w:val="28"/>
          <w:szCs w:val="28"/>
        </w:rPr>
        <w:t>.</w:t>
      </w:r>
    </w:p>
    <w:p w14:paraId="52119122" w14:textId="77777777" w:rsidR="00C05F6A" w:rsidRPr="005A744F" w:rsidRDefault="00C05F6A" w:rsidP="00073325">
      <w:pPr>
        <w:ind w:firstLine="709"/>
        <w:jc w:val="both"/>
        <w:rPr>
          <w:sz w:val="28"/>
          <w:szCs w:val="28"/>
        </w:rPr>
      </w:pPr>
      <w:r w:rsidRPr="005A744F">
        <w:rPr>
          <w:sz w:val="28"/>
          <w:szCs w:val="28"/>
        </w:rPr>
        <w:t>Не оборудована местная вытяжная вентиляция для улавливания вредных веществ на сварочном участке, отсутствует защитный экран в месте проведения сварочных работ: УПП «</w:t>
      </w:r>
      <w:proofErr w:type="spellStart"/>
      <w:r w:rsidRPr="005A744F">
        <w:rPr>
          <w:sz w:val="28"/>
          <w:szCs w:val="28"/>
        </w:rPr>
        <w:t>Ужица</w:t>
      </w:r>
      <w:proofErr w:type="spellEnd"/>
      <w:r w:rsidRPr="005A744F">
        <w:rPr>
          <w:sz w:val="28"/>
          <w:szCs w:val="28"/>
        </w:rPr>
        <w:t>-Агро», КУПСХП «</w:t>
      </w:r>
      <w:proofErr w:type="spellStart"/>
      <w:r w:rsidRPr="005A744F">
        <w:rPr>
          <w:sz w:val="28"/>
          <w:szCs w:val="28"/>
        </w:rPr>
        <w:t>Дриссенский</w:t>
      </w:r>
      <w:proofErr w:type="spellEnd"/>
      <w:r w:rsidRPr="005A744F">
        <w:rPr>
          <w:sz w:val="28"/>
          <w:szCs w:val="28"/>
        </w:rPr>
        <w:t>», ОАО «Антоново-Агро», сломана вентиляция в ОАО «</w:t>
      </w:r>
      <w:proofErr w:type="spellStart"/>
      <w:r w:rsidRPr="005A744F">
        <w:rPr>
          <w:sz w:val="28"/>
          <w:szCs w:val="28"/>
        </w:rPr>
        <w:t>Соколовщина</w:t>
      </w:r>
      <w:proofErr w:type="spellEnd"/>
      <w:r w:rsidRPr="005A744F">
        <w:rPr>
          <w:sz w:val="28"/>
          <w:szCs w:val="28"/>
        </w:rPr>
        <w:t>».</w:t>
      </w:r>
    </w:p>
    <w:p w14:paraId="06F9B200" w14:textId="7A9F0E79" w:rsidR="00C05F6A" w:rsidRPr="00824243" w:rsidRDefault="00146D7A" w:rsidP="00073325">
      <w:pPr>
        <w:ind w:firstLine="709"/>
        <w:jc w:val="both"/>
        <w:rPr>
          <w:kern w:val="36"/>
          <w:sz w:val="28"/>
          <w:szCs w:val="28"/>
          <w:shd w:val="clear" w:color="auto" w:fill="FFFFFF"/>
        </w:rPr>
      </w:pPr>
      <w:r w:rsidRPr="00824243">
        <w:rPr>
          <w:sz w:val="28"/>
          <w:szCs w:val="28"/>
        </w:rPr>
        <w:t xml:space="preserve">Число нарушений требований законодательства уменьшилось за счет проведения мероприятий по выполнению предписаний центра гигиены и эпидемиологии, выполнения планов </w:t>
      </w:r>
      <w:r w:rsidR="00F12F1D" w:rsidRPr="00824243">
        <w:rPr>
          <w:sz w:val="28"/>
          <w:szCs w:val="28"/>
        </w:rPr>
        <w:t>предприятий по</w:t>
      </w:r>
      <w:r w:rsidRPr="00824243">
        <w:rPr>
          <w:sz w:val="28"/>
          <w:szCs w:val="28"/>
        </w:rPr>
        <w:t xml:space="preserve"> улучшению материально-технической базы предприятий</w:t>
      </w:r>
      <w:r w:rsidR="00E14494" w:rsidRPr="00824243">
        <w:rPr>
          <w:sz w:val="28"/>
          <w:szCs w:val="28"/>
        </w:rPr>
        <w:t xml:space="preserve">. </w:t>
      </w:r>
      <w:r w:rsidR="00C05F6A" w:rsidRPr="00824243">
        <w:rPr>
          <w:sz w:val="28"/>
          <w:szCs w:val="28"/>
        </w:rPr>
        <w:t xml:space="preserve">На 36 рабочих местах улучшены условия труда (ГЛХУ «Верхнедвинский лесхоз», </w:t>
      </w:r>
      <w:proofErr w:type="spellStart"/>
      <w:proofErr w:type="gramStart"/>
      <w:r w:rsidR="00C05F6A" w:rsidRPr="00824243">
        <w:rPr>
          <w:sz w:val="28"/>
          <w:szCs w:val="28"/>
        </w:rPr>
        <w:t>ОАО«</w:t>
      </w:r>
      <w:proofErr w:type="gramEnd"/>
      <w:r w:rsidR="00C05F6A" w:rsidRPr="00824243">
        <w:rPr>
          <w:sz w:val="28"/>
          <w:szCs w:val="28"/>
        </w:rPr>
        <w:t>Инвет</w:t>
      </w:r>
      <w:proofErr w:type="spellEnd"/>
      <w:r w:rsidR="00C05F6A" w:rsidRPr="00824243">
        <w:rPr>
          <w:sz w:val="28"/>
          <w:szCs w:val="28"/>
        </w:rPr>
        <w:t>», ОАО «</w:t>
      </w:r>
      <w:proofErr w:type="spellStart"/>
      <w:r w:rsidR="00C05F6A" w:rsidRPr="00824243">
        <w:rPr>
          <w:sz w:val="28"/>
          <w:szCs w:val="28"/>
        </w:rPr>
        <w:t>Шайтерово</w:t>
      </w:r>
      <w:proofErr w:type="spellEnd"/>
      <w:r w:rsidR="00C05F6A" w:rsidRPr="00824243">
        <w:rPr>
          <w:sz w:val="28"/>
          <w:szCs w:val="28"/>
        </w:rPr>
        <w:t xml:space="preserve">», </w:t>
      </w:r>
      <w:r w:rsidR="00E14494" w:rsidRPr="00824243">
        <w:rPr>
          <w:sz w:val="28"/>
          <w:szCs w:val="28"/>
        </w:rPr>
        <w:t xml:space="preserve"> в </w:t>
      </w:r>
      <w:r w:rsidR="00C05F6A" w:rsidRPr="00824243">
        <w:rPr>
          <w:sz w:val="28"/>
          <w:szCs w:val="28"/>
        </w:rPr>
        <w:t>ООО «</w:t>
      </w:r>
      <w:proofErr w:type="spellStart"/>
      <w:r w:rsidR="00C05F6A" w:rsidRPr="00824243">
        <w:rPr>
          <w:sz w:val="28"/>
          <w:szCs w:val="28"/>
        </w:rPr>
        <w:t>Дже</w:t>
      </w:r>
      <w:proofErr w:type="spellEnd"/>
      <w:r w:rsidR="00C05F6A" w:rsidRPr="00824243">
        <w:rPr>
          <w:sz w:val="28"/>
          <w:szCs w:val="28"/>
        </w:rPr>
        <w:t xml:space="preserve"> Трейдинг»</w:t>
      </w:r>
      <w:r w:rsidR="00E14494" w:rsidRPr="00824243">
        <w:rPr>
          <w:sz w:val="28"/>
          <w:szCs w:val="28"/>
        </w:rPr>
        <w:t xml:space="preserve"> проведен ремонт в санитарно-бытовых помещениях и установлены кондиционеры в производственных цехах</w:t>
      </w:r>
      <w:r w:rsidR="00C05F6A" w:rsidRPr="00824243">
        <w:rPr>
          <w:sz w:val="28"/>
          <w:szCs w:val="28"/>
        </w:rPr>
        <w:t>. В 2023 года в ОАО «</w:t>
      </w:r>
      <w:proofErr w:type="spellStart"/>
      <w:r w:rsidR="00C05F6A" w:rsidRPr="00824243">
        <w:rPr>
          <w:sz w:val="28"/>
          <w:szCs w:val="28"/>
        </w:rPr>
        <w:t>Инвет</w:t>
      </w:r>
      <w:proofErr w:type="spellEnd"/>
      <w:r w:rsidR="00C05F6A" w:rsidRPr="00824243">
        <w:rPr>
          <w:sz w:val="28"/>
          <w:szCs w:val="28"/>
        </w:rPr>
        <w:t xml:space="preserve">» открыта после ремонта столовая, </w:t>
      </w:r>
      <w:r w:rsidR="00F12F1D" w:rsidRPr="00824243">
        <w:rPr>
          <w:sz w:val="28"/>
          <w:szCs w:val="28"/>
        </w:rPr>
        <w:t>проведен ремонт</w:t>
      </w:r>
      <w:r w:rsidR="00C05F6A" w:rsidRPr="00824243">
        <w:rPr>
          <w:sz w:val="28"/>
          <w:szCs w:val="28"/>
        </w:rPr>
        <w:t xml:space="preserve"> поверхности полов участка ротационного формования и участке комплектования и хранения продукции, в ГЛХУ «Верхнедвинский лесхоз» проведена замена о</w:t>
      </w:r>
      <w:r w:rsidR="00C05F6A" w:rsidRPr="00824243">
        <w:rPr>
          <w:kern w:val="36"/>
          <w:sz w:val="28"/>
          <w:szCs w:val="28"/>
          <w:shd w:val="clear" w:color="auto" w:fill="FFFFFF"/>
        </w:rPr>
        <w:t xml:space="preserve">борудования – закуплен и установлен новый деревообрабатывающий </w:t>
      </w:r>
      <w:r w:rsidR="00F12F1D" w:rsidRPr="00824243">
        <w:rPr>
          <w:kern w:val="36"/>
          <w:sz w:val="28"/>
          <w:szCs w:val="28"/>
          <w:shd w:val="clear" w:color="auto" w:fill="FFFFFF"/>
        </w:rPr>
        <w:t>станок в</w:t>
      </w:r>
      <w:r w:rsidR="00C05F6A" w:rsidRPr="00824243">
        <w:rPr>
          <w:kern w:val="36"/>
          <w:sz w:val="28"/>
          <w:szCs w:val="28"/>
          <w:shd w:val="clear" w:color="auto" w:fill="FFFFFF"/>
        </w:rPr>
        <w:t xml:space="preserve"> деревообрабатывающий цех «Одновальный многопильный станок «Белая акула» 1Ц8-450.</w:t>
      </w:r>
    </w:p>
    <w:p w14:paraId="3AA14274" w14:textId="77777777" w:rsidR="00E14494" w:rsidRPr="005A744F" w:rsidRDefault="00E14494" w:rsidP="00073325">
      <w:pPr>
        <w:ind w:firstLine="709"/>
        <w:jc w:val="both"/>
        <w:rPr>
          <w:sz w:val="28"/>
          <w:szCs w:val="28"/>
        </w:rPr>
      </w:pPr>
      <w:r w:rsidRPr="00824243">
        <w:rPr>
          <w:sz w:val="28"/>
          <w:szCs w:val="28"/>
        </w:rPr>
        <w:t xml:space="preserve">По фактам выявленных нарушений законодательства в области обеспечения санитарно-эпидемиологического благополучия населения субъектам хозяйствования направлено 31 рекомендация по устранению выявленных нарушений, 17 </w:t>
      </w:r>
      <w:r w:rsidRPr="00824243">
        <w:rPr>
          <w:sz w:val="28"/>
          <w:szCs w:val="28"/>
        </w:rPr>
        <w:lastRenderedPageBreak/>
        <w:t>предписаний об устранении нарушений, направлено  10 предложений о привлечении к дисциплинарной ответственности на 11 должностных лиц, составлено 2 протокол об административном правонарушении, направлено 5 информационных писем в районный исполнительный комитет, 16 писем в ведомства и организации, подготовлена Справка на заседание Верхнедвинского районного исполнительного комитета: «О состоянии условий  и охраны труда в организациях</w:t>
      </w:r>
      <w:r w:rsidRPr="005A744F">
        <w:rPr>
          <w:sz w:val="28"/>
          <w:szCs w:val="28"/>
        </w:rPr>
        <w:t xml:space="preserve"> Верхнедвинского района в ходе реализации требований Директивы  Президента Республики Беларусь от 11 марта 2004г. №1 «О мерах по укреплению общественной безопасности и дисциплины» за 2022 год и 4 месяца 2023г». </w:t>
      </w:r>
    </w:p>
    <w:p w14:paraId="577F2665" w14:textId="77777777" w:rsidR="00E14494" w:rsidRPr="00514010" w:rsidRDefault="00E14494" w:rsidP="00073325">
      <w:pPr>
        <w:ind w:firstLine="709"/>
        <w:jc w:val="both"/>
        <w:rPr>
          <w:sz w:val="28"/>
          <w:szCs w:val="28"/>
        </w:rPr>
      </w:pPr>
      <w:r w:rsidRPr="00514010">
        <w:rPr>
          <w:sz w:val="28"/>
          <w:szCs w:val="28"/>
        </w:rPr>
        <w:t xml:space="preserve">По профилактике неинфекционной заболеваемости проведено 7 Дней здоровья, опубликовано 8 статей в районной газете, размещено 12 информаций  в интернет, проведен 1  Дня охраны труда, 1 обучающий семинар, принято участие в работе 2-ух комиссий по профилактике травматизма  и </w:t>
      </w:r>
      <w:proofErr w:type="spellStart"/>
      <w:r w:rsidRPr="00514010">
        <w:rPr>
          <w:sz w:val="28"/>
          <w:szCs w:val="28"/>
        </w:rPr>
        <w:t>профзаболеваемости</w:t>
      </w:r>
      <w:proofErr w:type="spellEnd"/>
      <w:r w:rsidRPr="00514010">
        <w:rPr>
          <w:sz w:val="28"/>
          <w:szCs w:val="28"/>
        </w:rPr>
        <w:t xml:space="preserve"> в РИК, проведено 6 лекций на предприятиях района.</w:t>
      </w:r>
    </w:p>
    <w:p w14:paraId="009A6B3A" w14:textId="77777777" w:rsidR="00514010" w:rsidRDefault="00514010" w:rsidP="00073325">
      <w:pPr>
        <w:ind w:firstLine="709"/>
        <w:jc w:val="both"/>
        <w:rPr>
          <w:sz w:val="28"/>
          <w:szCs w:val="28"/>
        </w:rPr>
      </w:pPr>
    </w:p>
    <w:p w14:paraId="079F34B2" w14:textId="45A907BB" w:rsidR="00146D7A" w:rsidRPr="005A744F" w:rsidRDefault="00146D7A" w:rsidP="00073325">
      <w:pPr>
        <w:ind w:firstLine="709"/>
        <w:jc w:val="both"/>
        <w:rPr>
          <w:sz w:val="28"/>
          <w:szCs w:val="28"/>
        </w:rPr>
      </w:pPr>
      <w:r w:rsidRPr="005A744F">
        <w:rPr>
          <w:sz w:val="28"/>
          <w:szCs w:val="28"/>
        </w:rPr>
        <w:t xml:space="preserve">Задачи: </w:t>
      </w:r>
    </w:p>
    <w:p w14:paraId="201860DE" w14:textId="2DEF24B2" w:rsidR="00146D7A" w:rsidRPr="005A744F" w:rsidRDefault="00377430" w:rsidP="00073325">
      <w:pPr>
        <w:ind w:firstLine="709"/>
        <w:jc w:val="both"/>
        <w:rPr>
          <w:sz w:val="28"/>
          <w:szCs w:val="28"/>
        </w:rPr>
      </w:pPr>
      <w:r>
        <w:rPr>
          <w:sz w:val="28"/>
          <w:szCs w:val="28"/>
        </w:rPr>
        <w:t>у</w:t>
      </w:r>
      <w:r w:rsidR="00146D7A" w:rsidRPr="005A744F">
        <w:rPr>
          <w:sz w:val="28"/>
          <w:szCs w:val="28"/>
        </w:rPr>
        <w:t xml:space="preserve">правлению по сельскому хозяйству и продовольствию районного исполнительного комитета, руководителям субъектов хозяйствования обеспечить выполнение плановых мероприятий по улучшению материально-технической базы производственных </w:t>
      </w:r>
      <w:r w:rsidR="00E14494" w:rsidRPr="005A744F">
        <w:rPr>
          <w:sz w:val="28"/>
          <w:szCs w:val="28"/>
        </w:rPr>
        <w:t xml:space="preserve">и санитарно-бытовых помещений в </w:t>
      </w:r>
      <w:r w:rsidR="00146D7A" w:rsidRPr="005A744F">
        <w:rPr>
          <w:sz w:val="28"/>
          <w:szCs w:val="28"/>
        </w:rPr>
        <w:t>ОАО «Антоново-Агро», КУПСХ</w:t>
      </w:r>
      <w:r w:rsidR="00E14494" w:rsidRPr="005A744F">
        <w:rPr>
          <w:sz w:val="28"/>
          <w:szCs w:val="28"/>
        </w:rPr>
        <w:t>П</w:t>
      </w:r>
      <w:r w:rsidR="00146D7A" w:rsidRPr="005A744F">
        <w:rPr>
          <w:sz w:val="28"/>
          <w:szCs w:val="28"/>
        </w:rPr>
        <w:t xml:space="preserve"> «</w:t>
      </w:r>
      <w:proofErr w:type="spellStart"/>
      <w:r w:rsidR="00146D7A" w:rsidRPr="005A744F">
        <w:rPr>
          <w:sz w:val="28"/>
          <w:szCs w:val="28"/>
        </w:rPr>
        <w:t>Кохановичи</w:t>
      </w:r>
      <w:proofErr w:type="spellEnd"/>
      <w:r w:rsidR="00146D7A" w:rsidRPr="005A744F">
        <w:rPr>
          <w:sz w:val="28"/>
          <w:szCs w:val="28"/>
        </w:rPr>
        <w:t>».</w:t>
      </w:r>
    </w:p>
    <w:p w14:paraId="21A634A3" w14:textId="77777777" w:rsidR="00146D7A" w:rsidRPr="005A744F" w:rsidRDefault="00146D7A" w:rsidP="00073325">
      <w:pPr>
        <w:ind w:firstLine="709"/>
        <w:jc w:val="both"/>
        <w:rPr>
          <w:sz w:val="28"/>
          <w:szCs w:val="28"/>
        </w:rPr>
      </w:pPr>
      <w:r w:rsidRPr="005A744F">
        <w:rPr>
          <w:sz w:val="28"/>
          <w:szCs w:val="28"/>
        </w:rPr>
        <w:t>для реализации мероприятий, направленных на улучшение условий труда, снижение воздействия вредных и (или) опасных производственных факторов осуществлять систематический производственный лабораторный контроль факторов производственной среды на рабочих местах в сельскохозяйственных и промышленных предприятиях;</w:t>
      </w:r>
    </w:p>
    <w:p w14:paraId="003E084B" w14:textId="77777777" w:rsidR="00146D7A" w:rsidRPr="005A744F" w:rsidRDefault="00146D7A" w:rsidP="00073325">
      <w:pPr>
        <w:ind w:firstLine="709"/>
        <w:jc w:val="both"/>
        <w:rPr>
          <w:sz w:val="28"/>
          <w:szCs w:val="28"/>
        </w:rPr>
      </w:pPr>
      <w:r w:rsidRPr="005A744F">
        <w:rPr>
          <w:sz w:val="28"/>
          <w:szCs w:val="28"/>
        </w:rPr>
        <w:t xml:space="preserve">проводить анализ заболеваемости с временной утратой трудоспособности для последующей разработки мероприятий по оздоровлению условий труда прежде всего на предприятиях с уровнем заболеваемости превышающем </w:t>
      </w:r>
      <w:proofErr w:type="spellStart"/>
      <w:r w:rsidRPr="005A744F">
        <w:rPr>
          <w:sz w:val="28"/>
          <w:szCs w:val="28"/>
        </w:rPr>
        <w:t>среднерайонные</w:t>
      </w:r>
      <w:proofErr w:type="spellEnd"/>
      <w:r w:rsidRPr="005A744F">
        <w:rPr>
          <w:sz w:val="28"/>
          <w:szCs w:val="28"/>
        </w:rPr>
        <w:t xml:space="preserve"> значения (</w:t>
      </w:r>
      <w:r w:rsidR="00E14494" w:rsidRPr="005A744F">
        <w:rPr>
          <w:sz w:val="28"/>
          <w:szCs w:val="28"/>
        </w:rPr>
        <w:t>ОАО «</w:t>
      </w:r>
      <w:proofErr w:type="spellStart"/>
      <w:r w:rsidR="00E14494" w:rsidRPr="005A744F">
        <w:rPr>
          <w:sz w:val="28"/>
          <w:szCs w:val="28"/>
        </w:rPr>
        <w:t>Прудинки</w:t>
      </w:r>
      <w:proofErr w:type="spellEnd"/>
      <w:r w:rsidR="00E14494" w:rsidRPr="005A744F">
        <w:rPr>
          <w:sz w:val="28"/>
          <w:szCs w:val="28"/>
        </w:rPr>
        <w:t>», ОАО «</w:t>
      </w:r>
      <w:proofErr w:type="spellStart"/>
      <w:r w:rsidR="00E14494" w:rsidRPr="005A744F">
        <w:rPr>
          <w:sz w:val="28"/>
          <w:szCs w:val="28"/>
        </w:rPr>
        <w:t>Инвет</w:t>
      </w:r>
      <w:proofErr w:type="spellEnd"/>
      <w:r w:rsidR="00E14494" w:rsidRPr="005A744F">
        <w:rPr>
          <w:sz w:val="28"/>
          <w:szCs w:val="28"/>
        </w:rPr>
        <w:t>», КУПСХП «</w:t>
      </w:r>
      <w:proofErr w:type="spellStart"/>
      <w:r w:rsidR="00E14494" w:rsidRPr="005A744F">
        <w:rPr>
          <w:sz w:val="28"/>
          <w:szCs w:val="28"/>
        </w:rPr>
        <w:t>Леонишено</w:t>
      </w:r>
      <w:proofErr w:type="spellEnd"/>
      <w:r w:rsidR="00E14494" w:rsidRPr="005A744F">
        <w:rPr>
          <w:sz w:val="28"/>
          <w:szCs w:val="28"/>
        </w:rPr>
        <w:t>», ГЛХУ «Верхнедвинский лесхоз».</w:t>
      </w:r>
      <w:r w:rsidRPr="005A744F">
        <w:rPr>
          <w:sz w:val="28"/>
          <w:szCs w:val="28"/>
        </w:rPr>
        <w:t>);</w:t>
      </w:r>
    </w:p>
    <w:p w14:paraId="66D0C5C3" w14:textId="77777777" w:rsidR="00146D7A" w:rsidRPr="005A744F" w:rsidRDefault="00146D7A" w:rsidP="00073325">
      <w:pPr>
        <w:widowControl w:val="0"/>
        <w:ind w:firstLine="709"/>
        <w:jc w:val="both"/>
        <w:rPr>
          <w:sz w:val="28"/>
          <w:szCs w:val="28"/>
        </w:rPr>
      </w:pPr>
      <w:r w:rsidRPr="005A744F">
        <w:rPr>
          <w:sz w:val="28"/>
          <w:szCs w:val="28"/>
        </w:rPr>
        <w:t>предусмотреть в локальном нормативном правовом акте субъектов хозяйствования меры стимулирующего характера к работникам, приверженных к здоровьесберегающему поведению (оплачиваемое посещение бассейна, тренажерного зала, оплата санаторно-курортного лечения и др.);</w:t>
      </w:r>
    </w:p>
    <w:p w14:paraId="133FB32E" w14:textId="77777777" w:rsidR="00146D7A" w:rsidRPr="005A744F" w:rsidRDefault="00146D7A" w:rsidP="00073325">
      <w:pPr>
        <w:widowControl w:val="0"/>
        <w:ind w:firstLine="709"/>
        <w:jc w:val="both"/>
        <w:rPr>
          <w:sz w:val="28"/>
          <w:szCs w:val="28"/>
        </w:rPr>
      </w:pPr>
      <w:r w:rsidRPr="005A744F">
        <w:rPr>
          <w:sz w:val="28"/>
          <w:szCs w:val="28"/>
        </w:rPr>
        <w:t>обеспечить межведомственное взаимодействие с управлением по сельскому хозяйству и продовольствию, управлению по труду и занятости населения районного исполнительного комитета при проведении совместных надзорных и оценочных мероприятий субъектов хозяйствования, инструктивно-методических семинаров для специалистов по соблюдению требований законодательства.</w:t>
      </w:r>
    </w:p>
    <w:p w14:paraId="0DC9A316" w14:textId="77777777" w:rsidR="00C027F2" w:rsidRPr="005A744F" w:rsidRDefault="00C027F2" w:rsidP="00C027F2">
      <w:pPr>
        <w:ind w:firstLine="709"/>
        <w:jc w:val="both"/>
        <w:rPr>
          <w:sz w:val="28"/>
          <w:szCs w:val="28"/>
        </w:rPr>
      </w:pPr>
    </w:p>
    <w:p w14:paraId="03D90B2D" w14:textId="77777777" w:rsidR="0023636F" w:rsidRDefault="0023636F" w:rsidP="00146D7A">
      <w:pPr>
        <w:jc w:val="center"/>
        <w:rPr>
          <w:b/>
          <w:bCs/>
          <w:sz w:val="28"/>
          <w:szCs w:val="28"/>
        </w:rPr>
      </w:pPr>
    </w:p>
    <w:p w14:paraId="0B823F63" w14:textId="24203D36" w:rsidR="00146D7A" w:rsidRPr="005A744F" w:rsidRDefault="00146D7A" w:rsidP="00146D7A">
      <w:pPr>
        <w:jc w:val="center"/>
        <w:rPr>
          <w:b/>
          <w:bCs/>
          <w:sz w:val="28"/>
          <w:szCs w:val="28"/>
        </w:rPr>
      </w:pPr>
      <w:r w:rsidRPr="005A744F">
        <w:rPr>
          <w:b/>
          <w:bCs/>
          <w:sz w:val="28"/>
          <w:szCs w:val="28"/>
        </w:rPr>
        <w:lastRenderedPageBreak/>
        <w:t>3.3. Гигиена питания и потребления населения</w:t>
      </w:r>
    </w:p>
    <w:p w14:paraId="1EC67BE1" w14:textId="77777777" w:rsidR="00146D7A" w:rsidRPr="005A744F" w:rsidRDefault="00146D7A" w:rsidP="00146D7A">
      <w:pPr>
        <w:tabs>
          <w:tab w:val="left" w:pos="1740"/>
          <w:tab w:val="center" w:pos="4818"/>
        </w:tabs>
        <w:rPr>
          <w:b/>
          <w:bCs/>
          <w:sz w:val="28"/>
          <w:szCs w:val="28"/>
        </w:rPr>
      </w:pPr>
    </w:p>
    <w:p w14:paraId="3F8B2215" w14:textId="77777777" w:rsidR="00146D7A" w:rsidRPr="005A744F" w:rsidRDefault="00146D7A" w:rsidP="00F12F1D">
      <w:pPr>
        <w:ind w:firstLine="709"/>
        <w:jc w:val="both"/>
        <w:rPr>
          <w:sz w:val="28"/>
          <w:szCs w:val="28"/>
        </w:rPr>
      </w:pPr>
      <w:r w:rsidRPr="005A744F">
        <w:rPr>
          <w:sz w:val="28"/>
          <w:szCs w:val="28"/>
        </w:rPr>
        <w:t>На территории Верхнедвинского района не зарегистрированы зоны загрязнения радиоактивными веществами.</w:t>
      </w:r>
    </w:p>
    <w:p w14:paraId="129BDC71" w14:textId="77777777" w:rsidR="00146D7A" w:rsidRPr="005A744F" w:rsidRDefault="00146D7A" w:rsidP="00F12F1D">
      <w:pPr>
        <w:ind w:firstLine="709"/>
        <w:jc w:val="both"/>
        <w:rPr>
          <w:sz w:val="28"/>
          <w:szCs w:val="28"/>
        </w:rPr>
      </w:pPr>
      <w:r w:rsidRPr="005A744F">
        <w:rPr>
          <w:sz w:val="28"/>
          <w:szCs w:val="28"/>
        </w:rPr>
        <w:t>Определение эквивалентной равновесной объемной активности изотопов радона и мощности дозы гамма-излучения проводится по заявкам субъектов хозяйствования лабораторией ГУ «Витебский ОЦГЭ и ОЗ».</w:t>
      </w:r>
    </w:p>
    <w:p w14:paraId="00649726" w14:textId="77777777" w:rsidR="00146D7A" w:rsidRPr="005A744F" w:rsidRDefault="00146D7A" w:rsidP="00F12F1D">
      <w:pPr>
        <w:autoSpaceDE w:val="0"/>
        <w:autoSpaceDN w:val="0"/>
        <w:adjustRightInd w:val="0"/>
        <w:ind w:firstLine="709"/>
        <w:jc w:val="both"/>
        <w:rPr>
          <w:rFonts w:eastAsiaTheme="minorHAnsi"/>
          <w:sz w:val="28"/>
          <w:szCs w:val="28"/>
          <w:lang w:eastAsia="en-US"/>
        </w:rPr>
      </w:pPr>
      <w:r w:rsidRPr="005A744F">
        <w:rPr>
          <w:rFonts w:eastAsiaTheme="minorHAnsi"/>
          <w:sz w:val="28"/>
          <w:szCs w:val="28"/>
          <w:lang w:eastAsia="en-US"/>
        </w:rPr>
        <w:t>В целях обеспечения санитарно-эпидемиологического благополучия населения Верхнедвинского района, повышения эффективности и результативности государственного санитарного надзора приоритетными направлениями деятельности в202</w:t>
      </w:r>
      <w:r w:rsidR="009E5C25" w:rsidRPr="005A744F">
        <w:rPr>
          <w:rFonts w:eastAsiaTheme="minorHAnsi"/>
          <w:sz w:val="28"/>
          <w:szCs w:val="28"/>
          <w:lang w:eastAsia="en-US"/>
        </w:rPr>
        <w:t>3</w:t>
      </w:r>
      <w:r w:rsidRPr="005A744F">
        <w:rPr>
          <w:rFonts w:eastAsiaTheme="minorHAnsi"/>
          <w:sz w:val="28"/>
          <w:szCs w:val="28"/>
          <w:lang w:eastAsia="en-US"/>
        </w:rPr>
        <w:t xml:space="preserve"> году по разделу гигиены питания являлись:</w:t>
      </w:r>
    </w:p>
    <w:p w14:paraId="2E0733D8" w14:textId="77777777" w:rsidR="00820A62" w:rsidRPr="005A744F" w:rsidRDefault="00820A62" w:rsidP="00F12F1D">
      <w:pPr>
        <w:widowControl w:val="0"/>
        <w:ind w:firstLine="709"/>
        <w:jc w:val="both"/>
        <w:rPr>
          <w:sz w:val="28"/>
          <w:szCs w:val="28"/>
        </w:rPr>
      </w:pPr>
      <w:r w:rsidRPr="005A744F">
        <w:rPr>
          <w:sz w:val="28"/>
          <w:szCs w:val="28"/>
        </w:rPr>
        <w:t xml:space="preserve"> проведение мероприятий по защите потребительского рынка от поступления некачественной и небезопасной продукции в соответствии с требованиями законодательства в области санитарно-эпидемиологического благополучия населения Республики Беларусь, Евразийского экономического союза в рамках упрощения условий ведения бизнеса, обеспечение межведомственного взаимодействия при осуществлении надзорных мероприятий с отделом экономики райисполкома, ветеринарной службой, прокуратурой. </w:t>
      </w:r>
    </w:p>
    <w:p w14:paraId="655CB14C" w14:textId="6BC2DC13" w:rsidR="00820A62" w:rsidRPr="005A744F" w:rsidRDefault="00820A62" w:rsidP="00F12F1D">
      <w:pPr>
        <w:widowControl w:val="0"/>
        <w:ind w:firstLine="709"/>
        <w:jc w:val="both"/>
        <w:rPr>
          <w:sz w:val="28"/>
          <w:szCs w:val="28"/>
        </w:rPr>
      </w:pPr>
      <w:r w:rsidRPr="005A744F">
        <w:rPr>
          <w:sz w:val="28"/>
          <w:szCs w:val="28"/>
        </w:rPr>
        <w:t>Совершенствование и повышение результативности надзорных мероприятий на объектах, осуществляющих оборот продовольственного сырья и пищевой продукции. с обеспечением лабораторного сопровождения,  обеспечение субъектами хозяйствования эффективного внутреннего контроля за соблюдением требований законодательства в области  санитарно-эпидемиологического благополучия населения, выпуском безопасной и качественной продукции,</w:t>
      </w:r>
      <w:r w:rsidR="00C57514">
        <w:rPr>
          <w:sz w:val="28"/>
          <w:szCs w:val="28"/>
        </w:rPr>
        <w:t xml:space="preserve"> </w:t>
      </w:r>
      <w:r w:rsidRPr="005A744F">
        <w:rPr>
          <w:sz w:val="28"/>
          <w:szCs w:val="28"/>
        </w:rPr>
        <w:t>за перерабатывающими предприятиями, в т.ч. экспортерами продукции животного происхождения (ОАО «Верхнедвинский маслосырзавод», УП «Верхний луг») с учетом требований национального и международного законодательства в области санитарно-эпидемиологического благополучия населения, в том числе межведомственного взаимодействия  по реализации Стратегии развития молокоперерабатывающей отрасли; реализации Плана совместных мероприятий по предупреждению и пресечению незаконного оборота алкогольной продукции, непищевой спиртосодержащей продукции  на 2021 -2023 гг.</w:t>
      </w:r>
    </w:p>
    <w:p w14:paraId="208DA285" w14:textId="3DA6CAF5" w:rsidR="00820A62" w:rsidRPr="005A744F" w:rsidRDefault="00820A62" w:rsidP="00C57514">
      <w:pPr>
        <w:autoSpaceDE w:val="0"/>
        <w:autoSpaceDN w:val="0"/>
        <w:adjustRightInd w:val="0"/>
        <w:ind w:firstLine="709"/>
        <w:jc w:val="both"/>
        <w:rPr>
          <w:sz w:val="28"/>
          <w:szCs w:val="28"/>
        </w:rPr>
      </w:pPr>
      <w:r w:rsidRPr="005A744F">
        <w:rPr>
          <w:sz w:val="28"/>
          <w:szCs w:val="28"/>
        </w:rPr>
        <w:t>С целью минимизации рисков неинфекционной заболеваемости, выполнения показателей ЦУР проводилась работа по  расширению ассортимента производимой продукции с пониженным содержанием соли, сахара, животных жиров, увеличение реализации йодированной соли, расширение в торговой сети уголков «Здорового питания», проведение информационно-разъяснительной работы с субъектами хозяйствования и населением о принципах здорового питания.</w:t>
      </w:r>
      <w:r w:rsidR="00C57514">
        <w:rPr>
          <w:sz w:val="28"/>
          <w:szCs w:val="28"/>
        </w:rPr>
        <w:t xml:space="preserve"> </w:t>
      </w:r>
      <w:r w:rsidRPr="005A744F">
        <w:rPr>
          <w:sz w:val="28"/>
          <w:szCs w:val="28"/>
        </w:rPr>
        <w:t>В 2023г. проведены следующие мероприятия по улучшению материально-технической базы объектов:</w:t>
      </w:r>
    </w:p>
    <w:p w14:paraId="74A0853B" w14:textId="52028CE9" w:rsidR="00820A62" w:rsidRPr="005A744F" w:rsidRDefault="00820A62" w:rsidP="00F12F1D">
      <w:pPr>
        <w:suppressAutoHyphens/>
        <w:ind w:firstLine="709"/>
        <w:jc w:val="both"/>
        <w:rPr>
          <w:sz w:val="28"/>
          <w:szCs w:val="28"/>
        </w:rPr>
      </w:pPr>
      <w:r w:rsidRPr="005A744F">
        <w:rPr>
          <w:sz w:val="28"/>
          <w:szCs w:val="28"/>
        </w:rPr>
        <w:t>Верхнедвинское производство филиала Полоцкий хлебозавод ОАО «</w:t>
      </w:r>
      <w:proofErr w:type="spellStart"/>
      <w:r w:rsidRPr="005A744F">
        <w:rPr>
          <w:sz w:val="28"/>
          <w:szCs w:val="28"/>
        </w:rPr>
        <w:t>Витебскхлебпром</w:t>
      </w:r>
      <w:proofErr w:type="spellEnd"/>
      <w:r w:rsidRPr="005A744F">
        <w:rPr>
          <w:sz w:val="28"/>
          <w:szCs w:val="28"/>
        </w:rPr>
        <w:t xml:space="preserve">», </w:t>
      </w:r>
      <w:proofErr w:type="spellStart"/>
      <w:r w:rsidRPr="005A744F">
        <w:rPr>
          <w:sz w:val="28"/>
          <w:szCs w:val="28"/>
        </w:rPr>
        <w:t>г.Верхнедвинск</w:t>
      </w:r>
      <w:proofErr w:type="spellEnd"/>
      <w:r w:rsidRPr="005A744F">
        <w:rPr>
          <w:sz w:val="28"/>
          <w:szCs w:val="28"/>
        </w:rPr>
        <w:t xml:space="preserve">, ул.Московского,1: модернизация солевого участка (обеспечение подачи стабильного количества солевого раствора по </w:t>
      </w:r>
      <w:r w:rsidRPr="005A744F">
        <w:rPr>
          <w:sz w:val="28"/>
          <w:szCs w:val="28"/>
        </w:rPr>
        <w:lastRenderedPageBreak/>
        <w:t xml:space="preserve">трубопроводу), установка нового </w:t>
      </w:r>
      <w:proofErr w:type="spellStart"/>
      <w:r w:rsidRPr="005A744F">
        <w:rPr>
          <w:sz w:val="28"/>
          <w:szCs w:val="28"/>
        </w:rPr>
        <w:t>тестомесителя</w:t>
      </w:r>
      <w:proofErr w:type="spellEnd"/>
      <w:r w:rsidRPr="005A744F">
        <w:rPr>
          <w:sz w:val="28"/>
          <w:szCs w:val="28"/>
        </w:rPr>
        <w:t xml:space="preserve"> для пшеничного теста, приобретен холодильный шкаф для суточного запаса сырья, приобретен автомобиль для перевозки хлеба (Газель).</w:t>
      </w:r>
    </w:p>
    <w:p w14:paraId="4D241C1F" w14:textId="702B8E64" w:rsidR="00820A62" w:rsidRPr="005A744F" w:rsidRDefault="00820A62" w:rsidP="00F12F1D">
      <w:pPr>
        <w:suppressAutoHyphens/>
        <w:ind w:firstLine="709"/>
        <w:jc w:val="both"/>
        <w:rPr>
          <w:sz w:val="28"/>
          <w:szCs w:val="28"/>
        </w:rPr>
      </w:pPr>
      <w:r w:rsidRPr="005A744F">
        <w:rPr>
          <w:sz w:val="28"/>
          <w:szCs w:val="28"/>
        </w:rPr>
        <w:t xml:space="preserve">ОАО «Верхнедвинский маслосырзавод» </w:t>
      </w:r>
      <w:proofErr w:type="spellStart"/>
      <w:r w:rsidRPr="005A744F">
        <w:rPr>
          <w:sz w:val="28"/>
          <w:szCs w:val="28"/>
        </w:rPr>
        <w:t>д.Янино</w:t>
      </w:r>
      <w:proofErr w:type="spellEnd"/>
      <w:r w:rsidRPr="005A744F">
        <w:rPr>
          <w:sz w:val="28"/>
          <w:szCs w:val="28"/>
        </w:rPr>
        <w:t xml:space="preserve"> ул.Партизанская,1</w:t>
      </w:r>
      <w:r w:rsidRPr="005A744F">
        <w:rPr>
          <w:b/>
          <w:sz w:val="28"/>
          <w:szCs w:val="28"/>
        </w:rPr>
        <w:t>-</w:t>
      </w:r>
      <w:r w:rsidRPr="005A744F">
        <w:rPr>
          <w:sz w:val="28"/>
          <w:szCs w:val="28"/>
        </w:rPr>
        <w:t xml:space="preserve"> приобретено и установлено оборудование для производства плавленых </w:t>
      </w:r>
      <w:r w:rsidR="00F12F1D" w:rsidRPr="005A744F">
        <w:rPr>
          <w:sz w:val="28"/>
          <w:szCs w:val="28"/>
        </w:rPr>
        <w:t>сыров, модернизация</w:t>
      </w:r>
      <w:r w:rsidRPr="005A744F">
        <w:rPr>
          <w:sz w:val="28"/>
          <w:szCs w:val="28"/>
        </w:rPr>
        <w:t xml:space="preserve"> цеха по переработке сыворотки.</w:t>
      </w:r>
    </w:p>
    <w:p w14:paraId="7D57BC7B" w14:textId="0F232B1D" w:rsidR="00820A62" w:rsidRPr="005A744F" w:rsidRDefault="00820A62" w:rsidP="00F12F1D">
      <w:pPr>
        <w:ind w:firstLine="709"/>
        <w:jc w:val="both"/>
        <w:rPr>
          <w:rStyle w:val="295pt"/>
          <w:rFonts w:eastAsiaTheme="minorHAnsi"/>
          <w:color w:val="auto"/>
          <w:sz w:val="28"/>
          <w:szCs w:val="28"/>
        </w:rPr>
      </w:pPr>
      <w:r w:rsidRPr="005A744F">
        <w:rPr>
          <w:rStyle w:val="295pt"/>
          <w:rFonts w:eastAsiaTheme="minorHAnsi"/>
          <w:color w:val="auto"/>
          <w:sz w:val="28"/>
          <w:szCs w:val="28"/>
        </w:rPr>
        <w:t xml:space="preserve">Верхнедвинский филиал Витебского областного потребительского общество: овощехранилище деревня Боровка, ул.Московская,2А: ремонт покрытия полов, стен в картофелехранилище и холодильных </w:t>
      </w:r>
      <w:r w:rsidR="00C57514" w:rsidRPr="005A744F">
        <w:rPr>
          <w:rStyle w:val="295pt"/>
          <w:rFonts w:eastAsiaTheme="minorHAnsi"/>
          <w:color w:val="auto"/>
          <w:sz w:val="28"/>
          <w:szCs w:val="28"/>
        </w:rPr>
        <w:t>камерах, установка</w:t>
      </w:r>
      <w:r w:rsidRPr="005A744F">
        <w:rPr>
          <w:rStyle w:val="295pt"/>
          <w:rFonts w:eastAsiaTheme="minorHAnsi"/>
          <w:color w:val="auto"/>
          <w:sz w:val="28"/>
          <w:szCs w:val="28"/>
        </w:rPr>
        <w:t xml:space="preserve"> компрессорной установки в камеру для хранения лука, оборудована приточно-вытяжная вентиляция в помещении склада</w:t>
      </w:r>
      <w:r w:rsidR="00423121">
        <w:rPr>
          <w:rStyle w:val="295pt"/>
          <w:rFonts w:eastAsiaTheme="minorHAnsi"/>
          <w:color w:val="auto"/>
          <w:sz w:val="28"/>
          <w:szCs w:val="28"/>
        </w:rPr>
        <w:t xml:space="preserve"> </w:t>
      </w:r>
      <w:r w:rsidRPr="005A744F">
        <w:rPr>
          <w:rStyle w:val="295pt"/>
          <w:rFonts w:eastAsiaTheme="minorHAnsi"/>
          <w:color w:val="auto"/>
          <w:sz w:val="28"/>
          <w:szCs w:val="28"/>
        </w:rPr>
        <w:t>картофелехранилища.</w:t>
      </w:r>
    </w:p>
    <w:p w14:paraId="29E6B81E" w14:textId="6490B8B6" w:rsidR="00820A62" w:rsidRPr="005A744F" w:rsidRDefault="00820A62" w:rsidP="00F12F1D">
      <w:pPr>
        <w:pStyle w:val="ad"/>
        <w:tabs>
          <w:tab w:val="left" w:pos="4678"/>
        </w:tabs>
        <w:ind w:right="112" w:firstLine="709"/>
        <w:jc w:val="both"/>
        <w:rPr>
          <w:sz w:val="28"/>
          <w:szCs w:val="28"/>
        </w:rPr>
      </w:pPr>
      <w:r w:rsidRPr="005A744F">
        <w:rPr>
          <w:sz w:val="28"/>
          <w:szCs w:val="28"/>
        </w:rPr>
        <w:t>Общее количество объектов по разделу гигиена питания в конце 2023 года составляет 153 объекта, в сравнении с 2022 года</w:t>
      </w:r>
      <w:r w:rsidR="00423121">
        <w:rPr>
          <w:sz w:val="28"/>
          <w:szCs w:val="28"/>
        </w:rPr>
        <w:t xml:space="preserve"> </w:t>
      </w:r>
      <w:r w:rsidRPr="005A744F">
        <w:rPr>
          <w:sz w:val="28"/>
          <w:szCs w:val="28"/>
        </w:rPr>
        <w:t>-</w:t>
      </w:r>
      <w:r w:rsidR="00423121">
        <w:rPr>
          <w:sz w:val="28"/>
          <w:szCs w:val="28"/>
        </w:rPr>
        <w:t xml:space="preserve"> </w:t>
      </w:r>
      <w:r w:rsidRPr="005A744F">
        <w:rPr>
          <w:sz w:val="28"/>
          <w:szCs w:val="28"/>
        </w:rPr>
        <w:t>160.</w:t>
      </w:r>
    </w:p>
    <w:p w14:paraId="13320D13" w14:textId="77777777" w:rsidR="00146D7A" w:rsidRPr="005A744F" w:rsidRDefault="00146D7A" w:rsidP="00146D7A">
      <w:pPr>
        <w:rPr>
          <w:sz w:val="28"/>
          <w:szCs w:val="28"/>
        </w:rPr>
      </w:pPr>
    </w:p>
    <w:p w14:paraId="022C51E5" w14:textId="77777777" w:rsidR="00146D7A" w:rsidRPr="005A744F" w:rsidRDefault="00146D7A" w:rsidP="00146D7A">
      <w:pPr>
        <w:jc w:val="center"/>
        <w:rPr>
          <w:sz w:val="28"/>
          <w:szCs w:val="28"/>
        </w:rPr>
      </w:pPr>
      <w:r w:rsidRPr="005A744F">
        <w:rPr>
          <w:sz w:val="28"/>
          <w:szCs w:val="28"/>
        </w:rPr>
        <w:t>Распределение объектов по группам риска:</w:t>
      </w:r>
    </w:p>
    <w:p w14:paraId="794E764F" w14:textId="48B4F30E" w:rsidR="00146D7A" w:rsidRPr="005A744F" w:rsidRDefault="00146D7A" w:rsidP="00146D7A">
      <w:r w:rsidRPr="005A744F">
        <w:t xml:space="preserve">                                 Таблица 2</w:t>
      </w:r>
      <w:r w:rsidR="001A2638">
        <w:t>0</w:t>
      </w:r>
    </w:p>
    <w:tbl>
      <w:tblPr>
        <w:tblW w:w="0" w:type="auto"/>
        <w:jc w:val="center"/>
        <w:tblLook w:val="04A0" w:firstRow="1" w:lastRow="0" w:firstColumn="1" w:lastColumn="0" w:noHBand="0" w:noVBand="1"/>
      </w:tblPr>
      <w:tblGrid>
        <w:gridCol w:w="2165"/>
        <w:gridCol w:w="1134"/>
        <w:gridCol w:w="1140"/>
        <w:gridCol w:w="1100"/>
        <w:gridCol w:w="2165"/>
        <w:gridCol w:w="1134"/>
        <w:gridCol w:w="1155"/>
        <w:gridCol w:w="1057"/>
      </w:tblGrid>
      <w:tr w:rsidR="005A744F" w:rsidRPr="005A744F" w14:paraId="0164D0AF" w14:textId="77777777" w:rsidTr="00146D7A">
        <w:trPr>
          <w:trHeight w:val="500"/>
          <w:jc w:val="center"/>
        </w:trPr>
        <w:tc>
          <w:tcPr>
            <w:tcW w:w="4858" w:type="dxa"/>
            <w:gridSpan w:val="4"/>
            <w:tcBorders>
              <w:top w:val="single" w:sz="4" w:space="0" w:color="auto"/>
              <w:left w:val="single" w:sz="4" w:space="0" w:color="auto"/>
              <w:bottom w:val="single" w:sz="4" w:space="0" w:color="auto"/>
              <w:right w:val="single" w:sz="4" w:space="0" w:color="auto"/>
            </w:tcBorders>
            <w:hideMark/>
          </w:tcPr>
          <w:p w14:paraId="521DB6C7" w14:textId="77777777" w:rsidR="00146D7A" w:rsidRPr="005A744F" w:rsidRDefault="00146D7A" w:rsidP="00D54AD6">
            <w:pPr>
              <w:jc w:val="center"/>
            </w:pPr>
            <w:r w:rsidRPr="005A744F">
              <w:t>202</w:t>
            </w:r>
            <w:r w:rsidR="005515B5" w:rsidRPr="005A744F">
              <w:t>2</w:t>
            </w:r>
            <w:r w:rsidRPr="005A744F">
              <w:t xml:space="preserve"> всего объектов-1</w:t>
            </w:r>
            <w:r w:rsidR="00D54AD6" w:rsidRPr="005A744F">
              <w:t>60</w:t>
            </w:r>
          </w:p>
        </w:tc>
        <w:tc>
          <w:tcPr>
            <w:tcW w:w="4746" w:type="dxa"/>
            <w:gridSpan w:val="4"/>
            <w:tcBorders>
              <w:top w:val="single" w:sz="4" w:space="0" w:color="auto"/>
              <w:left w:val="single" w:sz="4" w:space="0" w:color="auto"/>
              <w:bottom w:val="single" w:sz="4" w:space="0" w:color="auto"/>
              <w:right w:val="single" w:sz="4" w:space="0" w:color="auto"/>
            </w:tcBorders>
            <w:hideMark/>
          </w:tcPr>
          <w:p w14:paraId="58F9C76F" w14:textId="77777777" w:rsidR="00146D7A" w:rsidRPr="005A744F" w:rsidRDefault="00146D7A" w:rsidP="00D54AD6">
            <w:pPr>
              <w:jc w:val="center"/>
            </w:pPr>
            <w:r w:rsidRPr="005A744F">
              <w:t>202</w:t>
            </w:r>
            <w:r w:rsidR="00D54AD6" w:rsidRPr="005A744F">
              <w:t>3</w:t>
            </w:r>
            <w:r w:rsidRPr="005A744F">
              <w:t xml:space="preserve"> всего объектов-</w:t>
            </w:r>
            <w:r w:rsidR="00D54AD6" w:rsidRPr="005A744F">
              <w:t>153</w:t>
            </w:r>
          </w:p>
        </w:tc>
      </w:tr>
      <w:tr w:rsidR="005A744F" w:rsidRPr="005A744F" w14:paraId="7E7790A0" w14:textId="77777777" w:rsidTr="00146D7A">
        <w:trPr>
          <w:jc w:val="center"/>
        </w:trPr>
        <w:tc>
          <w:tcPr>
            <w:tcW w:w="1484" w:type="dxa"/>
            <w:tcBorders>
              <w:top w:val="single" w:sz="4" w:space="0" w:color="auto"/>
              <w:left w:val="single" w:sz="4" w:space="0" w:color="auto"/>
              <w:bottom w:val="single" w:sz="4" w:space="0" w:color="auto"/>
              <w:right w:val="single" w:sz="4" w:space="0" w:color="auto"/>
            </w:tcBorders>
            <w:hideMark/>
          </w:tcPr>
          <w:p w14:paraId="13A67782" w14:textId="77777777" w:rsidR="00146D7A" w:rsidRPr="005A744F" w:rsidRDefault="00146D7A" w:rsidP="00146D7A">
            <w:pPr>
              <w:jc w:val="center"/>
            </w:pPr>
            <w:r w:rsidRPr="005A744F">
              <w:t>Группы риска</w:t>
            </w:r>
          </w:p>
        </w:tc>
        <w:tc>
          <w:tcPr>
            <w:tcW w:w="1134" w:type="dxa"/>
            <w:tcBorders>
              <w:top w:val="single" w:sz="4" w:space="0" w:color="auto"/>
              <w:left w:val="single" w:sz="4" w:space="0" w:color="auto"/>
              <w:bottom w:val="single" w:sz="4" w:space="0" w:color="auto"/>
              <w:right w:val="single" w:sz="4" w:space="0" w:color="auto"/>
            </w:tcBorders>
            <w:hideMark/>
          </w:tcPr>
          <w:p w14:paraId="744376F7" w14:textId="77777777" w:rsidR="00146D7A" w:rsidRPr="005A744F" w:rsidRDefault="00146D7A" w:rsidP="00146D7A">
            <w:pPr>
              <w:jc w:val="center"/>
            </w:pPr>
            <w:r w:rsidRPr="005A744F">
              <w:t>ППП</w:t>
            </w:r>
          </w:p>
        </w:tc>
        <w:tc>
          <w:tcPr>
            <w:tcW w:w="1140" w:type="dxa"/>
            <w:tcBorders>
              <w:top w:val="single" w:sz="4" w:space="0" w:color="auto"/>
              <w:left w:val="single" w:sz="4" w:space="0" w:color="auto"/>
              <w:bottom w:val="single" w:sz="4" w:space="0" w:color="auto"/>
              <w:right w:val="single" w:sz="4" w:space="0" w:color="auto"/>
            </w:tcBorders>
            <w:hideMark/>
          </w:tcPr>
          <w:p w14:paraId="5B37C4AC" w14:textId="77777777" w:rsidR="00146D7A" w:rsidRPr="005A744F" w:rsidRDefault="00146D7A" w:rsidP="00146D7A">
            <w:pPr>
              <w:jc w:val="center"/>
            </w:pPr>
            <w:r w:rsidRPr="005A744F">
              <w:t>ПТ</w:t>
            </w:r>
          </w:p>
        </w:tc>
        <w:tc>
          <w:tcPr>
            <w:tcW w:w="1100" w:type="dxa"/>
            <w:tcBorders>
              <w:top w:val="single" w:sz="4" w:space="0" w:color="auto"/>
              <w:left w:val="single" w:sz="4" w:space="0" w:color="auto"/>
              <w:bottom w:val="single" w:sz="4" w:space="0" w:color="auto"/>
              <w:right w:val="single" w:sz="4" w:space="0" w:color="auto"/>
            </w:tcBorders>
            <w:hideMark/>
          </w:tcPr>
          <w:p w14:paraId="0580E21D" w14:textId="77777777" w:rsidR="00146D7A" w:rsidRPr="005A744F" w:rsidRDefault="00146D7A" w:rsidP="00146D7A">
            <w:pPr>
              <w:jc w:val="center"/>
            </w:pPr>
            <w:r w:rsidRPr="005A744F">
              <w:t>ПОО</w:t>
            </w:r>
          </w:p>
        </w:tc>
        <w:tc>
          <w:tcPr>
            <w:tcW w:w="1400" w:type="dxa"/>
            <w:tcBorders>
              <w:top w:val="single" w:sz="4" w:space="0" w:color="auto"/>
              <w:left w:val="single" w:sz="4" w:space="0" w:color="auto"/>
              <w:bottom w:val="single" w:sz="4" w:space="0" w:color="auto"/>
              <w:right w:val="single" w:sz="4" w:space="0" w:color="auto"/>
            </w:tcBorders>
            <w:hideMark/>
          </w:tcPr>
          <w:p w14:paraId="3C6F2E07" w14:textId="77777777" w:rsidR="00146D7A" w:rsidRPr="005A744F" w:rsidRDefault="00146D7A" w:rsidP="00146D7A">
            <w:pPr>
              <w:jc w:val="center"/>
            </w:pPr>
            <w:r w:rsidRPr="005A744F">
              <w:t>Группы риска</w:t>
            </w:r>
          </w:p>
        </w:tc>
        <w:tc>
          <w:tcPr>
            <w:tcW w:w="1134" w:type="dxa"/>
            <w:tcBorders>
              <w:top w:val="single" w:sz="4" w:space="0" w:color="auto"/>
              <w:left w:val="single" w:sz="4" w:space="0" w:color="auto"/>
              <w:bottom w:val="single" w:sz="4" w:space="0" w:color="auto"/>
              <w:right w:val="single" w:sz="4" w:space="0" w:color="auto"/>
            </w:tcBorders>
            <w:hideMark/>
          </w:tcPr>
          <w:p w14:paraId="1045A4ED" w14:textId="77777777" w:rsidR="00146D7A" w:rsidRPr="005A744F" w:rsidRDefault="00146D7A" w:rsidP="00146D7A">
            <w:pPr>
              <w:jc w:val="center"/>
            </w:pPr>
            <w:r w:rsidRPr="005A744F">
              <w:t>ППП</w:t>
            </w:r>
          </w:p>
        </w:tc>
        <w:tc>
          <w:tcPr>
            <w:tcW w:w="1155" w:type="dxa"/>
            <w:tcBorders>
              <w:top w:val="single" w:sz="4" w:space="0" w:color="auto"/>
              <w:left w:val="single" w:sz="4" w:space="0" w:color="auto"/>
              <w:bottom w:val="single" w:sz="4" w:space="0" w:color="auto"/>
              <w:right w:val="single" w:sz="4" w:space="0" w:color="auto"/>
            </w:tcBorders>
            <w:hideMark/>
          </w:tcPr>
          <w:p w14:paraId="5AD4DE87" w14:textId="77777777" w:rsidR="00146D7A" w:rsidRPr="005A744F" w:rsidRDefault="00146D7A" w:rsidP="00146D7A">
            <w:pPr>
              <w:jc w:val="center"/>
            </w:pPr>
            <w:r w:rsidRPr="005A744F">
              <w:t>ПТ</w:t>
            </w:r>
          </w:p>
        </w:tc>
        <w:tc>
          <w:tcPr>
            <w:tcW w:w="1057" w:type="dxa"/>
            <w:tcBorders>
              <w:top w:val="single" w:sz="4" w:space="0" w:color="auto"/>
              <w:left w:val="single" w:sz="4" w:space="0" w:color="auto"/>
              <w:bottom w:val="single" w:sz="4" w:space="0" w:color="auto"/>
              <w:right w:val="single" w:sz="4" w:space="0" w:color="auto"/>
            </w:tcBorders>
            <w:hideMark/>
          </w:tcPr>
          <w:p w14:paraId="3369D75B" w14:textId="77777777" w:rsidR="00146D7A" w:rsidRPr="005A744F" w:rsidRDefault="00146D7A" w:rsidP="00146D7A">
            <w:pPr>
              <w:jc w:val="center"/>
            </w:pPr>
            <w:r w:rsidRPr="005A744F">
              <w:t>ПОО</w:t>
            </w:r>
          </w:p>
        </w:tc>
      </w:tr>
      <w:tr w:rsidR="005A744F" w:rsidRPr="005A744F" w14:paraId="320AEDF1" w14:textId="77777777" w:rsidTr="00146D7A">
        <w:trPr>
          <w:jc w:val="center"/>
        </w:trPr>
        <w:tc>
          <w:tcPr>
            <w:tcW w:w="1484" w:type="dxa"/>
            <w:tcBorders>
              <w:top w:val="single" w:sz="4" w:space="0" w:color="auto"/>
              <w:left w:val="single" w:sz="4" w:space="0" w:color="auto"/>
              <w:bottom w:val="single" w:sz="4" w:space="0" w:color="auto"/>
              <w:right w:val="single" w:sz="4" w:space="0" w:color="auto"/>
            </w:tcBorders>
            <w:hideMark/>
          </w:tcPr>
          <w:p w14:paraId="4BF450C5" w14:textId="77777777" w:rsidR="00146D7A" w:rsidRPr="005A744F" w:rsidRDefault="00146D7A" w:rsidP="00146D7A">
            <w:pPr>
              <w:tabs>
                <w:tab w:val="center" w:pos="634"/>
              </w:tabs>
            </w:pPr>
            <w:r w:rsidRPr="005A744F">
              <w:tab/>
              <w:t>Выраженный риск</w:t>
            </w:r>
          </w:p>
        </w:tc>
        <w:tc>
          <w:tcPr>
            <w:tcW w:w="1134" w:type="dxa"/>
            <w:tcBorders>
              <w:top w:val="single" w:sz="4" w:space="0" w:color="auto"/>
              <w:left w:val="single" w:sz="4" w:space="0" w:color="auto"/>
              <w:bottom w:val="single" w:sz="4" w:space="0" w:color="auto"/>
              <w:right w:val="single" w:sz="4" w:space="0" w:color="auto"/>
            </w:tcBorders>
            <w:hideMark/>
          </w:tcPr>
          <w:p w14:paraId="76CB7F23" w14:textId="77777777" w:rsidR="00146D7A" w:rsidRPr="005A744F" w:rsidRDefault="00146D7A" w:rsidP="00146D7A">
            <w:pPr>
              <w:jc w:val="center"/>
            </w:pPr>
            <w:r w:rsidRPr="005A744F">
              <w:t>0</w:t>
            </w:r>
          </w:p>
        </w:tc>
        <w:tc>
          <w:tcPr>
            <w:tcW w:w="1140" w:type="dxa"/>
            <w:tcBorders>
              <w:top w:val="single" w:sz="4" w:space="0" w:color="auto"/>
              <w:left w:val="single" w:sz="4" w:space="0" w:color="auto"/>
              <w:bottom w:val="single" w:sz="4" w:space="0" w:color="auto"/>
              <w:right w:val="single" w:sz="4" w:space="0" w:color="auto"/>
            </w:tcBorders>
            <w:hideMark/>
          </w:tcPr>
          <w:p w14:paraId="77D95F4B" w14:textId="77777777" w:rsidR="00146D7A" w:rsidRPr="005A744F" w:rsidRDefault="00146D7A" w:rsidP="00146D7A">
            <w:pPr>
              <w:jc w:val="center"/>
            </w:pPr>
            <w:r w:rsidRPr="005A744F">
              <w:t>0</w:t>
            </w:r>
          </w:p>
        </w:tc>
        <w:tc>
          <w:tcPr>
            <w:tcW w:w="1100" w:type="dxa"/>
            <w:tcBorders>
              <w:top w:val="single" w:sz="4" w:space="0" w:color="auto"/>
              <w:left w:val="single" w:sz="4" w:space="0" w:color="auto"/>
              <w:bottom w:val="single" w:sz="4" w:space="0" w:color="auto"/>
              <w:right w:val="single" w:sz="4" w:space="0" w:color="auto"/>
            </w:tcBorders>
            <w:hideMark/>
          </w:tcPr>
          <w:p w14:paraId="6929AA91" w14:textId="77777777" w:rsidR="00146D7A" w:rsidRPr="005A744F" w:rsidRDefault="00146D7A" w:rsidP="00146D7A">
            <w:pPr>
              <w:jc w:val="center"/>
            </w:pPr>
            <w:r w:rsidRPr="005A744F">
              <w:t>0</w:t>
            </w:r>
          </w:p>
        </w:tc>
        <w:tc>
          <w:tcPr>
            <w:tcW w:w="1400" w:type="dxa"/>
            <w:tcBorders>
              <w:top w:val="single" w:sz="4" w:space="0" w:color="auto"/>
              <w:left w:val="single" w:sz="4" w:space="0" w:color="auto"/>
              <w:bottom w:val="single" w:sz="4" w:space="0" w:color="auto"/>
              <w:right w:val="single" w:sz="4" w:space="0" w:color="auto"/>
            </w:tcBorders>
            <w:hideMark/>
          </w:tcPr>
          <w:p w14:paraId="7E817349" w14:textId="77777777" w:rsidR="00146D7A" w:rsidRPr="005A744F" w:rsidRDefault="00146D7A" w:rsidP="00146D7A">
            <w:pPr>
              <w:jc w:val="center"/>
            </w:pPr>
            <w:r w:rsidRPr="005A744F">
              <w:t>Выраженный риск</w:t>
            </w:r>
          </w:p>
        </w:tc>
        <w:tc>
          <w:tcPr>
            <w:tcW w:w="1134" w:type="dxa"/>
            <w:tcBorders>
              <w:top w:val="single" w:sz="4" w:space="0" w:color="auto"/>
              <w:left w:val="single" w:sz="4" w:space="0" w:color="auto"/>
              <w:bottom w:val="single" w:sz="4" w:space="0" w:color="auto"/>
              <w:right w:val="single" w:sz="4" w:space="0" w:color="auto"/>
            </w:tcBorders>
            <w:hideMark/>
          </w:tcPr>
          <w:p w14:paraId="4730A5F7" w14:textId="77777777" w:rsidR="00146D7A" w:rsidRPr="005A744F" w:rsidRDefault="00146D7A" w:rsidP="00146D7A">
            <w:pPr>
              <w:jc w:val="center"/>
            </w:pPr>
            <w:r w:rsidRPr="005A744F">
              <w:t>0</w:t>
            </w:r>
          </w:p>
        </w:tc>
        <w:tc>
          <w:tcPr>
            <w:tcW w:w="1155" w:type="dxa"/>
            <w:tcBorders>
              <w:top w:val="single" w:sz="4" w:space="0" w:color="auto"/>
              <w:left w:val="single" w:sz="4" w:space="0" w:color="auto"/>
              <w:bottom w:val="single" w:sz="4" w:space="0" w:color="auto"/>
              <w:right w:val="single" w:sz="4" w:space="0" w:color="auto"/>
            </w:tcBorders>
            <w:hideMark/>
          </w:tcPr>
          <w:p w14:paraId="305BC4AE" w14:textId="77777777" w:rsidR="00146D7A" w:rsidRPr="005A744F" w:rsidRDefault="00146D7A" w:rsidP="00146D7A">
            <w:pPr>
              <w:jc w:val="center"/>
            </w:pPr>
            <w:r w:rsidRPr="005A744F">
              <w:t>0</w:t>
            </w:r>
          </w:p>
        </w:tc>
        <w:tc>
          <w:tcPr>
            <w:tcW w:w="1057" w:type="dxa"/>
            <w:tcBorders>
              <w:top w:val="single" w:sz="4" w:space="0" w:color="auto"/>
              <w:left w:val="single" w:sz="4" w:space="0" w:color="auto"/>
              <w:bottom w:val="single" w:sz="4" w:space="0" w:color="auto"/>
              <w:right w:val="single" w:sz="4" w:space="0" w:color="auto"/>
            </w:tcBorders>
            <w:hideMark/>
          </w:tcPr>
          <w:p w14:paraId="4B9519C8" w14:textId="77777777" w:rsidR="00146D7A" w:rsidRPr="005A744F" w:rsidRDefault="00146D7A" w:rsidP="00146D7A">
            <w:pPr>
              <w:jc w:val="center"/>
            </w:pPr>
            <w:r w:rsidRPr="005A744F">
              <w:t>0</w:t>
            </w:r>
          </w:p>
        </w:tc>
      </w:tr>
      <w:tr w:rsidR="005A744F" w:rsidRPr="005A744F" w14:paraId="0C3CFC64" w14:textId="77777777" w:rsidTr="00146D7A">
        <w:trPr>
          <w:jc w:val="center"/>
        </w:trPr>
        <w:tc>
          <w:tcPr>
            <w:tcW w:w="1484" w:type="dxa"/>
            <w:tcBorders>
              <w:top w:val="single" w:sz="4" w:space="0" w:color="auto"/>
              <w:left w:val="single" w:sz="4" w:space="0" w:color="auto"/>
              <w:bottom w:val="single" w:sz="4" w:space="0" w:color="auto"/>
              <w:right w:val="single" w:sz="4" w:space="0" w:color="auto"/>
            </w:tcBorders>
            <w:hideMark/>
          </w:tcPr>
          <w:p w14:paraId="6856F9AF" w14:textId="77777777" w:rsidR="00146D7A" w:rsidRPr="005A744F" w:rsidRDefault="00146D7A" w:rsidP="00146D7A">
            <w:pPr>
              <w:jc w:val="center"/>
            </w:pPr>
            <w:r w:rsidRPr="005A744F">
              <w:t>Средняя степень риска</w:t>
            </w:r>
          </w:p>
        </w:tc>
        <w:tc>
          <w:tcPr>
            <w:tcW w:w="1134" w:type="dxa"/>
            <w:tcBorders>
              <w:top w:val="single" w:sz="4" w:space="0" w:color="auto"/>
              <w:left w:val="single" w:sz="4" w:space="0" w:color="auto"/>
              <w:bottom w:val="single" w:sz="4" w:space="0" w:color="auto"/>
              <w:right w:val="single" w:sz="4" w:space="0" w:color="auto"/>
            </w:tcBorders>
            <w:hideMark/>
          </w:tcPr>
          <w:p w14:paraId="6BB5A52F" w14:textId="77777777" w:rsidR="00146D7A" w:rsidRPr="005A744F" w:rsidRDefault="00146D7A" w:rsidP="00146D7A">
            <w:pPr>
              <w:jc w:val="center"/>
            </w:pPr>
            <w:r w:rsidRPr="005A744F">
              <w:t>16</w:t>
            </w:r>
          </w:p>
        </w:tc>
        <w:tc>
          <w:tcPr>
            <w:tcW w:w="1140" w:type="dxa"/>
            <w:tcBorders>
              <w:top w:val="single" w:sz="4" w:space="0" w:color="auto"/>
              <w:left w:val="single" w:sz="4" w:space="0" w:color="auto"/>
              <w:bottom w:val="single" w:sz="4" w:space="0" w:color="auto"/>
              <w:right w:val="single" w:sz="4" w:space="0" w:color="auto"/>
            </w:tcBorders>
            <w:hideMark/>
          </w:tcPr>
          <w:p w14:paraId="328EEA85" w14:textId="77777777" w:rsidR="00146D7A" w:rsidRPr="005A744F" w:rsidRDefault="00146D7A" w:rsidP="0073173E">
            <w:pPr>
              <w:jc w:val="center"/>
            </w:pPr>
            <w:r w:rsidRPr="005A744F">
              <w:t>4</w:t>
            </w:r>
            <w:r w:rsidR="0073173E" w:rsidRPr="005A744F">
              <w:t>8</w:t>
            </w:r>
          </w:p>
        </w:tc>
        <w:tc>
          <w:tcPr>
            <w:tcW w:w="1100" w:type="dxa"/>
            <w:tcBorders>
              <w:top w:val="single" w:sz="4" w:space="0" w:color="auto"/>
              <w:left w:val="single" w:sz="4" w:space="0" w:color="auto"/>
              <w:bottom w:val="single" w:sz="4" w:space="0" w:color="auto"/>
              <w:right w:val="single" w:sz="4" w:space="0" w:color="auto"/>
            </w:tcBorders>
            <w:hideMark/>
          </w:tcPr>
          <w:p w14:paraId="2FC7C044" w14:textId="77777777" w:rsidR="00146D7A" w:rsidRPr="005A744F" w:rsidRDefault="00146D7A" w:rsidP="00146D7A">
            <w:pPr>
              <w:jc w:val="center"/>
            </w:pPr>
            <w:r w:rsidRPr="005A744F">
              <w:t>16</w:t>
            </w:r>
          </w:p>
        </w:tc>
        <w:tc>
          <w:tcPr>
            <w:tcW w:w="1400" w:type="dxa"/>
            <w:tcBorders>
              <w:top w:val="single" w:sz="4" w:space="0" w:color="auto"/>
              <w:left w:val="single" w:sz="4" w:space="0" w:color="auto"/>
              <w:bottom w:val="single" w:sz="4" w:space="0" w:color="auto"/>
              <w:right w:val="single" w:sz="4" w:space="0" w:color="auto"/>
            </w:tcBorders>
            <w:hideMark/>
          </w:tcPr>
          <w:p w14:paraId="1D27C347" w14:textId="77777777" w:rsidR="00146D7A" w:rsidRPr="005A744F" w:rsidRDefault="00146D7A" w:rsidP="00146D7A">
            <w:pPr>
              <w:jc w:val="center"/>
            </w:pPr>
            <w:r w:rsidRPr="005A744F">
              <w:t>Средняя степень риска</w:t>
            </w:r>
          </w:p>
        </w:tc>
        <w:tc>
          <w:tcPr>
            <w:tcW w:w="1134" w:type="dxa"/>
            <w:tcBorders>
              <w:top w:val="single" w:sz="4" w:space="0" w:color="auto"/>
              <w:left w:val="single" w:sz="4" w:space="0" w:color="auto"/>
              <w:bottom w:val="single" w:sz="4" w:space="0" w:color="auto"/>
              <w:right w:val="single" w:sz="4" w:space="0" w:color="auto"/>
            </w:tcBorders>
            <w:hideMark/>
          </w:tcPr>
          <w:p w14:paraId="197B34B7" w14:textId="77777777" w:rsidR="00146D7A" w:rsidRPr="005A744F" w:rsidRDefault="00146D7A" w:rsidP="009429CA">
            <w:pPr>
              <w:jc w:val="center"/>
            </w:pPr>
            <w:r w:rsidRPr="005A744F">
              <w:t>1</w:t>
            </w:r>
            <w:r w:rsidR="009429CA" w:rsidRPr="005A744F">
              <w:t>4</w:t>
            </w:r>
          </w:p>
        </w:tc>
        <w:tc>
          <w:tcPr>
            <w:tcW w:w="1155" w:type="dxa"/>
            <w:tcBorders>
              <w:top w:val="single" w:sz="4" w:space="0" w:color="auto"/>
              <w:left w:val="single" w:sz="4" w:space="0" w:color="auto"/>
              <w:bottom w:val="single" w:sz="4" w:space="0" w:color="auto"/>
              <w:right w:val="single" w:sz="4" w:space="0" w:color="auto"/>
            </w:tcBorders>
            <w:hideMark/>
          </w:tcPr>
          <w:p w14:paraId="26A2139E" w14:textId="77777777" w:rsidR="00146D7A" w:rsidRPr="005A744F" w:rsidRDefault="009429CA" w:rsidP="009429CA">
            <w:pPr>
              <w:jc w:val="center"/>
            </w:pPr>
            <w:r w:rsidRPr="005A744F">
              <w:t>41</w:t>
            </w:r>
          </w:p>
        </w:tc>
        <w:tc>
          <w:tcPr>
            <w:tcW w:w="1057" w:type="dxa"/>
            <w:tcBorders>
              <w:top w:val="single" w:sz="4" w:space="0" w:color="auto"/>
              <w:left w:val="single" w:sz="4" w:space="0" w:color="auto"/>
              <w:bottom w:val="single" w:sz="4" w:space="0" w:color="auto"/>
              <w:right w:val="single" w:sz="4" w:space="0" w:color="auto"/>
            </w:tcBorders>
            <w:hideMark/>
          </w:tcPr>
          <w:p w14:paraId="32D764A6" w14:textId="77777777" w:rsidR="00146D7A" w:rsidRPr="005A744F" w:rsidRDefault="00F20C4E" w:rsidP="00F20C4E">
            <w:pPr>
              <w:jc w:val="center"/>
            </w:pPr>
            <w:r w:rsidRPr="005A744F">
              <w:t>16</w:t>
            </w:r>
          </w:p>
        </w:tc>
      </w:tr>
      <w:tr w:rsidR="005A744F" w:rsidRPr="005A744F" w14:paraId="2A2EE812" w14:textId="77777777" w:rsidTr="00146D7A">
        <w:trPr>
          <w:jc w:val="center"/>
        </w:trPr>
        <w:tc>
          <w:tcPr>
            <w:tcW w:w="1484" w:type="dxa"/>
            <w:tcBorders>
              <w:top w:val="single" w:sz="4" w:space="0" w:color="auto"/>
              <w:left w:val="single" w:sz="4" w:space="0" w:color="auto"/>
              <w:bottom w:val="single" w:sz="4" w:space="0" w:color="auto"/>
              <w:right w:val="single" w:sz="4" w:space="0" w:color="auto"/>
            </w:tcBorders>
            <w:hideMark/>
          </w:tcPr>
          <w:p w14:paraId="1AAB31C4" w14:textId="77777777" w:rsidR="00146D7A" w:rsidRPr="005A744F" w:rsidRDefault="00146D7A" w:rsidP="00146D7A">
            <w:pPr>
              <w:jc w:val="center"/>
            </w:pPr>
            <w:r w:rsidRPr="005A744F">
              <w:t>Слабовыраженный риск</w:t>
            </w:r>
          </w:p>
        </w:tc>
        <w:tc>
          <w:tcPr>
            <w:tcW w:w="1134" w:type="dxa"/>
            <w:tcBorders>
              <w:top w:val="single" w:sz="4" w:space="0" w:color="auto"/>
              <w:left w:val="single" w:sz="4" w:space="0" w:color="auto"/>
              <w:bottom w:val="single" w:sz="4" w:space="0" w:color="auto"/>
              <w:right w:val="single" w:sz="4" w:space="0" w:color="auto"/>
            </w:tcBorders>
            <w:hideMark/>
          </w:tcPr>
          <w:p w14:paraId="34A0F0D7" w14:textId="77777777" w:rsidR="00146D7A" w:rsidRPr="005A744F" w:rsidRDefault="00146D7A" w:rsidP="00146D7A">
            <w:pPr>
              <w:jc w:val="center"/>
            </w:pPr>
            <w:r w:rsidRPr="005A744F">
              <w:t>26</w:t>
            </w:r>
          </w:p>
        </w:tc>
        <w:tc>
          <w:tcPr>
            <w:tcW w:w="1140" w:type="dxa"/>
            <w:tcBorders>
              <w:top w:val="single" w:sz="4" w:space="0" w:color="auto"/>
              <w:left w:val="single" w:sz="4" w:space="0" w:color="auto"/>
              <w:bottom w:val="single" w:sz="4" w:space="0" w:color="auto"/>
              <w:right w:val="single" w:sz="4" w:space="0" w:color="auto"/>
            </w:tcBorders>
            <w:hideMark/>
          </w:tcPr>
          <w:p w14:paraId="1D442A45" w14:textId="77777777" w:rsidR="00146D7A" w:rsidRPr="005A744F" w:rsidRDefault="00146D7A" w:rsidP="0073173E">
            <w:pPr>
              <w:jc w:val="center"/>
            </w:pPr>
            <w:r w:rsidRPr="005A744F">
              <w:t>4</w:t>
            </w:r>
            <w:r w:rsidR="0073173E" w:rsidRPr="005A744F">
              <w:t>2</w:t>
            </w:r>
          </w:p>
        </w:tc>
        <w:tc>
          <w:tcPr>
            <w:tcW w:w="1100" w:type="dxa"/>
            <w:tcBorders>
              <w:top w:val="single" w:sz="4" w:space="0" w:color="auto"/>
              <w:left w:val="single" w:sz="4" w:space="0" w:color="auto"/>
              <w:bottom w:val="single" w:sz="4" w:space="0" w:color="auto"/>
              <w:right w:val="single" w:sz="4" w:space="0" w:color="auto"/>
            </w:tcBorders>
            <w:hideMark/>
          </w:tcPr>
          <w:p w14:paraId="5B165B74" w14:textId="77777777" w:rsidR="00146D7A" w:rsidRPr="005A744F" w:rsidRDefault="00146D7A" w:rsidP="00146D7A">
            <w:pPr>
              <w:jc w:val="center"/>
            </w:pPr>
            <w:r w:rsidRPr="005A744F">
              <w:t>12</w:t>
            </w:r>
          </w:p>
        </w:tc>
        <w:tc>
          <w:tcPr>
            <w:tcW w:w="1400" w:type="dxa"/>
            <w:tcBorders>
              <w:top w:val="single" w:sz="4" w:space="0" w:color="auto"/>
              <w:left w:val="single" w:sz="4" w:space="0" w:color="auto"/>
              <w:bottom w:val="single" w:sz="4" w:space="0" w:color="auto"/>
              <w:right w:val="single" w:sz="4" w:space="0" w:color="auto"/>
            </w:tcBorders>
            <w:hideMark/>
          </w:tcPr>
          <w:p w14:paraId="03BF4870" w14:textId="77777777" w:rsidR="00146D7A" w:rsidRPr="005A744F" w:rsidRDefault="00146D7A" w:rsidP="00146D7A">
            <w:pPr>
              <w:jc w:val="center"/>
            </w:pPr>
            <w:r w:rsidRPr="005A744F">
              <w:t>Слабовыраженный риск</w:t>
            </w:r>
          </w:p>
        </w:tc>
        <w:tc>
          <w:tcPr>
            <w:tcW w:w="1134" w:type="dxa"/>
            <w:tcBorders>
              <w:top w:val="single" w:sz="4" w:space="0" w:color="auto"/>
              <w:left w:val="single" w:sz="4" w:space="0" w:color="auto"/>
              <w:bottom w:val="single" w:sz="4" w:space="0" w:color="auto"/>
              <w:right w:val="single" w:sz="4" w:space="0" w:color="auto"/>
            </w:tcBorders>
            <w:hideMark/>
          </w:tcPr>
          <w:p w14:paraId="5C4A9540" w14:textId="77777777" w:rsidR="00146D7A" w:rsidRPr="005A744F" w:rsidRDefault="00146D7A" w:rsidP="009429CA">
            <w:pPr>
              <w:jc w:val="center"/>
            </w:pPr>
            <w:r w:rsidRPr="005A744F">
              <w:t>2</w:t>
            </w:r>
            <w:r w:rsidR="009429CA" w:rsidRPr="005A744F">
              <w:t>8</w:t>
            </w:r>
          </w:p>
        </w:tc>
        <w:tc>
          <w:tcPr>
            <w:tcW w:w="1155" w:type="dxa"/>
            <w:tcBorders>
              <w:top w:val="single" w:sz="4" w:space="0" w:color="auto"/>
              <w:left w:val="single" w:sz="4" w:space="0" w:color="auto"/>
              <w:bottom w:val="single" w:sz="4" w:space="0" w:color="auto"/>
              <w:right w:val="single" w:sz="4" w:space="0" w:color="auto"/>
            </w:tcBorders>
            <w:hideMark/>
          </w:tcPr>
          <w:p w14:paraId="344CAAAB" w14:textId="77777777" w:rsidR="00146D7A" w:rsidRPr="005A744F" w:rsidRDefault="004228D6" w:rsidP="004228D6">
            <w:pPr>
              <w:jc w:val="center"/>
            </w:pPr>
            <w:r w:rsidRPr="005A744F">
              <w:t>42</w:t>
            </w:r>
          </w:p>
        </w:tc>
        <w:tc>
          <w:tcPr>
            <w:tcW w:w="1057" w:type="dxa"/>
            <w:tcBorders>
              <w:top w:val="single" w:sz="4" w:space="0" w:color="auto"/>
              <w:left w:val="single" w:sz="4" w:space="0" w:color="auto"/>
              <w:bottom w:val="single" w:sz="4" w:space="0" w:color="auto"/>
              <w:right w:val="single" w:sz="4" w:space="0" w:color="auto"/>
            </w:tcBorders>
            <w:hideMark/>
          </w:tcPr>
          <w:p w14:paraId="7C3C239B" w14:textId="77777777" w:rsidR="00146D7A" w:rsidRPr="005A744F" w:rsidRDefault="00F20C4E" w:rsidP="00F20C4E">
            <w:pPr>
              <w:jc w:val="center"/>
            </w:pPr>
            <w:r w:rsidRPr="005A744F">
              <w:t>1</w:t>
            </w:r>
            <w:r w:rsidR="00146D7A" w:rsidRPr="005A744F">
              <w:t>2</w:t>
            </w:r>
          </w:p>
        </w:tc>
      </w:tr>
      <w:tr w:rsidR="00FA316B" w:rsidRPr="005A744F" w14:paraId="49CB9BBD" w14:textId="77777777" w:rsidTr="00146D7A">
        <w:trPr>
          <w:jc w:val="center"/>
        </w:trPr>
        <w:tc>
          <w:tcPr>
            <w:tcW w:w="1484" w:type="dxa"/>
            <w:tcBorders>
              <w:top w:val="single" w:sz="4" w:space="0" w:color="auto"/>
              <w:left w:val="single" w:sz="4" w:space="0" w:color="auto"/>
              <w:bottom w:val="single" w:sz="4" w:space="0" w:color="auto"/>
              <w:right w:val="single" w:sz="4" w:space="0" w:color="auto"/>
            </w:tcBorders>
            <w:hideMark/>
          </w:tcPr>
          <w:p w14:paraId="6489D0A1" w14:textId="77777777" w:rsidR="00146D7A" w:rsidRPr="005A744F" w:rsidRDefault="00146D7A" w:rsidP="00146D7A">
            <w:pPr>
              <w:jc w:val="center"/>
            </w:pPr>
            <w:r w:rsidRPr="005A744F">
              <w:t>Всего:</w:t>
            </w:r>
          </w:p>
        </w:tc>
        <w:tc>
          <w:tcPr>
            <w:tcW w:w="1134" w:type="dxa"/>
            <w:tcBorders>
              <w:top w:val="single" w:sz="4" w:space="0" w:color="auto"/>
              <w:left w:val="single" w:sz="4" w:space="0" w:color="auto"/>
              <w:bottom w:val="single" w:sz="4" w:space="0" w:color="auto"/>
              <w:right w:val="single" w:sz="4" w:space="0" w:color="auto"/>
            </w:tcBorders>
            <w:hideMark/>
          </w:tcPr>
          <w:p w14:paraId="1615A561" w14:textId="77777777" w:rsidR="00146D7A" w:rsidRPr="005A744F" w:rsidRDefault="00146D7A" w:rsidP="00146D7A">
            <w:pPr>
              <w:jc w:val="center"/>
            </w:pPr>
            <w:r w:rsidRPr="005A744F">
              <w:t>42</w:t>
            </w:r>
          </w:p>
        </w:tc>
        <w:tc>
          <w:tcPr>
            <w:tcW w:w="1140" w:type="dxa"/>
            <w:tcBorders>
              <w:top w:val="single" w:sz="4" w:space="0" w:color="auto"/>
              <w:left w:val="single" w:sz="4" w:space="0" w:color="auto"/>
              <w:bottom w:val="single" w:sz="4" w:space="0" w:color="auto"/>
              <w:right w:val="single" w:sz="4" w:space="0" w:color="auto"/>
            </w:tcBorders>
            <w:hideMark/>
          </w:tcPr>
          <w:p w14:paraId="57763B80" w14:textId="77777777" w:rsidR="00146D7A" w:rsidRPr="005A744F" w:rsidRDefault="0073173E" w:rsidP="0073173E">
            <w:pPr>
              <w:jc w:val="center"/>
            </w:pPr>
            <w:r w:rsidRPr="005A744F">
              <w:t>90</w:t>
            </w:r>
          </w:p>
        </w:tc>
        <w:tc>
          <w:tcPr>
            <w:tcW w:w="1100" w:type="dxa"/>
            <w:tcBorders>
              <w:top w:val="single" w:sz="4" w:space="0" w:color="auto"/>
              <w:left w:val="single" w:sz="4" w:space="0" w:color="auto"/>
              <w:bottom w:val="single" w:sz="4" w:space="0" w:color="auto"/>
              <w:right w:val="single" w:sz="4" w:space="0" w:color="auto"/>
            </w:tcBorders>
            <w:hideMark/>
          </w:tcPr>
          <w:p w14:paraId="6DD57F5B" w14:textId="77777777" w:rsidR="00146D7A" w:rsidRPr="005A744F" w:rsidRDefault="00146D7A" w:rsidP="00146D7A">
            <w:pPr>
              <w:jc w:val="center"/>
            </w:pPr>
            <w:r w:rsidRPr="005A744F">
              <w:t>28</w:t>
            </w:r>
          </w:p>
        </w:tc>
        <w:tc>
          <w:tcPr>
            <w:tcW w:w="1400" w:type="dxa"/>
            <w:tcBorders>
              <w:top w:val="single" w:sz="4" w:space="0" w:color="auto"/>
              <w:left w:val="single" w:sz="4" w:space="0" w:color="auto"/>
              <w:bottom w:val="single" w:sz="4" w:space="0" w:color="auto"/>
              <w:right w:val="single" w:sz="4" w:space="0" w:color="auto"/>
            </w:tcBorders>
            <w:hideMark/>
          </w:tcPr>
          <w:p w14:paraId="3283A871" w14:textId="77777777" w:rsidR="00146D7A" w:rsidRPr="005A744F" w:rsidRDefault="00146D7A" w:rsidP="00146D7A">
            <w:pPr>
              <w:jc w:val="center"/>
            </w:pPr>
            <w:r w:rsidRPr="005A744F">
              <w:t>Всего:</w:t>
            </w:r>
          </w:p>
        </w:tc>
        <w:tc>
          <w:tcPr>
            <w:tcW w:w="1134" w:type="dxa"/>
            <w:tcBorders>
              <w:top w:val="single" w:sz="4" w:space="0" w:color="auto"/>
              <w:left w:val="single" w:sz="4" w:space="0" w:color="auto"/>
              <w:bottom w:val="single" w:sz="4" w:space="0" w:color="auto"/>
              <w:right w:val="single" w:sz="4" w:space="0" w:color="auto"/>
            </w:tcBorders>
            <w:hideMark/>
          </w:tcPr>
          <w:p w14:paraId="7FE1BD8E" w14:textId="77777777" w:rsidR="00146D7A" w:rsidRPr="005A744F" w:rsidRDefault="00146D7A" w:rsidP="00146D7A">
            <w:pPr>
              <w:jc w:val="center"/>
            </w:pPr>
            <w:r w:rsidRPr="005A744F">
              <w:t>42</w:t>
            </w:r>
          </w:p>
        </w:tc>
        <w:tc>
          <w:tcPr>
            <w:tcW w:w="1155" w:type="dxa"/>
            <w:tcBorders>
              <w:top w:val="single" w:sz="4" w:space="0" w:color="auto"/>
              <w:left w:val="single" w:sz="4" w:space="0" w:color="auto"/>
              <w:bottom w:val="single" w:sz="4" w:space="0" w:color="auto"/>
              <w:right w:val="single" w:sz="4" w:space="0" w:color="auto"/>
            </w:tcBorders>
            <w:hideMark/>
          </w:tcPr>
          <w:p w14:paraId="1231EDDF" w14:textId="77777777" w:rsidR="00146D7A" w:rsidRPr="005A744F" w:rsidRDefault="004228D6" w:rsidP="004228D6">
            <w:pPr>
              <w:jc w:val="center"/>
            </w:pPr>
            <w:r w:rsidRPr="005A744F">
              <w:t>83</w:t>
            </w:r>
          </w:p>
        </w:tc>
        <w:tc>
          <w:tcPr>
            <w:tcW w:w="1057" w:type="dxa"/>
            <w:tcBorders>
              <w:top w:val="single" w:sz="4" w:space="0" w:color="auto"/>
              <w:left w:val="single" w:sz="4" w:space="0" w:color="auto"/>
              <w:bottom w:val="single" w:sz="4" w:space="0" w:color="auto"/>
              <w:right w:val="single" w:sz="4" w:space="0" w:color="auto"/>
            </w:tcBorders>
            <w:hideMark/>
          </w:tcPr>
          <w:p w14:paraId="207F2C1A" w14:textId="77777777" w:rsidR="00146D7A" w:rsidRPr="005A744F" w:rsidRDefault="00F20C4E" w:rsidP="00F20C4E">
            <w:pPr>
              <w:jc w:val="center"/>
            </w:pPr>
            <w:r w:rsidRPr="005A744F">
              <w:t>28</w:t>
            </w:r>
          </w:p>
        </w:tc>
      </w:tr>
    </w:tbl>
    <w:p w14:paraId="232287A4" w14:textId="77777777" w:rsidR="00146D7A" w:rsidRPr="005A744F" w:rsidRDefault="00146D7A" w:rsidP="00146D7A">
      <w:pPr>
        <w:ind w:firstLine="709"/>
        <w:jc w:val="both"/>
        <w:rPr>
          <w:b/>
          <w:sz w:val="28"/>
          <w:szCs w:val="28"/>
        </w:rPr>
      </w:pPr>
    </w:p>
    <w:p w14:paraId="7EBA5A38" w14:textId="77777777" w:rsidR="00146D7A" w:rsidRPr="005A744F" w:rsidRDefault="00146D7A" w:rsidP="00146D7A">
      <w:pPr>
        <w:ind w:firstLine="709"/>
        <w:jc w:val="both"/>
        <w:rPr>
          <w:b/>
          <w:sz w:val="28"/>
          <w:szCs w:val="28"/>
        </w:rPr>
      </w:pPr>
    </w:p>
    <w:p w14:paraId="4E2406A9" w14:textId="77777777" w:rsidR="00F47C65" w:rsidRPr="005A744F" w:rsidRDefault="00F47C65" w:rsidP="00F47C65">
      <w:pPr>
        <w:pStyle w:val="a7"/>
        <w:ind w:firstLine="708"/>
        <w:rPr>
          <w:sz w:val="28"/>
          <w:szCs w:val="28"/>
        </w:rPr>
      </w:pPr>
      <w:r w:rsidRPr="005A744F">
        <w:rPr>
          <w:sz w:val="28"/>
          <w:szCs w:val="28"/>
        </w:rPr>
        <w:t>Мониторинги проведены на 60 объектах от числа стоящих на надзоре, на 90% объектах выявлены нарушения санитарно-эпидемиологического законодательства. Повторные мониторинги проведены на 24 объектах, на 5 объектах (20,8%) выявлены повторные нарушения законодательства.</w:t>
      </w:r>
    </w:p>
    <w:p w14:paraId="57206606" w14:textId="1A73E552" w:rsidR="00F47C65" w:rsidRPr="005A744F" w:rsidRDefault="00C57514" w:rsidP="00F47C65">
      <w:pPr>
        <w:pStyle w:val="a7"/>
        <w:ind w:firstLine="708"/>
        <w:rPr>
          <w:sz w:val="28"/>
          <w:szCs w:val="28"/>
        </w:rPr>
      </w:pPr>
      <w:r w:rsidRPr="005A744F">
        <w:rPr>
          <w:sz w:val="28"/>
          <w:szCs w:val="28"/>
        </w:rPr>
        <w:t>МТТХ проведены</w:t>
      </w:r>
      <w:r w:rsidR="00F47C65" w:rsidRPr="005A744F">
        <w:rPr>
          <w:sz w:val="28"/>
          <w:szCs w:val="28"/>
        </w:rPr>
        <w:t xml:space="preserve"> на 97 объектах, на 90,7% (88 объекта) выявлены нарушения законодательства, повторные МТТХ проведены на 17 объектах, нарушения выявлены на 52,9% (9 объектах). </w:t>
      </w:r>
    </w:p>
    <w:p w14:paraId="10F6CBD9" w14:textId="77777777" w:rsidR="00F47C65" w:rsidRPr="005A744F" w:rsidRDefault="00F47C65" w:rsidP="00F47C65">
      <w:pPr>
        <w:ind w:firstLine="709"/>
        <w:jc w:val="both"/>
        <w:rPr>
          <w:sz w:val="28"/>
          <w:szCs w:val="28"/>
        </w:rPr>
      </w:pPr>
      <w:r w:rsidRPr="005A744F">
        <w:rPr>
          <w:sz w:val="28"/>
          <w:szCs w:val="28"/>
        </w:rPr>
        <w:t xml:space="preserve">Структура нарушений, выявленных при проведении надзорных мероприятий от общего количества нарушений: </w:t>
      </w:r>
    </w:p>
    <w:p w14:paraId="66F70B3D" w14:textId="3CF34C0C" w:rsidR="00F47C65" w:rsidRPr="005A744F" w:rsidRDefault="00F47C65" w:rsidP="00F47C65">
      <w:pPr>
        <w:ind w:firstLine="708"/>
        <w:jc w:val="both"/>
        <w:rPr>
          <w:sz w:val="28"/>
          <w:szCs w:val="28"/>
        </w:rPr>
      </w:pPr>
      <w:r w:rsidRPr="005A744F">
        <w:rPr>
          <w:sz w:val="28"/>
          <w:szCs w:val="28"/>
        </w:rPr>
        <w:lastRenderedPageBreak/>
        <w:t>Нарушение условий хранения и реализации пищевой продукции, установленных изготовителем (отсутствие необходимых темпер</w:t>
      </w:r>
      <w:r w:rsidR="00B7542D" w:rsidRPr="005A744F">
        <w:rPr>
          <w:sz w:val="28"/>
          <w:szCs w:val="28"/>
        </w:rPr>
        <w:t>атурных условий хранения) -</w:t>
      </w:r>
      <w:r w:rsidR="00C57514">
        <w:rPr>
          <w:sz w:val="28"/>
          <w:szCs w:val="28"/>
        </w:rPr>
        <w:t xml:space="preserve"> </w:t>
      </w:r>
      <w:r w:rsidR="00B7542D" w:rsidRPr="005A744F">
        <w:rPr>
          <w:sz w:val="28"/>
          <w:szCs w:val="28"/>
        </w:rPr>
        <w:t>13%</w:t>
      </w:r>
      <w:r w:rsidR="00C57514">
        <w:rPr>
          <w:sz w:val="28"/>
          <w:szCs w:val="28"/>
        </w:rPr>
        <w:t>.</w:t>
      </w:r>
    </w:p>
    <w:p w14:paraId="2E7700F9" w14:textId="7949C7CD" w:rsidR="00F47C65" w:rsidRPr="005A744F" w:rsidRDefault="00F47C65" w:rsidP="00F47C65">
      <w:pPr>
        <w:ind w:firstLine="708"/>
        <w:jc w:val="both"/>
        <w:rPr>
          <w:sz w:val="28"/>
          <w:szCs w:val="28"/>
        </w:rPr>
      </w:pPr>
      <w:r w:rsidRPr="005A744F">
        <w:rPr>
          <w:sz w:val="28"/>
          <w:szCs w:val="28"/>
        </w:rPr>
        <w:t>В реализации находилась пищевая продукция с истекшим сроком годности</w:t>
      </w:r>
      <w:r w:rsidR="00C57514">
        <w:rPr>
          <w:sz w:val="28"/>
          <w:szCs w:val="28"/>
        </w:rPr>
        <w:t xml:space="preserve"> </w:t>
      </w:r>
      <w:r w:rsidRPr="005A744F">
        <w:rPr>
          <w:sz w:val="28"/>
          <w:szCs w:val="28"/>
        </w:rPr>
        <w:t>- 5%</w:t>
      </w:r>
      <w:r w:rsidR="00C57514">
        <w:rPr>
          <w:sz w:val="28"/>
          <w:szCs w:val="28"/>
        </w:rPr>
        <w:t>.</w:t>
      </w:r>
    </w:p>
    <w:p w14:paraId="266D13D2" w14:textId="0584031C" w:rsidR="00F47C65" w:rsidRPr="005A744F" w:rsidRDefault="00F47C65" w:rsidP="00F47C65">
      <w:pPr>
        <w:ind w:firstLine="708"/>
        <w:jc w:val="both"/>
        <w:rPr>
          <w:sz w:val="28"/>
          <w:szCs w:val="28"/>
        </w:rPr>
      </w:pPr>
      <w:r w:rsidRPr="005A744F">
        <w:rPr>
          <w:sz w:val="28"/>
          <w:szCs w:val="28"/>
        </w:rPr>
        <w:t>В реализации находилась пищевая продукция без документов, удостоверяющих качество и безопасность</w:t>
      </w:r>
      <w:r w:rsidR="00C57514">
        <w:rPr>
          <w:sz w:val="28"/>
          <w:szCs w:val="28"/>
        </w:rPr>
        <w:t xml:space="preserve"> </w:t>
      </w:r>
      <w:r w:rsidRPr="005A744F">
        <w:rPr>
          <w:sz w:val="28"/>
          <w:szCs w:val="28"/>
        </w:rPr>
        <w:t>-</w:t>
      </w:r>
      <w:r w:rsidR="00C57514">
        <w:rPr>
          <w:sz w:val="28"/>
          <w:szCs w:val="28"/>
        </w:rPr>
        <w:t xml:space="preserve"> </w:t>
      </w:r>
      <w:r w:rsidRPr="005A744F">
        <w:rPr>
          <w:sz w:val="28"/>
          <w:szCs w:val="28"/>
        </w:rPr>
        <w:t>2,2%</w:t>
      </w:r>
      <w:r w:rsidR="00C57514">
        <w:rPr>
          <w:sz w:val="28"/>
          <w:szCs w:val="28"/>
        </w:rPr>
        <w:t>.</w:t>
      </w:r>
    </w:p>
    <w:p w14:paraId="419E1E14" w14:textId="7346E816" w:rsidR="00F47C65" w:rsidRPr="005A744F" w:rsidRDefault="00F47C65" w:rsidP="00F47C65">
      <w:pPr>
        <w:ind w:firstLine="708"/>
        <w:jc w:val="both"/>
        <w:rPr>
          <w:b/>
          <w:sz w:val="28"/>
          <w:szCs w:val="28"/>
        </w:rPr>
      </w:pPr>
      <w:r w:rsidRPr="005A744F">
        <w:rPr>
          <w:sz w:val="28"/>
          <w:szCs w:val="28"/>
        </w:rPr>
        <w:t>Не проводится производственный контроль температурных условий хранения, реализации пищевой продукции (отсутствуют приборы контроля температуры в холодильном оборудовании)</w:t>
      </w:r>
      <w:r w:rsidR="00C57514">
        <w:rPr>
          <w:sz w:val="28"/>
          <w:szCs w:val="28"/>
        </w:rPr>
        <w:t xml:space="preserve"> </w:t>
      </w:r>
      <w:r w:rsidRPr="005A744F">
        <w:rPr>
          <w:sz w:val="28"/>
          <w:szCs w:val="28"/>
        </w:rPr>
        <w:t>-</w:t>
      </w:r>
      <w:r w:rsidR="00C57514">
        <w:rPr>
          <w:sz w:val="28"/>
          <w:szCs w:val="28"/>
        </w:rPr>
        <w:t xml:space="preserve"> </w:t>
      </w:r>
      <w:r w:rsidRPr="005A744F">
        <w:rPr>
          <w:sz w:val="28"/>
          <w:szCs w:val="28"/>
        </w:rPr>
        <w:t>13,7%</w:t>
      </w:r>
      <w:r w:rsidR="00C57514">
        <w:rPr>
          <w:sz w:val="28"/>
          <w:szCs w:val="28"/>
        </w:rPr>
        <w:t>.</w:t>
      </w:r>
    </w:p>
    <w:p w14:paraId="69F4C758" w14:textId="6FBBAD64" w:rsidR="00F47C65" w:rsidRPr="005A744F" w:rsidRDefault="00F47C65" w:rsidP="00F47C65">
      <w:pPr>
        <w:ind w:firstLine="708"/>
        <w:jc w:val="both"/>
        <w:rPr>
          <w:sz w:val="28"/>
          <w:szCs w:val="28"/>
        </w:rPr>
      </w:pPr>
      <w:r w:rsidRPr="005A744F">
        <w:rPr>
          <w:sz w:val="28"/>
          <w:szCs w:val="28"/>
        </w:rPr>
        <w:t xml:space="preserve"> Реализация пищевой продукции без наличия маркировки (с информацией, наносимой в соответствии с требованиями технических регламентов Таможенного союза, Евразийского экономического союза) - 6,5%</w:t>
      </w:r>
      <w:r w:rsidR="00C57514">
        <w:rPr>
          <w:sz w:val="28"/>
          <w:szCs w:val="28"/>
        </w:rPr>
        <w:t>.</w:t>
      </w:r>
      <w:r w:rsidRPr="005A744F">
        <w:rPr>
          <w:sz w:val="28"/>
          <w:szCs w:val="28"/>
        </w:rPr>
        <w:t xml:space="preserve">  </w:t>
      </w:r>
    </w:p>
    <w:p w14:paraId="6E907241" w14:textId="6DE71A4F" w:rsidR="00F47C65" w:rsidRPr="005A744F" w:rsidRDefault="00C57514" w:rsidP="00F47C65">
      <w:pPr>
        <w:ind w:firstLine="708"/>
        <w:jc w:val="both"/>
        <w:rPr>
          <w:sz w:val="28"/>
          <w:szCs w:val="28"/>
        </w:rPr>
      </w:pPr>
      <w:r w:rsidRPr="005A744F">
        <w:rPr>
          <w:sz w:val="28"/>
          <w:szCs w:val="28"/>
        </w:rPr>
        <w:t>Подготовка к</w:t>
      </w:r>
      <w:r w:rsidR="00F47C65" w:rsidRPr="005A744F">
        <w:rPr>
          <w:sz w:val="28"/>
          <w:szCs w:val="28"/>
        </w:rPr>
        <w:t xml:space="preserve"> реализации, взвешивание и упаковка сырой пищевой продукции, полуфабрикатов </w:t>
      </w:r>
      <w:r w:rsidRPr="005A744F">
        <w:rPr>
          <w:sz w:val="28"/>
          <w:szCs w:val="28"/>
        </w:rPr>
        <w:t>и готовой</w:t>
      </w:r>
      <w:r w:rsidR="00F47C65" w:rsidRPr="005A744F">
        <w:rPr>
          <w:sz w:val="28"/>
          <w:szCs w:val="28"/>
        </w:rPr>
        <w:t xml:space="preserve"> к употреблению пищевой продукции проводится на одних весах - 10,5%</w:t>
      </w:r>
      <w:r>
        <w:rPr>
          <w:sz w:val="28"/>
          <w:szCs w:val="28"/>
        </w:rPr>
        <w:t>.</w:t>
      </w:r>
    </w:p>
    <w:p w14:paraId="367C080C" w14:textId="0BAB23DC" w:rsidR="00F47C65" w:rsidRPr="005A744F" w:rsidRDefault="00F47C65" w:rsidP="00F47C65">
      <w:pPr>
        <w:ind w:firstLine="708"/>
        <w:jc w:val="both"/>
        <w:rPr>
          <w:sz w:val="28"/>
          <w:szCs w:val="28"/>
        </w:rPr>
      </w:pPr>
      <w:r w:rsidRPr="005A744F">
        <w:rPr>
          <w:sz w:val="28"/>
          <w:szCs w:val="28"/>
        </w:rPr>
        <w:t xml:space="preserve">А </w:t>
      </w:r>
      <w:r w:rsidR="00C57514" w:rsidRPr="005A744F">
        <w:rPr>
          <w:sz w:val="28"/>
          <w:szCs w:val="28"/>
        </w:rPr>
        <w:t>также</w:t>
      </w:r>
      <w:r w:rsidRPr="005A744F">
        <w:rPr>
          <w:sz w:val="28"/>
          <w:szCs w:val="28"/>
        </w:rPr>
        <w:t xml:space="preserve"> имеют места такие нарушения санитарно-эпидемиологического законодательства, как:</w:t>
      </w:r>
    </w:p>
    <w:p w14:paraId="4F4D8582" w14:textId="60C95A8B" w:rsidR="00F47C65" w:rsidRPr="005A744F" w:rsidRDefault="00F47C65" w:rsidP="00F47C65">
      <w:pPr>
        <w:ind w:firstLine="708"/>
        <w:jc w:val="both"/>
        <w:rPr>
          <w:sz w:val="28"/>
          <w:szCs w:val="28"/>
        </w:rPr>
      </w:pPr>
      <w:r w:rsidRPr="005A744F">
        <w:rPr>
          <w:sz w:val="28"/>
          <w:szCs w:val="28"/>
        </w:rPr>
        <w:t xml:space="preserve">не указываются дата и </w:t>
      </w:r>
      <w:r w:rsidR="00C57514" w:rsidRPr="005A744F">
        <w:rPr>
          <w:sz w:val="28"/>
          <w:szCs w:val="28"/>
        </w:rPr>
        <w:t>час вскрытия</w:t>
      </w:r>
      <w:r w:rsidRPr="005A744F">
        <w:rPr>
          <w:sz w:val="28"/>
          <w:szCs w:val="28"/>
        </w:rPr>
        <w:t xml:space="preserve"> потребительской упаковки, при вскрытии </w:t>
      </w:r>
      <w:r w:rsidR="00C57514" w:rsidRPr="005A744F">
        <w:rPr>
          <w:sz w:val="28"/>
          <w:szCs w:val="28"/>
        </w:rPr>
        <w:t>которой качество</w:t>
      </w:r>
      <w:r w:rsidRPr="005A744F">
        <w:rPr>
          <w:sz w:val="28"/>
          <w:szCs w:val="28"/>
        </w:rPr>
        <w:t xml:space="preserve"> и (или) безопасность, срок реализации пищевой продукции изменяются;</w:t>
      </w:r>
    </w:p>
    <w:p w14:paraId="6C079B33" w14:textId="3477F6F4" w:rsidR="00F47C65" w:rsidRPr="005A744F" w:rsidRDefault="00F47C65" w:rsidP="00F47C65">
      <w:pPr>
        <w:ind w:firstLine="708"/>
        <w:jc w:val="both"/>
        <w:rPr>
          <w:sz w:val="28"/>
          <w:szCs w:val="28"/>
        </w:rPr>
      </w:pPr>
      <w:r w:rsidRPr="005A744F">
        <w:rPr>
          <w:sz w:val="28"/>
          <w:szCs w:val="28"/>
        </w:rPr>
        <w:t xml:space="preserve"> неудовлетворительное содержание помещений объекта, технологического, холодильного оборудования, инвентаря;</w:t>
      </w:r>
    </w:p>
    <w:p w14:paraId="7AD9DE99" w14:textId="77777777" w:rsidR="00F47C65" w:rsidRPr="005A744F" w:rsidRDefault="00F47C65" w:rsidP="00F47C65">
      <w:pPr>
        <w:ind w:firstLine="708"/>
        <w:jc w:val="both"/>
        <w:rPr>
          <w:sz w:val="28"/>
          <w:szCs w:val="28"/>
        </w:rPr>
      </w:pPr>
      <w:r w:rsidRPr="005A744F">
        <w:rPr>
          <w:sz w:val="28"/>
          <w:szCs w:val="28"/>
        </w:rPr>
        <w:t>несвоевременно проводятся текущие ремонты в производственных и вспомогательных помещениях отдельных объектов;</w:t>
      </w:r>
    </w:p>
    <w:p w14:paraId="133D8327" w14:textId="6A254F5D" w:rsidR="00F47C65" w:rsidRPr="005A744F" w:rsidRDefault="00F47C65" w:rsidP="00F47C65">
      <w:pPr>
        <w:ind w:firstLine="708"/>
        <w:jc w:val="both"/>
        <w:rPr>
          <w:sz w:val="28"/>
          <w:szCs w:val="28"/>
        </w:rPr>
      </w:pPr>
      <w:r w:rsidRPr="005A744F">
        <w:rPr>
          <w:sz w:val="28"/>
          <w:szCs w:val="28"/>
        </w:rPr>
        <w:t xml:space="preserve">нарушаются правила личной гигиены работниками (отсутствует жидкое мыло, </w:t>
      </w:r>
      <w:r w:rsidR="00C57514" w:rsidRPr="005A744F">
        <w:rPr>
          <w:sz w:val="28"/>
          <w:szCs w:val="28"/>
        </w:rPr>
        <w:t>средство дезинфекции</w:t>
      </w:r>
      <w:r w:rsidRPr="005A744F">
        <w:rPr>
          <w:sz w:val="28"/>
          <w:szCs w:val="28"/>
        </w:rPr>
        <w:t xml:space="preserve"> </w:t>
      </w:r>
      <w:r w:rsidR="00C57514" w:rsidRPr="005A744F">
        <w:rPr>
          <w:sz w:val="28"/>
          <w:szCs w:val="28"/>
        </w:rPr>
        <w:t>для обработки</w:t>
      </w:r>
      <w:r w:rsidRPr="005A744F">
        <w:rPr>
          <w:sz w:val="28"/>
          <w:szCs w:val="28"/>
        </w:rPr>
        <w:t xml:space="preserve"> рук, полотенца разового пользования, вода);</w:t>
      </w:r>
    </w:p>
    <w:p w14:paraId="39DD347A" w14:textId="55F9E00D" w:rsidR="00F47C65" w:rsidRPr="005A744F" w:rsidRDefault="00F47C65" w:rsidP="00F47C65">
      <w:pPr>
        <w:ind w:firstLine="708"/>
        <w:jc w:val="both"/>
        <w:rPr>
          <w:sz w:val="28"/>
          <w:szCs w:val="28"/>
        </w:rPr>
      </w:pPr>
      <w:r w:rsidRPr="005A744F">
        <w:rPr>
          <w:sz w:val="28"/>
          <w:szCs w:val="28"/>
        </w:rPr>
        <w:t xml:space="preserve">нарушаются требования по содержанию прилегающей территории, </w:t>
      </w:r>
      <w:r w:rsidR="00C57514" w:rsidRPr="005A744F">
        <w:rPr>
          <w:sz w:val="28"/>
          <w:szCs w:val="28"/>
        </w:rPr>
        <w:t>содержанию емкостей для</w:t>
      </w:r>
      <w:r w:rsidRPr="005A744F">
        <w:rPr>
          <w:sz w:val="28"/>
          <w:szCs w:val="28"/>
        </w:rPr>
        <w:t xml:space="preserve"> временного хранения твердых отходов;</w:t>
      </w:r>
    </w:p>
    <w:p w14:paraId="763306D5" w14:textId="77777777" w:rsidR="00F47C65" w:rsidRPr="005A744F" w:rsidRDefault="00F47C65" w:rsidP="00F47C65">
      <w:pPr>
        <w:ind w:firstLine="708"/>
        <w:jc w:val="both"/>
        <w:rPr>
          <w:sz w:val="28"/>
          <w:szCs w:val="28"/>
        </w:rPr>
      </w:pPr>
      <w:r w:rsidRPr="005A744F">
        <w:rPr>
          <w:sz w:val="28"/>
          <w:szCs w:val="28"/>
        </w:rPr>
        <w:t>отсутствие на рабочих местах справок о состоянии здоровья персонала, занятого в обращении пищевой продукции.</w:t>
      </w:r>
    </w:p>
    <w:p w14:paraId="1E9A0368" w14:textId="2C15EEC0" w:rsidR="00F47C65" w:rsidRPr="005A744F" w:rsidRDefault="00F47C65" w:rsidP="00F47C65">
      <w:pPr>
        <w:ind w:firstLine="709"/>
        <w:jc w:val="both"/>
        <w:rPr>
          <w:sz w:val="28"/>
          <w:szCs w:val="28"/>
        </w:rPr>
      </w:pPr>
      <w:r w:rsidRPr="005A744F">
        <w:rPr>
          <w:sz w:val="28"/>
          <w:szCs w:val="28"/>
        </w:rPr>
        <w:t>На надзоре находится 33 МТФ в 13 сельскохозяйственных организациях района, надзорные мероприятия проведены на всех МТФ, нарушения выявлены на 100% объектов. Структура нарушений от общего количества нарушений: несоблюдение требований к содержанию и эксплуатации помещений</w:t>
      </w:r>
      <w:r w:rsidR="00C57514">
        <w:rPr>
          <w:sz w:val="28"/>
          <w:szCs w:val="28"/>
        </w:rPr>
        <w:t xml:space="preserve"> </w:t>
      </w:r>
      <w:r w:rsidRPr="005A744F">
        <w:rPr>
          <w:sz w:val="28"/>
          <w:szCs w:val="28"/>
        </w:rPr>
        <w:t>-</w:t>
      </w:r>
      <w:r w:rsidR="00C57514">
        <w:rPr>
          <w:sz w:val="28"/>
          <w:szCs w:val="28"/>
        </w:rPr>
        <w:t xml:space="preserve"> </w:t>
      </w:r>
      <w:r w:rsidRPr="005A744F">
        <w:rPr>
          <w:sz w:val="28"/>
          <w:szCs w:val="28"/>
        </w:rPr>
        <w:t>19,1%; несоблюдение личной гигиены</w:t>
      </w:r>
      <w:r w:rsidR="00C57514">
        <w:rPr>
          <w:sz w:val="28"/>
          <w:szCs w:val="28"/>
        </w:rPr>
        <w:t xml:space="preserve"> </w:t>
      </w:r>
      <w:r w:rsidRPr="005A744F">
        <w:rPr>
          <w:sz w:val="28"/>
          <w:szCs w:val="28"/>
        </w:rPr>
        <w:t>-</w:t>
      </w:r>
      <w:r w:rsidR="00C57514">
        <w:rPr>
          <w:sz w:val="28"/>
          <w:szCs w:val="28"/>
        </w:rPr>
        <w:t xml:space="preserve"> </w:t>
      </w:r>
      <w:r w:rsidRPr="005A744F">
        <w:rPr>
          <w:sz w:val="28"/>
          <w:szCs w:val="28"/>
        </w:rPr>
        <w:t>17,5%; отсутствие регламентов по приготовлению и использованию моющих и дезинфицирующих средств</w:t>
      </w:r>
      <w:r w:rsidR="00C57514">
        <w:rPr>
          <w:sz w:val="28"/>
          <w:szCs w:val="28"/>
        </w:rPr>
        <w:t xml:space="preserve"> </w:t>
      </w:r>
      <w:r w:rsidRPr="005A744F">
        <w:rPr>
          <w:sz w:val="28"/>
          <w:szCs w:val="28"/>
        </w:rPr>
        <w:t>-</w:t>
      </w:r>
      <w:r w:rsidR="00C57514">
        <w:rPr>
          <w:sz w:val="28"/>
          <w:szCs w:val="28"/>
        </w:rPr>
        <w:t xml:space="preserve"> </w:t>
      </w:r>
      <w:r w:rsidRPr="005A744F">
        <w:rPr>
          <w:sz w:val="28"/>
          <w:szCs w:val="28"/>
        </w:rPr>
        <w:t>9,7%; неудовлетворительное содержание контейнерных площадок-7,4%; неудовлетворительное содержание территорий</w:t>
      </w:r>
      <w:r w:rsidR="00C57514">
        <w:rPr>
          <w:sz w:val="28"/>
          <w:szCs w:val="28"/>
        </w:rPr>
        <w:t xml:space="preserve"> </w:t>
      </w:r>
      <w:r w:rsidRPr="005A744F">
        <w:rPr>
          <w:sz w:val="28"/>
          <w:szCs w:val="28"/>
        </w:rPr>
        <w:t>-</w:t>
      </w:r>
      <w:r w:rsidR="00C57514">
        <w:rPr>
          <w:sz w:val="28"/>
          <w:szCs w:val="28"/>
        </w:rPr>
        <w:t xml:space="preserve"> </w:t>
      </w:r>
      <w:r w:rsidRPr="005A744F">
        <w:rPr>
          <w:sz w:val="28"/>
          <w:szCs w:val="28"/>
        </w:rPr>
        <w:t xml:space="preserve">26,9%; несоблюдение требований к содержанию и эксплуатации санитарно-бытовых помещений-6,88%. </w:t>
      </w:r>
    </w:p>
    <w:p w14:paraId="15816129" w14:textId="2BE6D470" w:rsidR="00F47C65" w:rsidRPr="005A744F" w:rsidRDefault="00F47C65" w:rsidP="00F47C65">
      <w:pPr>
        <w:pStyle w:val="ad"/>
        <w:ind w:firstLine="708"/>
        <w:jc w:val="both"/>
        <w:rPr>
          <w:sz w:val="28"/>
          <w:szCs w:val="28"/>
        </w:rPr>
      </w:pPr>
      <w:r w:rsidRPr="005A744F">
        <w:rPr>
          <w:sz w:val="28"/>
          <w:szCs w:val="28"/>
        </w:rPr>
        <w:t>В 2023 году изъято из обращения 76,137 кг (в 2022 году</w:t>
      </w:r>
      <w:r w:rsidR="00C57514">
        <w:rPr>
          <w:sz w:val="28"/>
          <w:szCs w:val="28"/>
        </w:rPr>
        <w:t xml:space="preserve"> </w:t>
      </w:r>
      <w:r w:rsidRPr="005A744F">
        <w:rPr>
          <w:sz w:val="28"/>
          <w:szCs w:val="28"/>
        </w:rPr>
        <w:t>-</w:t>
      </w:r>
      <w:r w:rsidR="00C57514">
        <w:rPr>
          <w:sz w:val="28"/>
          <w:szCs w:val="28"/>
        </w:rPr>
        <w:t xml:space="preserve"> </w:t>
      </w:r>
      <w:r w:rsidRPr="005A744F">
        <w:rPr>
          <w:sz w:val="28"/>
          <w:szCs w:val="28"/>
        </w:rPr>
        <w:t>229,605</w:t>
      </w:r>
      <w:r w:rsidR="00C57514">
        <w:rPr>
          <w:sz w:val="28"/>
          <w:szCs w:val="28"/>
        </w:rPr>
        <w:t xml:space="preserve"> </w:t>
      </w:r>
      <w:r w:rsidRPr="005A744F">
        <w:rPr>
          <w:sz w:val="28"/>
          <w:szCs w:val="28"/>
        </w:rPr>
        <w:t>кг) пищевой продукции, вынесено 20 (в 2022 году</w:t>
      </w:r>
      <w:r w:rsidR="00C57514">
        <w:rPr>
          <w:sz w:val="28"/>
          <w:szCs w:val="28"/>
        </w:rPr>
        <w:t xml:space="preserve"> </w:t>
      </w:r>
      <w:r w:rsidRPr="005A744F">
        <w:rPr>
          <w:sz w:val="28"/>
          <w:szCs w:val="28"/>
        </w:rPr>
        <w:t>-</w:t>
      </w:r>
      <w:r w:rsidR="00C57514">
        <w:rPr>
          <w:sz w:val="28"/>
          <w:szCs w:val="28"/>
        </w:rPr>
        <w:t xml:space="preserve"> </w:t>
      </w:r>
      <w:r w:rsidRPr="005A744F">
        <w:rPr>
          <w:sz w:val="28"/>
          <w:szCs w:val="28"/>
        </w:rPr>
        <w:t xml:space="preserve">56) требований (предписаний) о приостановлении обращения продукции, в том числе на объектах общественного питания 3 </w:t>
      </w:r>
      <w:r w:rsidRPr="005A744F">
        <w:rPr>
          <w:sz w:val="28"/>
          <w:szCs w:val="28"/>
        </w:rPr>
        <w:lastRenderedPageBreak/>
        <w:t>предписания (6,818 кг). Удельный вес вынесенных предписаний об изъятии из обращения пищевой продукции к объектам торговли составляет торговли</w:t>
      </w:r>
      <w:r w:rsidR="00C57514">
        <w:rPr>
          <w:sz w:val="28"/>
          <w:szCs w:val="28"/>
        </w:rPr>
        <w:t xml:space="preserve"> </w:t>
      </w:r>
      <w:r w:rsidRPr="005A744F">
        <w:rPr>
          <w:sz w:val="28"/>
          <w:szCs w:val="28"/>
        </w:rPr>
        <w:t>-</w:t>
      </w:r>
      <w:r w:rsidR="00C57514">
        <w:rPr>
          <w:sz w:val="28"/>
          <w:szCs w:val="28"/>
        </w:rPr>
        <w:t xml:space="preserve"> </w:t>
      </w:r>
      <w:r w:rsidRPr="005A744F">
        <w:rPr>
          <w:sz w:val="28"/>
          <w:szCs w:val="28"/>
        </w:rPr>
        <w:t>20,48%, общественного питания-10,7% (в 2022</w:t>
      </w:r>
      <w:r w:rsidR="00C57514">
        <w:rPr>
          <w:sz w:val="28"/>
          <w:szCs w:val="28"/>
        </w:rPr>
        <w:t xml:space="preserve"> </w:t>
      </w:r>
      <w:r w:rsidRPr="005A744F">
        <w:rPr>
          <w:sz w:val="28"/>
          <w:szCs w:val="28"/>
        </w:rPr>
        <w:t>году</w:t>
      </w:r>
      <w:r w:rsidR="00C57514">
        <w:rPr>
          <w:sz w:val="28"/>
          <w:szCs w:val="28"/>
        </w:rPr>
        <w:t xml:space="preserve"> – </w:t>
      </w:r>
      <w:r w:rsidRPr="005A744F">
        <w:rPr>
          <w:sz w:val="28"/>
          <w:szCs w:val="28"/>
        </w:rPr>
        <w:t>торговли</w:t>
      </w:r>
      <w:r w:rsidR="00C57514">
        <w:rPr>
          <w:sz w:val="28"/>
          <w:szCs w:val="28"/>
        </w:rPr>
        <w:t xml:space="preserve"> </w:t>
      </w:r>
      <w:r w:rsidRPr="005A744F">
        <w:rPr>
          <w:sz w:val="28"/>
          <w:szCs w:val="28"/>
        </w:rPr>
        <w:t>-</w:t>
      </w:r>
      <w:r w:rsidR="00C57514">
        <w:rPr>
          <w:sz w:val="28"/>
          <w:szCs w:val="28"/>
        </w:rPr>
        <w:t xml:space="preserve"> </w:t>
      </w:r>
      <w:r w:rsidRPr="005A744F">
        <w:rPr>
          <w:sz w:val="28"/>
          <w:szCs w:val="28"/>
        </w:rPr>
        <w:t>53,3%, общепита</w:t>
      </w:r>
      <w:r w:rsidR="00C57514">
        <w:rPr>
          <w:sz w:val="28"/>
          <w:szCs w:val="28"/>
        </w:rPr>
        <w:t xml:space="preserve"> </w:t>
      </w:r>
      <w:r w:rsidRPr="005A744F">
        <w:rPr>
          <w:sz w:val="28"/>
          <w:szCs w:val="28"/>
        </w:rPr>
        <w:t>-</w:t>
      </w:r>
      <w:r w:rsidR="00C57514">
        <w:rPr>
          <w:sz w:val="28"/>
          <w:szCs w:val="28"/>
        </w:rPr>
        <w:t xml:space="preserve"> </w:t>
      </w:r>
      <w:r w:rsidRPr="005A744F">
        <w:rPr>
          <w:sz w:val="28"/>
          <w:szCs w:val="28"/>
        </w:rPr>
        <w:t>25%).</w:t>
      </w:r>
    </w:p>
    <w:p w14:paraId="1F791419" w14:textId="07D7C056" w:rsidR="00F47C65" w:rsidRPr="005A744F" w:rsidRDefault="00F47C65" w:rsidP="00F47C65">
      <w:pPr>
        <w:pStyle w:val="ad"/>
        <w:ind w:firstLine="708"/>
        <w:jc w:val="both"/>
        <w:rPr>
          <w:sz w:val="28"/>
          <w:szCs w:val="28"/>
        </w:rPr>
      </w:pPr>
      <w:r w:rsidRPr="005A744F">
        <w:rPr>
          <w:sz w:val="28"/>
          <w:szCs w:val="28"/>
        </w:rPr>
        <w:t>Структура изъятой из обращения пищевой продукции: рыбная продукция</w:t>
      </w:r>
      <w:r w:rsidR="00C57514">
        <w:rPr>
          <w:sz w:val="28"/>
          <w:szCs w:val="28"/>
        </w:rPr>
        <w:t xml:space="preserve"> </w:t>
      </w:r>
      <w:r w:rsidRPr="005A744F">
        <w:rPr>
          <w:sz w:val="28"/>
          <w:szCs w:val="28"/>
        </w:rPr>
        <w:t>-</w:t>
      </w:r>
      <w:r w:rsidR="00C57514">
        <w:rPr>
          <w:sz w:val="28"/>
          <w:szCs w:val="28"/>
        </w:rPr>
        <w:t xml:space="preserve"> </w:t>
      </w:r>
      <w:r w:rsidRPr="005A744F">
        <w:rPr>
          <w:sz w:val="28"/>
          <w:szCs w:val="28"/>
        </w:rPr>
        <w:t>15,9%, кондитерские изделия</w:t>
      </w:r>
      <w:r w:rsidR="00C57514">
        <w:rPr>
          <w:sz w:val="28"/>
          <w:szCs w:val="28"/>
        </w:rPr>
        <w:t xml:space="preserve"> </w:t>
      </w:r>
      <w:r w:rsidRPr="005A744F">
        <w:rPr>
          <w:sz w:val="28"/>
          <w:szCs w:val="28"/>
        </w:rPr>
        <w:t>- 20,66%, мясные полуфабрикаты</w:t>
      </w:r>
      <w:r w:rsidR="00C57514">
        <w:rPr>
          <w:sz w:val="28"/>
          <w:szCs w:val="28"/>
        </w:rPr>
        <w:t xml:space="preserve"> </w:t>
      </w:r>
      <w:r w:rsidRPr="005A744F">
        <w:rPr>
          <w:sz w:val="28"/>
          <w:szCs w:val="28"/>
        </w:rPr>
        <w:t>-</w:t>
      </w:r>
      <w:r w:rsidR="00C57514">
        <w:rPr>
          <w:sz w:val="28"/>
          <w:szCs w:val="28"/>
        </w:rPr>
        <w:t xml:space="preserve"> </w:t>
      </w:r>
      <w:r w:rsidRPr="005A744F">
        <w:rPr>
          <w:sz w:val="28"/>
          <w:szCs w:val="28"/>
        </w:rPr>
        <w:t>22,35% (в 2022</w:t>
      </w:r>
      <w:r w:rsidR="00C57514">
        <w:rPr>
          <w:sz w:val="28"/>
          <w:szCs w:val="28"/>
        </w:rPr>
        <w:t xml:space="preserve"> </w:t>
      </w:r>
      <w:r w:rsidRPr="005A744F">
        <w:rPr>
          <w:sz w:val="28"/>
          <w:szCs w:val="28"/>
        </w:rPr>
        <w:t>году</w:t>
      </w:r>
      <w:r w:rsidR="00C57514">
        <w:rPr>
          <w:sz w:val="28"/>
          <w:szCs w:val="28"/>
        </w:rPr>
        <w:t xml:space="preserve"> </w:t>
      </w:r>
      <w:r w:rsidRPr="005A744F">
        <w:rPr>
          <w:sz w:val="28"/>
          <w:szCs w:val="28"/>
        </w:rPr>
        <w:t>- рыбная продукция</w:t>
      </w:r>
      <w:r w:rsidR="00C57514">
        <w:rPr>
          <w:sz w:val="28"/>
          <w:szCs w:val="28"/>
        </w:rPr>
        <w:t xml:space="preserve"> </w:t>
      </w:r>
      <w:r w:rsidRPr="005A744F">
        <w:rPr>
          <w:sz w:val="28"/>
          <w:szCs w:val="28"/>
        </w:rPr>
        <w:t>-</w:t>
      </w:r>
      <w:r w:rsidR="00C57514">
        <w:rPr>
          <w:sz w:val="28"/>
          <w:szCs w:val="28"/>
        </w:rPr>
        <w:t xml:space="preserve"> </w:t>
      </w:r>
      <w:r w:rsidRPr="005A744F">
        <w:rPr>
          <w:sz w:val="28"/>
          <w:szCs w:val="28"/>
        </w:rPr>
        <w:t>27,4%, кондитерские изделия</w:t>
      </w:r>
      <w:r w:rsidR="00C57514">
        <w:rPr>
          <w:sz w:val="28"/>
          <w:szCs w:val="28"/>
        </w:rPr>
        <w:t xml:space="preserve"> </w:t>
      </w:r>
      <w:r w:rsidRPr="005A744F">
        <w:rPr>
          <w:sz w:val="28"/>
          <w:szCs w:val="28"/>
        </w:rPr>
        <w:t>- 21,2%, мясные полуфабрикаты</w:t>
      </w:r>
      <w:r w:rsidR="00C57514">
        <w:rPr>
          <w:sz w:val="28"/>
          <w:szCs w:val="28"/>
        </w:rPr>
        <w:t xml:space="preserve"> </w:t>
      </w:r>
      <w:r w:rsidRPr="005A744F">
        <w:rPr>
          <w:sz w:val="28"/>
          <w:szCs w:val="28"/>
        </w:rPr>
        <w:t>-</w:t>
      </w:r>
      <w:r w:rsidR="00C57514">
        <w:rPr>
          <w:sz w:val="28"/>
          <w:szCs w:val="28"/>
        </w:rPr>
        <w:t xml:space="preserve"> </w:t>
      </w:r>
      <w:r w:rsidRPr="005A744F">
        <w:rPr>
          <w:sz w:val="28"/>
          <w:szCs w:val="28"/>
        </w:rPr>
        <w:t>20,4%).</w:t>
      </w:r>
    </w:p>
    <w:p w14:paraId="0304D163" w14:textId="6E59BF7B" w:rsidR="00F47C65" w:rsidRPr="005A744F" w:rsidRDefault="00F47C65" w:rsidP="00F47C65">
      <w:pPr>
        <w:pStyle w:val="ad"/>
        <w:tabs>
          <w:tab w:val="left" w:pos="4678"/>
        </w:tabs>
        <w:ind w:left="720" w:right="112"/>
        <w:jc w:val="both"/>
        <w:rPr>
          <w:sz w:val="28"/>
          <w:szCs w:val="28"/>
        </w:rPr>
      </w:pPr>
      <w:r w:rsidRPr="005A744F">
        <w:rPr>
          <w:sz w:val="28"/>
          <w:szCs w:val="28"/>
        </w:rPr>
        <w:t xml:space="preserve">Лабораторный контроль продовольственного сырья и пищевой продукции в 2023 году осуществлялся согласно республиканской, областной и районной программ лабораторного сопровождения государственного санитарного надзора, приказа Министерства здравоохранения Республики Беларусь №2 от 05.01.2021 года (инструкция о порядке проведения государственного санитарного надзора за обращением продукции). В течении года отобрано и исследовано проб пищевой продукции-116, в том числе 21 проба продукции импортного производства (удельный вес импорта -18.1%, в 2022году-27,5%), </w:t>
      </w:r>
      <w:r w:rsidR="00C57514" w:rsidRPr="005A744F">
        <w:rPr>
          <w:sz w:val="28"/>
          <w:szCs w:val="28"/>
        </w:rPr>
        <w:t>нестандартных проб</w:t>
      </w:r>
      <w:r w:rsidRPr="005A744F">
        <w:rPr>
          <w:sz w:val="28"/>
          <w:szCs w:val="28"/>
        </w:rPr>
        <w:t xml:space="preserve"> в 2023году не выявлено.</w:t>
      </w:r>
    </w:p>
    <w:p w14:paraId="6AE16F52" w14:textId="77777777" w:rsidR="00F47C65" w:rsidRPr="005A744F" w:rsidRDefault="00F47C65" w:rsidP="00F47C65">
      <w:pPr>
        <w:autoSpaceDE w:val="0"/>
        <w:autoSpaceDN w:val="0"/>
        <w:adjustRightInd w:val="0"/>
        <w:ind w:firstLine="708"/>
        <w:jc w:val="both"/>
        <w:rPr>
          <w:sz w:val="28"/>
          <w:szCs w:val="28"/>
        </w:rPr>
      </w:pPr>
      <w:r w:rsidRPr="005A744F">
        <w:rPr>
          <w:sz w:val="28"/>
          <w:szCs w:val="28"/>
        </w:rPr>
        <w:t>Удельный вес реализуемой йодированной соли в 2023 году составил 80% (в 2022 году – 76,67%).  За год исследовано 3 пробы йодированной соли на содержание йода, проб, не отвечающих гигиеническим нормативам не обнаружено.</w:t>
      </w:r>
    </w:p>
    <w:p w14:paraId="65788B02" w14:textId="7E11A059" w:rsidR="00F47C65" w:rsidRPr="005A744F" w:rsidRDefault="00F47C65" w:rsidP="00F47C65">
      <w:pPr>
        <w:widowControl w:val="0"/>
        <w:ind w:firstLine="709"/>
        <w:jc w:val="both"/>
        <w:rPr>
          <w:sz w:val="28"/>
          <w:szCs w:val="28"/>
        </w:rPr>
      </w:pPr>
      <w:r w:rsidRPr="005A744F">
        <w:rPr>
          <w:sz w:val="28"/>
          <w:szCs w:val="28"/>
        </w:rPr>
        <w:t>По результатам проведенных надзорных мероприятий в 2023году привлечены к административной ответственности</w:t>
      </w:r>
      <w:r w:rsidR="00C57514">
        <w:rPr>
          <w:sz w:val="28"/>
          <w:szCs w:val="28"/>
        </w:rPr>
        <w:t xml:space="preserve"> </w:t>
      </w:r>
      <w:r w:rsidRPr="005A744F">
        <w:rPr>
          <w:sz w:val="28"/>
          <w:szCs w:val="28"/>
        </w:rPr>
        <w:t xml:space="preserve">- 17 физических лиц, направлены ходатайства о привлечении к дисциплинарной ответственности 8, привлечено к ответственности 12 должностных лиц, </w:t>
      </w:r>
      <w:r w:rsidR="009830D0" w:rsidRPr="005A744F">
        <w:rPr>
          <w:sz w:val="28"/>
          <w:szCs w:val="28"/>
        </w:rPr>
        <w:t xml:space="preserve">вынесено </w:t>
      </w:r>
      <w:r w:rsidRPr="005A744F">
        <w:rPr>
          <w:sz w:val="28"/>
          <w:szCs w:val="28"/>
        </w:rPr>
        <w:t>предписаний о приостановлении деятельности</w:t>
      </w:r>
      <w:r w:rsidR="00C57514">
        <w:rPr>
          <w:sz w:val="28"/>
          <w:szCs w:val="28"/>
        </w:rPr>
        <w:t xml:space="preserve"> </w:t>
      </w:r>
      <w:r w:rsidRPr="005A744F">
        <w:rPr>
          <w:sz w:val="28"/>
          <w:szCs w:val="28"/>
        </w:rPr>
        <w:t>-</w:t>
      </w:r>
      <w:r w:rsidR="00C57514">
        <w:rPr>
          <w:sz w:val="28"/>
          <w:szCs w:val="28"/>
        </w:rPr>
        <w:t xml:space="preserve"> </w:t>
      </w:r>
      <w:r w:rsidRPr="005A744F">
        <w:rPr>
          <w:sz w:val="28"/>
          <w:szCs w:val="28"/>
        </w:rPr>
        <w:t>5.</w:t>
      </w:r>
    </w:p>
    <w:p w14:paraId="5C79C3FC" w14:textId="1054BECA" w:rsidR="00B519FF" w:rsidRPr="005A744F" w:rsidRDefault="00B519FF" w:rsidP="00B519FF">
      <w:pPr>
        <w:widowControl w:val="0"/>
        <w:ind w:firstLine="709"/>
        <w:jc w:val="both"/>
        <w:rPr>
          <w:sz w:val="28"/>
          <w:szCs w:val="28"/>
        </w:rPr>
      </w:pPr>
      <w:r w:rsidRPr="005A744F">
        <w:rPr>
          <w:sz w:val="28"/>
          <w:szCs w:val="28"/>
        </w:rPr>
        <w:t>Проведена разъяснительная работа о порядке соблюдения санитарно-эпидемиологического законодательства и применения     его положений на практике, проведению санитарно-противоэпидемических мероприятий на объектах надзора: дано разъяснений 40, проведено семинаров</w:t>
      </w:r>
      <w:r w:rsidR="00C57514">
        <w:rPr>
          <w:sz w:val="28"/>
          <w:szCs w:val="28"/>
        </w:rPr>
        <w:t xml:space="preserve"> </w:t>
      </w:r>
      <w:r w:rsidRPr="005A744F">
        <w:rPr>
          <w:sz w:val="28"/>
          <w:szCs w:val="28"/>
        </w:rPr>
        <w:t>-</w:t>
      </w:r>
      <w:r w:rsidR="00C57514">
        <w:rPr>
          <w:sz w:val="28"/>
          <w:szCs w:val="28"/>
        </w:rPr>
        <w:t xml:space="preserve"> </w:t>
      </w:r>
      <w:r w:rsidRPr="005A744F">
        <w:rPr>
          <w:sz w:val="28"/>
          <w:szCs w:val="28"/>
        </w:rPr>
        <w:t>0, бесед с представителями субъектов хозяйствования – 59, лекций</w:t>
      </w:r>
      <w:r w:rsidR="00C57514">
        <w:rPr>
          <w:sz w:val="28"/>
          <w:szCs w:val="28"/>
        </w:rPr>
        <w:t xml:space="preserve"> </w:t>
      </w:r>
      <w:r w:rsidRPr="005A744F">
        <w:rPr>
          <w:sz w:val="28"/>
          <w:szCs w:val="28"/>
        </w:rPr>
        <w:t>-</w:t>
      </w:r>
      <w:r w:rsidR="00C57514">
        <w:rPr>
          <w:sz w:val="28"/>
          <w:szCs w:val="28"/>
        </w:rPr>
        <w:t xml:space="preserve"> </w:t>
      </w:r>
      <w:r w:rsidRPr="005A744F">
        <w:rPr>
          <w:sz w:val="28"/>
          <w:szCs w:val="28"/>
        </w:rPr>
        <w:t>1, опубликовано статей в СМИ</w:t>
      </w:r>
      <w:r w:rsidR="00C57514">
        <w:rPr>
          <w:sz w:val="28"/>
          <w:szCs w:val="28"/>
        </w:rPr>
        <w:t xml:space="preserve"> </w:t>
      </w:r>
      <w:r w:rsidRPr="005A744F">
        <w:rPr>
          <w:sz w:val="28"/>
          <w:szCs w:val="28"/>
        </w:rPr>
        <w:t>-</w:t>
      </w:r>
      <w:r w:rsidR="00C57514">
        <w:rPr>
          <w:sz w:val="28"/>
          <w:szCs w:val="28"/>
        </w:rPr>
        <w:t xml:space="preserve"> </w:t>
      </w:r>
      <w:r w:rsidRPr="005A744F">
        <w:rPr>
          <w:sz w:val="28"/>
          <w:szCs w:val="28"/>
        </w:rPr>
        <w:t>0, информаций на сайте по актуальным вопросам гигиены питания</w:t>
      </w:r>
      <w:r w:rsidR="00C57514">
        <w:rPr>
          <w:sz w:val="28"/>
          <w:szCs w:val="28"/>
        </w:rPr>
        <w:t xml:space="preserve"> </w:t>
      </w:r>
      <w:r w:rsidRPr="005A744F">
        <w:rPr>
          <w:sz w:val="28"/>
          <w:szCs w:val="28"/>
        </w:rPr>
        <w:t>-</w:t>
      </w:r>
      <w:r w:rsidR="00C57514">
        <w:rPr>
          <w:sz w:val="28"/>
          <w:szCs w:val="28"/>
        </w:rPr>
        <w:t xml:space="preserve"> </w:t>
      </w:r>
      <w:r w:rsidRPr="005A744F">
        <w:rPr>
          <w:sz w:val="28"/>
          <w:szCs w:val="28"/>
        </w:rPr>
        <w:t>12, выступлений по радио на рынке</w:t>
      </w:r>
      <w:r w:rsidR="00C57514">
        <w:rPr>
          <w:sz w:val="28"/>
          <w:szCs w:val="28"/>
        </w:rPr>
        <w:t xml:space="preserve"> </w:t>
      </w:r>
      <w:r w:rsidRPr="005A744F">
        <w:rPr>
          <w:sz w:val="28"/>
          <w:szCs w:val="28"/>
        </w:rPr>
        <w:t>-</w:t>
      </w:r>
      <w:r w:rsidR="00C57514">
        <w:rPr>
          <w:sz w:val="28"/>
          <w:szCs w:val="28"/>
        </w:rPr>
        <w:t xml:space="preserve"> </w:t>
      </w:r>
      <w:r w:rsidRPr="005A744F">
        <w:rPr>
          <w:sz w:val="28"/>
          <w:szCs w:val="28"/>
        </w:rPr>
        <w:t>4.</w:t>
      </w:r>
    </w:p>
    <w:p w14:paraId="466088D7" w14:textId="23440BD8" w:rsidR="00B519FF" w:rsidRPr="005A744F" w:rsidRDefault="00B519FF" w:rsidP="00B519FF">
      <w:pPr>
        <w:widowControl w:val="0"/>
        <w:spacing w:before="240"/>
        <w:ind w:firstLine="709"/>
        <w:jc w:val="both"/>
        <w:rPr>
          <w:sz w:val="28"/>
          <w:szCs w:val="28"/>
        </w:rPr>
      </w:pPr>
      <w:r w:rsidRPr="005A744F">
        <w:rPr>
          <w:sz w:val="28"/>
          <w:szCs w:val="28"/>
        </w:rPr>
        <w:t>Участие в мобильных и рабочих группах (РИК, ветслужба и др.</w:t>
      </w:r>
      <w:r w:rsidR="00C57514">
        <w:rPr>
          <w:sz w:val="28"/>
          <w:szCs w:val="28"/>
        </w:rPr>
        <w:t xml:space="preserve"> </w:t>
      </w:r>
      <w:r w:rsidRPr="005A744F">
        <w:rPr>
          <w:sz w:val="28"/>
          <w:szCs w:val="28"/>
        </w:rPr>
        <w:t>-</w:t>
      </w:r>
      <w:r w:rsidR="00C57514">
        <w:rPr>
          <w:sz w:val="28"/>
          <w:szCs w:val="28"/>
        </w:rPr>
        <w:t xml:space="preserve"> </w:t>
      </w:r>
      <w:r w:rsidRPr="005A744F">
        <w:rPr>
          <w:sz w:val="28"/>
          <w:szCs w:val="28"/>
        </w:rPr>
        <w:t>1, охвачено объектов</w:t>
      </w:r>
      <w:r w:rsidR="00C57514">
        <w:rPr>
          <w:sz w:val="28"/>
          <w:szCs w:val="28"/>
        </w:rPr>
        <w:t xml:space="preserve"> </w:t>
      </w:r>
      <w:r w:rsidRPr="005A744F">
        <w:rPr>
          <w:sz w:val="28"/>
          <w:szCs w:val="28"/>
        </w:rPr>
        <w:t>-</w:t>
      </w:r>
      <w:r w:rsidR="00C57514">
        <w:rPr>
          <w:sz w:val="28"/>
          <w:szCs w:val="28"/>
        </w:rPr>
        <w:t xml:space="preserve"> </w:t>
      </w:r>
      <w:r w:rsidRPr="005A744F">
        <w:rPr>
          <w:sz w:val="28"/>
          <w:szCs w:val="28"/>
        </w:rPr>
        <w:t>2.</w:t>
      </w:r>
    </w:p>
    <w:p w14:paraId="006E8856" w14:textId="048730F1" w:rsidR="00B519FF" w:rsidRPr="005A744F" w:rsidRDefault="00B519FF" w:rsidP="00B519FF">
      <w:pPr>
        <w:widowControl w:val="0"/>
        <w:ind w:firstLine="709"/>
        <w:jc w:val="both"/>
        <w:rPr>
          <w:sz w:val="28"/>
          <w:szCs w:val="28"/>
        </w:rPr>
      </w:pPr>
      <w:r w:rsidRPr="005A744F">
        <w:rPr>
          <w:sz w:val="28"/>
          <w:szCs w:val="28"/>
        </w:rPr>
        <w:t>Гигиеническое обучение с принятием зачета проведено у 1380</w:t>
      </w:r>
      <w:r w:rsidR="00C57514">
        <w:rPr>
          <w:sz w:val="28"/>
          <w:szCs w:val="28"/>
        </w:rPr>
        <w:t xml:space="preserve"> </w:t>
      </w:r>
      <w:r w:rsidRPr="005A744F">
        <w:rPr>
          <w:sz w:val="28"/>
          <w:szCs w:val="28"/>
        </w:rPr>
        <w:t>работников субъектов хозяйствования, занятых оборотом продовольственного сырья и пищевой продукции.</w:t>
      </w:r>
    </w:p>
    <w:p w14:paraId="2B70F1C2" w14:textId="051629D1" w:rsidR="00B519FF" w:rsidRPr="005A744F" w:rsidRDefault="00B519FF" w:rsidP="00B519FF">
      <w:pPr>
        <w:widowControl w:val="0"/>
        <w:ind w:firstLine="709"/>
        <w:jc w:val="both"/>
        <w:rPr>
          <w:sz w:val="28"/>
          <w:szCs w:val="28"/>
        </w:rPr>
      </w:pPr>
      <w:r w:rsidRPr="005A744F">
        <w:rPr>
          <w:sz w:val="28"/>
          <w:szCs w:val="28"/>
        </w:rPr>
        <w:t>По заявлениям субъектов хозяйствования проведена санитарно-гигиеническая экспертиза о соответствии объектов, требованиям, установленным законодательством Республики Беларусь</w:t>
      </w:r>
      <w:r w:rsidR="00C57514">
        <w:rPr>
          <w:sz w:val="28"/>
          <w:szCs w:val="28"/>
        </w:rPr>
        <w:t xml:space="preserve"> </w:t>
      </w:r>
      <w:r w:rsidRPr="005A744F">
        <w:rPr>
          <w:sz w:val="28"/>
          <w:szCs w:val="28"/>
        </w:rPr>
        <w:t>-</w:t>
      </w:r>
      <w:r w:rsidR="00C57514">
        <w:rPr>
          <w:sz w:val="28"/>
          <w:szCs w:val="28"/>
        </w:rPr>
        <w:t xml:space="preserve"> </w:t>
      </w:r>
      <w:r w:rsidRPr="005A744F">
        <w:rPr>
          <w:sz w:val="28"/>
          <w:szCs w:val="28"/>
        </w:rPr>
        <w:t>47</w:t>
      </w:r>
      <w:r w:rsidRPr="005A744F">
        <w:rPr>
          <w:b/>
          <w:sz w:val="28"/>
          <w:szCs w:val="28"/>
        </w:rPr>
        <w:t>,</w:t>
      </w:r>
      <w:r w:rsidRPr="005A744F">
        <w:rPr>
          <w:sz w:val="28"/>
          <w:szCs w:val="28"/>
        </w:rPr>
        <w:t xml:space="preserve"> из них на работы и </w:t>
      </w:r>
      <w:r w:rsidR="00C57514" w:rsidRPr="005A744F">
        <w:rPr>
          <w:sz w:val="28"/>
          <w:szCs w:val="28"/>
        </w:rPr>
        <w:t>услуги,</w:t>
      </w:r>
      <w:r w:rsidRPr="005A744F">
        <w:rPr>
          <w:sz w:val="28"/>
          <w:szCs w:val="28"/>
        </w:rPr>
        <w:t xml:space="preserve"> представляющие потенциальную опасность для жизни и здоровья населения</w:t>
      </w:r>
      <w:r w:rsidR="00423121">
        <w:rPr>
          <w:sz w:val="28"/>
          <w:szCs w:val="28"/>
        </w:rPr>
        <w:t xml:space="preserve"> </w:t>
      </w:r>
      <w:r w:rsidRPr="005A744F">
        <w:rPr>
          <w:sz w:val="28"/>
          <w:szCs w:val="28"/>
        </w:rPr>
        <w:t>-</w:t>
      </w:r>
      <w:r w:rsidR="00423121">
        <w:rPr>
          <w:sz w:val="28"/>
          <w:szCs w:val="28"/>
        </w:rPr>
        <w:t xml:space="preserve"> </w:t>
      </w:r>
      <w:r w:rsidRPr="005A744F">
        <w:rPr>
          <w:sz w:val="28"/>
          <w:szCs w:val="28"/>
        </w:rPr>
        <w:t>51.</w:t>
      </w:r>
    </w:p>
    <w:p w14:paraId="26F760E4" w14:textId="2EFFB758" w:rsidR="00B519FF" w:rsidRPr="005A744F" w:rsidRDefault="00B519FF" w:rsidP="00B519FF">
      <w:pPr>
        <w:suppressAutoHyphens/>
        <w:ind w:firstLine="709"/>
        <w:jc w:val="both"/>
        <w:rPr>
          <w:sz w:val="28"/>
          <w:szCs w:val="28"/>
        </w:rPr>
      </w:pPr>
      <w:r w:rsidRPr="005A744F">
        <w:rPr>
          <w:sz w:val="28"/>
          <w:szCs w:val="28"/>
        </w:rPr>
        <w:lastRenderedPageBreak/>
        <w:t xml:space="preserve"> По достижению показателей ЦУР по разделу гигиены питания с целью формирования культуры питания 4 субъектами  в 7 магазинах, где организованы отделы (уголки, секции) «Здорового питания», с возможностью реализации пищевых продуктов с пониженным содержанием соли, сахара, жира, обогащенных витаминами и минералами, клетчаткой, диетической и диабетической продукции: магазин №33 «</w:t>
      </w:r>
      <w:proofErr w:type="spellStart"/>
      <w:r w:rsidRPr="005A744F">
        <w:rPr>
          <w:sz w:val="28"/>
          <w:szCs w:val="28"/>
          <w:lang w:val="en-US"/>
        </w:rPr>
        <w:t>Pr</w:t>
      </w:r>
      <w:r w:rsidRPr="005A744F">
        <w:rPr>
          <w:sz w:val="28"/>
          <w:szCs w:val="28"/>
        </w:rPr>
        <w:t>озапас</w:t>
      </w:r>
      <w:proofErr w:type="spellEnd"/>
      <w:r w:rsidRPr="005A744F">
        <w:rPr>
          <w:sz w:val="28"/>
          <w:szCs w:val="28"/>
        </w:rPr>
        <w:t xml:space="preserve">» </w:t>
      </w:r>
      <w:proofErr w:type="spellStart"/>
      <w:r w:rsidRPr="005A744F">
        <w:rPr>
          <w:sz w:val="28"/>
          <w:szCs w:val="28"/>
        </w:rPr>
        <w:t>аг.Бигосово</w:t>
      </w:r>
      <w:proofErr w:type="spellEnd"/>
      <w:r w:rsidRPr="005A744F">
        <w:rPr>
          <w:sz w:val="28"/>
          <w:szCs w:val="28"/>
        </w:rPr>
        <w:t>, №81 ««</w:t>
      </w:r>
      <w:proofErr w:type="spellStart"/>
      <w:r w:rsidRPr="005A744F">
        <w:rPr>
          <w:sz w:val="28"/>
          <w:szCs w:val="28"/>
          <w:lang w:val="en-US"/>
        </w:rPr>
        <w:t>Pr</w:t>
      </w:r>
      <w:r w:rsidRPr="005A744F">
        <w:rPr>
          <w:sz w:val="28"/>
          <w:szCs w:val="28"/>
        </w:rPr>
        <w:t>озапас</w:t>
      </w:r>
      <w:proofErr w:type="spellEnd"/>
      <w:r w:rsidRPr="005A744F">
        <w:rPr>
          <w:sz w:val="28"/>
          <w:szCs w:val="28"/>
        </w:rPr>
        <w:t xml:space="preserve">» </w:t>
      </w:r>
      <w:proofErr w:type="spellStart"/>
      <w:r w:rsidRPr="005A744F">
        <w:rPr>
          <w:sz w:val="28"/>
          <w:szCs w:val="28"/>
        </w:rPr>
        <w:t>г.п.Освея</w:t>
      </w:r>
      <w:proofErr w:type="spellEnd"/>
      <w:r w:rsidRPr="005A744F">
        <w:rPr>
          <w:sz w:val="28"/>
          <w:szCs w:val="28"/>
        </w:rPr>
        <w:t xml:space="preserve">, №68 «Родны кут» </w:t>
      </w:r>
      <w:proofErr w:type="spellStart"/>
      <w:r w:rsidRPr="005A744F">
        <w:rPr>
          <w:sz w:val="28"/>
          <w:szCs w:val="28"/>
        </w:rPr>
        <w:t>аг.Волынцы</w:t>
      </w:r>
      <w:proofErr w:type="spellEnd"/>
      <w:r w:rsidR="00597094">
        <w:rPr>
          <w:sz w:val="28"/>
          <w:szCs w:val="28"/>
        </w:rPr>
        <w:t xml:space="preserve"> </w:t>
      </w:r>
      <w:r w:rsidRPr="005A744F">
        <w:rPr>
          <w:sz w:val="28"/>
          <w:szCs w:val="28"/>
        </w:rPr>
        <w:t xml:space="preserve">Верхнедвинского филиала Витебского областного потребительского общества, фирменный магазин ОАО «Красный пищевик» </w:t>
      </w:r>
      <w:proofErr w:type="spellStart"/>
      <w:r w:rsidRPr="005A744F">
        <w:rPr>
          <w:sz w:val="28"/>
          <w:szCs w:val="28"/>
        </w:rPr>
        <w:t>г.Верхнедвинск</w:t>
      </w:r>
      <w:proofErr w:type="spellEnd"/>
      <w:r w:rsidRPr="005A744F">
        <w:rPr>
          <w:sz w:val="28"/>
          <w:szCs w:val="28"/>
        </w:rPr>
        <w:t xml:space="preserve"> ул,Советская,42 (расширен и постоянно поддерживается ассортимент продукции диетического ассортимента: зефир ванильный без сахара (2 вида), халва без сахара, вафли (штучные, в потребительской упаковке)  в ассортименте с фруктозой (3 вида)), магазин №2 «Ян Сыродел» ОАО «Верхнедвинский маслосырзавод» </w:t>
      </w:r>
      <w:proofErr w:type="spellStart"/>
      <w:r w:rsidRPr="005A744F">
        <w:rPr>
          <w:sz w:val="28"/>
          <w:szCs w:val="28"/>
        </w:rPr>
        <w:t>д.Янино</w:t>
      </w:r>
      <w:proofErr w:type="spellEnd"/>
      <w:r w:rsidRPr="005A744F">
        <w:rPr>
          <w:sz w:val="28"/>
          <w:szCs w:val="28"/>
        </w:rPr>
        <w:t xml:space="preserve"> (мукомольно-крупяные без глютена, хлебцы  и др.), магазин «Эконом плюс» ООО «</w:t>
      </w:r>
      <w:proofErr w:type="spellStart"/>
      <w:r w:rsidRPr="005A744F">
        <w:rPr>
          <w:sz w:val="28"/>
          <w:szCs w:val="28"/>
        </w:rPr>
        <w:t>Емковтрэй</w:t>
      </w:r>
      <w:proofErr w:type="spellEnd"/>
      <w:r w:rsidRPr="005A744F">
        <w:rPr>
          <w:sz w:val="28"/>
          <w:szCs w:val="28"/>
        </w:rPr>
        <w:t xml:space="preserve">» </w:t>
      </w:r>
      <w:proofErr w:type="spellStart"/>
      <w:r w:rsidRPr="005A744F">
        <w:rPr>
          <w:sz w:val="28"/>
          <w:szCs w:val="28"/>
        </w:rPr>
        <w:t>г.Верхнедвинск</w:t>
      </w:r>
      <w:proofErr w:type="spellEnd"/>
      <w:r w:rsidRPr="005A744F">
        <w:rPr>
          <w:sz w:val="28"/>
          <w:szCs w:val="28"/>
        </w:rPr>
        <w:t xml:space="preserve"> ул.Советская,168А, магазин «Конкурент» ЧТУП «Двинский капитал» </w:t>
      </w:r>
      <w:proofErr w:type="spellStart"/>
      <w:r w:rsidRPr="005A744F">
        <w:rPr>
          <w:sz w:val="28"/>
          <w:szCs w:val="28"/>
        </w:rPr>
        <w:t>аг.Бигосово</w:t>
      </w:r>
      <w:proofErr w:type="spellEnd"/>
      <w:r w:rsidRPr="005A744F">
        <w:rPr>
          <w:sz w:val="28"/>
          <w:szCs w:val="28"/>
        </w:rPr>
        <w:t>.</w:t>
      </w:r>
    </w:p>
    <w:p w14:paraId="4F30FE43" w14:textId="77777777" w:rsidR="00501BA4" w:rsidRPr="005A744F" w:rsidRDefault="00501BA4" w:rsidP="003740A6">
      <w:pPr>
        <w:suppressAutoHyphens/>
        <w:ind w:firstLine="709"/>
        <w:jc w:val="both"/>
        <w:rPr>
          <w:sz w:val="28"/>
          <w:szCs w:val="28"/>
        </w:rPr>
      </w:pPr>
    </w:p>
    <w:p w14:paraId="25973E69" w14:textId="79CB5428" w:rsidR="00146D7A" w:rsidRPr="005A744F" w:rsidRDefault="00146D7A" w:rsidP="00146D7A">
      <w:pPr>
        <w:jc w:val="center"/>
        <w:rPr>
          <w:b/>
          <w:sz w:val="28"/>
          <w:szCs w:val="28"/>
        </w:rPr>
      </w:pPr>
      <w:r w:rsidRPr="005A744F">
        <w:rPr>
          <w:b/>
          <w:sz w:val="28"/>
          <w:szCs w:val="28"/>
        </w:rPr>
        <w:t>3.</w:t>
      </w:r>
      <w:r w:rsidR="0067147E">
        <w:rPr>
          <w:b/>
          <w:sz w:val="28"/>
          <w:szCs w:val="28"/>
        </w:rPr>
        <w:t>4</w:t>
      </w:r>
      <w:r w:rsidRPr="005A744F">
        <w:rPr>
          <w:b/>
          <w:sz w:val="28"/>
          <w:szCs w:val="28"/>
        </w:rPr>
        <w:t>. Гигиена коммунально-бытового обеспечения населения</w:t>
      </w:r>
    </w:p>
    <w:p w14:paraId="36421577" w14:textId="77777777" w:rsidR="00146D7A" w:rsidRPr="005A744F" w:rsidRDefault="00146D7A" w:rsidP="00146D7A">
      <w:pPr>
        <w:pStyle w:val="a7"/>
        <w:tabs>
          <w:tab w:val="left" w:pos="0"/>
        </w:tabs>
        <w:ind w:right="-144"/>
        <w:rPr>
          <w:sz w:val="28"/>
          <w:szCs w:val="28"/>
        </w:rPr>
      </w:pPr>
      <w:r w:rsidRPr="005A744F">
        <w:rPr>
          <w:sz w:val="28"/>
          <w:szCs w:val="28"/>
        </w:rPr>
        <w:tab/>
        <w:t>Для питьевого водоснабжения населения района используется 1</w:t>
      </w:r>
      <w:r w:rsidR="0092669A" w:rsidRPr="005A744F">
        <w:rPr>
          <w:sz w:val="28"/>
          <w:szCs w:val="28"/>
        </w:rPr>
        <w:t>59</w:t>
      </w:r>
      <w:r w:rsidRPr="005A744F">
        <w:rPr>
          <w:sz w:val="28"/>
          <w:szCs w:val="28"/>
        </w:rPr>
        <w:t xml:space="preserve"> источников централизованного водоснабжения, из них коммунальных – 6</w:t>
      </w:r>
      <w:r w:rsidR="0092669A" w:rsidRPr="005A744F">
        <w:rPr>
          <w:sz w:val="28"/>
          <w:szCs w:val="28"/>
        </w:rPr>
        <w:t>3</w:t>
      </w:r>
      <w:r w:rsidRPr="005A744F">
        <w:rPr>
          <w:sz w:val="28"/>
          <w:szCs w:val="28"/>
        </w:rPr>
        <w:t xml:space="preserve">, ведомственных – </w:t>
      </w:r>
      <w:r w:rsidR="0092669A" w:rsidRPr="005A744F">
        <w:rPr>
          <w:sz w:val="28"/>
          <w:szCs w:val="28"/>
        </w:rPr>
        <w:t>18</w:t>
      </w:r>
      <w:r w:rsidRPr="005A744F">
        <w:rPr>
          <w:sz w:val="28"/>
          <w:szCs w:val="28"/>
        </w:rPr>
        <w:t xml:space="preserve">, сельских – </w:t>
      </w:r>
      <w:r w:rsidR="0092669A" w:rsidRPr="005A744F">
        <w:rPr>
          <w:sz w:val="28"/>
          <w:szCs w:val="28"/>
        </w:rPr>
        <w:t>78</w:t>
      </w:r>
      <w:r w:rsidRPr="005A744F">
        <w:rPr>
          <w:sz w:val="28"/>
          <w:szCs w:val="28"/>
        </w:rPr>
        <w:t xml:space="preserve">. Коммунальных водопроводов – </w:t>
      </w:r>
      <w:r w:rsidR="0092669A" w:rsidRPr="005A744F">
        <w:rPr>
          <w:sz w:val="28"/>
          <w:szCs w:val="28"/>
        </w:rPr>
        <w:t>53</w:t>
      </w:r>
      <w:r w:rsidRPr="005A744F">
        <w:rPr>
          <w:sz w:val="28"/>
          <w:szCs w:val="28"/>
        </w:rPr>
        <w:t xml:space="preserve">, ведомственные водопроводы – </w:t>
      </w:r>
      <w:r w:rsidR="0092669A" w:rsidRPr="005A744F">
        <w:rPr>
          <w:sz w:val="28"/>
          <w:szCs w:val="28"/>
        </w:rPr>
        <w:t>78</w:t>
      </w:r>
      <w:r w:rsidRPr="005A744F">
        <w:rPr>
          <w:sz w:val="28"/>
          <w:szCs w:val="28"/>
        </w:rPr>
        <w:t>, в том числе сельскохозяйственных организаций, молочно-товарных ферм – 6</w:t>
      </w:r>
      <w:r w:rsidR="0092669A" w:rsidRPr="005A744F">
        <w:rPr>
          <w:sz w:val="28"/>
          <w:szCs w:val="28"/>
        </w:rPr>
        <w:t>6</w:t>
      </w:r>
      <w:r w:rsidRPr="005A744F">
        <w:rPr>
          <w:sz w:val="28"/>
          <w:szCs w:val="28"/>
        </w:rPr>
        <w:t>,</w:t>
      </w:r>
      <w:r w:rsidR="0092669A" w:rsidRPr="005A744F">
        <w:rPr>
          <w:sz w:val="28"/>
          <w:szCs w:val="28"/>
        </w:rPr>
        <w:t xml:space="preserve"> из них</w:t>
      </w:r>
      <w:r w:rsidRPr="005A744F">
        <w:rPr>
          <w:sz w:val="28"/>
          <w:szCs w:val="28"/>
        </w:rPr>
        <w:t xml:space="preserve"> пищевой промышленности – 3</w:t>
      </w:r>
      <w:r w:rsidR="0092669A" w:rsidRPr="005A744F">
        <w:rPr>
          <w:sz w:val="28"/>
          <w:szCs w:val="28"/>
        </w:rPr>
        <w:t>, остальные 12 ведомственные водопроводы организаций</w:t>
      </w:r>
      <w:r w:rsidRPr="005A744F">
        <w:rPr>
          <w:sz w:val="28"/>
          <w:szCs w:val="28"/>
        </w:rPr>
        <w:t>.</w:t>
      </w:r>
    </w:p>
    <w:p w14:paraId="203E4F79" w14:textId="77777777" w:rsidR="00146D7A" w:rsidRPr="005A744F" w:rsidRDefault="00146D7A" w:rsidP="00146D7A">
      <w:pPr>
        <w:pStyle w:val="a7"/>
        <w:tabs>
          <w:tab w:val="left" w:pos="0"/>
        </w:tabs>
        <w:ind w:right="-144"/>
        <w:rPr>
          <w:sz w:val="28"/>
          <w:szCs w:val="28"/>
        </w:rPr>
      </w:pPr>
      <w:r w:rsidRPr="005A744F">
        <w:rPr>
          <w:sz w:val="28"/>
          <w:szCs w:val="28"/>
        </w:rPr>
        <w:tab/>
        <w:t>Водоразборных колонок – 123 (на балансе филиал «</w:t>
      </w:r>
      <w:proofErr w:type="spellStart"/>
      <w:r w:rsidRPr="005A744F">
        <w:rPr>
          <w:sz w:val="28"/>
          <w:szCs w:val="28"/>
        </w:rPr>
        <w:t>Новополоцкводоканал</w:t>
      </w:r>
      <w:proofErr w:type="spellEnd"/>
      <w:r w:rsidRPr="005A744F">
        <w:rPr>
          <w:sz w:val="28"/>
          <w:szCs w:val="28"/>
        </w:rPr>
        <w:t>» УП «Витебскоблводоканал»).</w:t>
      </w:r>
    </w:p>
    <w:p w14:paraId="117B9540" w14:textId="503D71EE" w:rsidR="00146D7A" w:rsidRPr="005A744F" w:rsidRDefault="00146D7A" w:rsidP="00146D7A">
      <w:pPr>
        <w:pStyle w:val="a7"/>
        <w:tabs>
          <w:tab w:val="left" w:pos="0"/>
        </w:tabs>
        <w:ind w:right="-144"/>
        <w:rPr>
          <w:sz w:val="28"/>
          <w:szCs w:val="28"/>
        </w:rPr>
      </w:pPr>
      <w:r w:rsidRPr="005A744F">
        <w:rPr>
          <w:sz w:val="28"/>
          <w:szCs w:val="28"/>
        </w:rPr>
        <w:tab/>
        <w:t>Станций обезжелезивания всего – 2</w:t>
      </w:r>
      <w:r w:rsidR="0092669A" w:rsidRPr="005A744F">
        <w:rPr>
          <w:sz w:val="28"/>
          <w:szCs w:val="28"/>
        </w:rPr>
        <w:t>6</w:t>
      </w:r>
      <w:r w:rsidRPr="005A744F">
        <w:rPr>
          <w:sz w:val="28"/>
          <w:szCs w:val="28"/>
        </w:rPr>
        <w:t>, из них 1</w:t>
      </w:r>
      <w:r w:rsidR="0092669A" w:rsidRPr="005A744F">
        <w:rPr>
          <w:sz w:val="28"/>
          <w:szCs w:val="28"/>
        </w:rPr>
        <w:t>9</w:t>
      </w:r>
      <w:r w:rsidRPr="005A744F">
        <w:rPr>
          <w:sz w:val="28"/>
          <w:szCs w:val="28"/>
        </w:rPr>
        <w:t xml:space="preserve"> – филиал «</w:t>
      </w:r>
      <w:proofErr w:type="spellStart"/>
      <w:r w:rsidRPr="005A744F">
        <w:rPr>
          <w:sz w:val="28"/>
          <w:szCs w:val="28"/>
        </w:rPr>
        <w:t>Новополоцкводоканал</w:t>
      </w:r>
      <w:proofErr w:type="spellEnd"/>
      <w:r w:rsidRPr="005A744F">
        <w:rPr>
          <w:sz w:val="28"/>
          <w:szCs w:val="28"/>
        </w:rPr>
        <w:t>» УП «Витебскоблводоканал» (агрогородок Волынцы, агрогородок Освея</w:t>
      </w:r>
      <w:r w:rsidR="0092669A" w:rsidRPr="005A744F">
        <w:rPr>
          <w:sz w:val="28"/>
          <w:szCs w:val="28"/>
        </w:rPr>
        <w:t xml:space="preserve"> – 2 шт.</w:t>
      </w:r>
      <w:r w:rsidRPr="005A744F">
        <w:rPr>
          <w:sz w:val="28"/>
          <w:szCs w:val="28"/>
        </w:rPr>
        <w:t xml:space="preserve">, агрогородок </w:t>
      </w:r>
      <w:proofErr w:type="spellStart"/>
      <w:r w:rsidRPr="005A744F">
        <w:rPr>
          <w:sz w:val="28"/>
          <w:szCs w:val="28"/>
        </w:rPr>
        <w:t>Бигосово</w:t>
      </w:r>
      <w:proofErr w:type="spellEnd"/>
      <w:r w:rsidRPr="005A744F">
        <w:rPr>
          <w:sz w:val="28"/>
          <w:szCs w:val="28"/>
        </w:rPr>
        <w:t xml:space="preserve">, деревня </w:t>
      </w:r>
      <w:proofErr w:type="spellStart"/>
      <w:r w:rsidRPr="005A744F">
        <w:rPr>
          <w:sz w:val="28"/>
          <w:szCs w:val="28"/>
        </w:rPr>
        <w:t>Мыково</w:t>
      </w:r>
      <w:proofErr w:type="spellEnd"/>
      <w:r w:rsidRPr="005A744F">
        <w:rPr>
          <w:sz w:val="28"/>
          <w:szCs w:val="28"/>
        </w:rPr>
        <w:t xml:space="preserve">, город Верхнедвинск, агрогородок Борковичи, деревня </w:t>
      </w:r>
      <w:proofErr w:type="spellStart"/>
      <w:r w:rsidRPr="005A744F">
        <w:rPr>
          <w:sz w:val="28"/>
          <w:szCs w:val="28"/>
        </w:rPr>
        <w:t>Росица</w:t>
      </w:r>
      <w:proofErr w:type="spellEnd"/>
      <w:r w:rsidRPr="005A744F">
        <w:rPr>
          <w:sz w:val="28"/>
          <w:szCs w:val="28"/>
        </w:rPr>
        <w:t>,</w:t>
      </w:r>
      <w:r w:rsidR="00053735" w:rsidRPr="005A744F">
        <w:rPr>
          <w:sz w:val="28"/>
          <w:szCs w:val="28"/>
        </w:rPr>
        <w:t xml:space="preserve"> </w:t>
      </w:r>
      <w:proofErr w:type="spellStart"/>
      <w:r w:rsidRPr="005A744F">
        <w:rPr>
          <w:sz w:val="28"/>
          <w:szCs w:val="28"/>
        </w:rPr>
        <w:t>деревняЮзефово</w:t>
      </w:r>
      <w:proofErr w:type="spellEnd"/>
      <w:r w:rsidRPr="005A744F">
        <w:rPr>
          <w:sz w:val="28"/>
          <w:szCs w:val="28"/>
        </w:rPr>
        <w:t xml:space="preserve">, агрогородок </w:t>
      </w:r>
      <w:proofErr w:type="spellStart"/>
      <w:r w:rsidRPr="005A744F">
        <w:rPr>
          <w:sz w:val="28"/>
          <w:szCs w:val="28"/>
        </w:rPr>
        <w:t>Нурово</w:t>
      </w:r>
      <w:proofErr w:type="spellEnd"/>
      <w:r w:rsidRPr="005A744F">
        <w:rPr>
          <w:sz w:val="28"/>
          <w:szCs w:val="28"/>
        </w:rPr>
        <w:t xml:space="preserve">, деревня </w:t>
      </w:r>
      <w:proofErr w:type="spellStart"/>
      <w:r w:rsidRPr="005A744F">
        <w:rPr>
          <w:sz w:val="28"/>
          <w:szCs w:val="28"/>
        </w:rPr>
        <w:t>Прудинки</w:t>
      </w:r>
      <w:proofErr w:type="spellEnd"/>
      <w:r w:rsidRPr="005A744F">
        <w:rPr>
          <w:sz w:val="28"/>
          <w:szCs w:val="28"/>
        </w:rPr>
        <w:t xml:space="preserve">, деревня Сеньково, деревня Жигули, деревня Боровка, агрогородок </w:t>
      </w:r>
      <w:proofErr w:type="spellStart"/>
      <w:r w:rsidRPr="005A744F">
        <w:rPr>
          <w:sz w:val="28"/>
          <w:szCs w:val="28"/>
        </w:rPr>
        <w:t>Бельковщина</w:t>
      </w:r>
      <w:proofErr w:type="spellEnd"/>
      <w:r w:rsidRPr="005A744F">
        <w:rPr>
          <w:sz w:val="28"/>
          <w:szCs w:val="28"/>
        </w:rPr>
        <w:t xml:space="preserve">, агрогородок Сарья, деревня </w:t>
      </w:r>
      <w:proofErr w:type="spellStart"/>
      <w:r w:rsidRPr="005A744F">
        <w:rPr>
          <w:sz w:val="28"/>
          <w:szCs w:val="28"/>
        </w:rPr>
        <w:t>Дерновичи</w:t>
      </w:r>
      <w:proofErr w:type="spellEnd"/>
      <w:r w:rsidRPr="005A744F">
        <w:rPr>
          <w:sz w:val="28"/>
          <w:szCs w:val="28"/>
        </w:rPr>
        <w:t xml:space="preserve">, агрогородок </w:t>
      </w:r>
      <w:proofErr w:type="spellStart"/>
      <w:r w:rsidRPr="005A744F">
        <w:rPr>
          <w:sz w:val="28"/>
          <w:szCs w:val="28"/>
        </w:rPr>
        <w:t>Шайтерово</w:t>
      </w:r>
      <w:proofErr w:type="spellEnd"/>
      <w:r w:rsidR="0092669A" w:rsidRPr="005A744F">
        <w:rPr>
          <w:sz w:val="28"/>
          <w:szCs w:val="28"/>
        </w:rPr>
        <w:t xml:space="preserve">, агрогородок </w:t>
      </w:r>
      <w:proofErr w:type="spellStart"/>
      <w:r w:rsidR="0092669A" w:rsidRPr="005A744F">
        <w:rPr>
          <w:sz w:val="28"/>
          <w:szCs w:val="28"/>
        </w:rPr>
        <w:t>Кохановичи</w:t>
      </w:r>
      <w:proofErr w:type="spellEnd"/>
      <w:r w:rsidRPr="005A744F">
        <w:rPr>
          <w:sz w:val="28"/>
          <w:szCs w:val="28"/>
        </w:rPr>
        <w:t>), 1 – Открытое акционерное общество «Верхнедвинский маслосырзавод», 1 – Верхнедвинское производство филиала Полоцкий хлебозавод Открытого акционерного общества «</w:t>
      </w:r>
      <w:proofErr w:type="spellStart"/>
      <w:r w:rsidRPr="005A744F">
        <w:rPr>
          <w:sz w:val="28"/>
          <w:szCs w:val="28"/>
        </w:rPr>
        <w:t>Витебскхлебпром</w:t>
      </w:r>
      <w:proofErr w:type="spellEnd"/>
      <w:r w:rsidRPr="005A744F">
        <w:rPr>
          <w:sz w:val="28"/>
          <w:szCs w:val="28"/>
        </w:rPr>
        <w:t>», 1 – Общество с ограниченной ответственность «</w:t>
      </w:r>
      <w:proofErr w:type="spellStart"/>
      <w:r w:rsidRPr="005A744F">
        <w:rPr>
          <w:sz w:val="28"/>
          <w:szCs w:val="28"/>
        </w:rPr>
        <w:t>БелНефтеГрупп</w:t>
      </w:r>
      <w:proofErr w:type="spellEnd"/>
      <w:r w:rsidRPr="005A744F">
        <w:rPr>
          <w:sz w:val="28"/>
          <w:szCs w:val="28"/>
        </w:rPr>
        <w:t>», 1 – Государственное учреждение социального обслуживания «Луначарский психоневрологический дом интернат для престарелых и инвалидов», 3 – молочно-товарные фермы Открытое акционерное общество «</w:t>
      </w:r>
      <w:proofErr w:type="spellStart"/>
      <w:r w:rsidRPr="005A744F">
        <w:rPr>
          <w:sz w:val="28"/>
          <w:szCs w:val="28"/>
        </w:rPr>
        <w:t>Прудинки</w:t>
      </w:r>
      <w:proofErr w:type="spellEnd"/>
      <w:r w:rsidRPr="005A744F">
        <w:rPr>
          <w:sz w:val="28"/>
          <w:szCs w:val="28"/>
        </w:rPr>
        <w:t>», Открытое акционерное общество «</w:t>
      </w:r>
      <w:proofErr w:type="spellStart"/>
      <w:r w:rsidRPr="005A744F">
        <w:rPr>
          <w:sz w:val="28"/>
          <w:szCs w:val="28"/>
        </w:rPr>
        <w:t>Соколовщина</w:t>
      </w:r>
      <w:proofErr w:type="spellEnd"/>
      <w:r w:rsidRPr="005A744F">
        <w:rPr>
          <w:sz w:val="28"/>
          <w:szCs w:val="28"/>
        </w:rPr>
        <w:t>», Открытое акционерное общество «</w:t>
      </w:r>
      <w:proofErr w:type="spellStart"/>
      <w:r w:rsidRPr="005A744F">
        <w:rPr>
          <w:sz w:val="28"/>
          <w:szCs w:val="28"/>
        </w:rPr>
        <w:t>Нурово</w:t>
      </w:r>
      <w:proofErr w:type="spellEnd"/>
      <w:r w:rsidRPr="005A744F">
        <w:rPr>
          <w:sz w:val="28"/>
          <w:szCs w:val="28"/>
        </w:rPr>
        <w:t>».</w:t>
      </w:r>
    </w:p>
    <w:p w14:paraId="4D1965E2" w14:textId="77777777" w:rsidR="00146D7A" w:rsidRPr="005A744F" w:rsidRDefault="00146D7A" w:rsidP="00146D7A">
      <w:pPr>
        <w:pStyle w:val="a7"/>
        <w:tabs>
          <w:tab w:val="left" w:pos="0"/>
        </w:tabs>
        <w:ind w:right="-284"/>
        <w:rPr>
          <w:sz w:val="28"/>
          <w:szCs w:val="28"/>
        </w:rPr>
      </w:pPr>
      <w:r w:rsidRPr="005A744F">
        <w:rPr>
          <w:sz w:val="28"/>
          <w:szCs w:val="28"/>
        </w:rPr>
        <w:tab/>
        <w:t>Источников нецентрализованного водоснабжения – 4</w:t>
      </w:r>
      <w:r w:rsidR="00794802" w:rsidRPr="005A744F">
        <w:rPr>
          <w:sz w:val="28"/>
          <w:szCs w:val="28"/>
        </w:rPr>
        <w:t>6</w:t>
      </w:r>
      <w:r w:rsidRPr="005A744F">
        <w:rPr>
          <w:sz w:val="28"/>
          <w:szCs w:val="28"/>
        </w:rPr>
        <w:t>. Все источники нецентрализованного водоснабжения переданы на баланс Верхнедвинского ГРУПП ЖКХ.</w:t>
      </w:r>
    </w:p>
    <w:p w14:paraId="62665A54" w14:textId="77777777" w:rsidR="00146D7A" w:rsidRPr="005A744F" w:rsidRDefault="00146D7A" w:rsidP="00146D7A">
      <w:pPr>
        <w:ind w:right="-284" w:firstLine="708"/>
        <w:jc w:val="both"/>
        <w:rPr>
          <w:sz w:val="28"/>
          <w:szCs w:val="28"/>
        </w:rPr>
      </w:pPr>
      <w:r w:rsidRPr="005A744F">
        <w:rPr>
          <w:sz w:val="28"/>
          <w:szCs w:val="28"/>
        </w:rPr>
        <w:lastRenderedPageBreak/>
        <w:t>С 01.01.2018 года эксплуатация и обслуживание коммунальных водопроводов передано в филиал «</w:t>
      </w:r>
      <w:proofErr w:type="spellStart"/>
      <w:r w:rsidRPr="005A744F">
        <w:rPr>
          <w:sz w:val="28"/>
          <w:szCs w:val="28"/>
        </w:rPr>
        <w:t>Новополоцкводоканал</w:t>
      </w:r>
      <w:proofErr w:type="spellEnd"/>
      <w:r w:rsidRPr="005A744F">
        <w:rPr>
          <w:sz w:val="28"/>
          <w:szCs w:val="28"/>
        </w:rPr>
        <w:t>.  С целью улучшения качества водоснабжения и обеспечения безопасности водоснабжения населения района в 202</w:t>
      </w:r>
      <w:r w:rsidR="00794802" w:rsidRPr="005A744F">
        <w:rPr>
          <w:sz w:val="28"/>
          <w:szCs w:val="28"/>
        </w:rPr>
        <w:t>3</w:t>
      </w:r>
      <w:r w:rsidRPr="005A744F">
        <w:rPr>
          <w:sz w:val="28"/>
          <w:szCs w:val="28"/>
        </w:rPr>
        <w:t xml:space="preserve"> году проведены:</w:t>
      </w:r>
    </w:p>
    <w:p w14:paraId="0BA43072" w14:textId="293813EF" w:rsidR="00146D7A" w:rsidRPr="005A744F" w:rsidRDefault="00146D7A" w:rsidP="00146D7A">
      <w:pPr>
        <w:ind w:right="-286" w:firstLine="708"/>
        <w:jc w:val="both"/>
        <w:rPr>
          <w:sz w:val="28"/>
          <w:szCs w:val="28"/>
        </w:rPr>
      </w:pPr>
      <w:r w:rsidRPr="005A744F">
        <w:rPr>
          <w:sz w:val="28"/>
          <w:szCs w:val="28"/>
        </w:rPr>
        <w:t xml:space="preserve">Замена насосного оборудования на </w:t>
      </w:r>
      <w:r w:rsidR="00794802" w:rsidRPr="005A744F">
        <w:rPr>
          <w:sz w:val="28"/>
          <w:szCs w:val="28"/>
        </w:rPr>
        <w:t>23</w:t>
      </w:r>
      <w:r w:rsidRPr="005A744F">
        <w:rPr>
          <w:sz w:val="28"/>
          <w:szCs w:val="28"/>
        </w:rPr>
        <w:t xml:space="preserve"> артезианских скважинах, введены в эксплуатацию </w:t>
      </w:r>
      <w:r w:rsidR="00794802" w:rsidRPr="005A744F">
        <w:rPr>
          <w:sz w:val="28"/>
          <w:szCs w:val="28"/>
        </w:rPr>
        <w:t>2</w:t>
      </w:r>
      <w:r w:rsidRPr="005A744F">
        <w:rPr>
          <w:sz w:val="28"/>
          <w:szCs w:val="28"/>
        </w:rPr>
        <w:t xml:space="preserve"> станци</w:t>
      </w:r>
      <w:r w:rsidR="00794802" w:rsidRPr="005A744F">
        <w:rPr>
          <w:sz w:val="28"/>
          <w:szCs w:val="28"/>
        </w:rPr>
        <w:t>и</w:t>
      </w:r>
      <w:r w:rsidRPr="005A744F">
        <w:rPr>
          <w:sz w:val="28"/>
          <w:szCs w:val="28"/>
        </w:rPr>
        <w:t xml:space="preserve"> обезжелезивания в </w:t>
      </w:r>
      <w:r w:rsidR="00C57514" w:rsidRPr="005A744F">
        <w:rPr>
          <w:sz w:val="28"/>
          <w:szCs w:val="28"/>
        </w:rPr>
        <w:t xml:space="preserve">агрогородок </w:t>
      </w:r>
      <w:proofErr w:type="spellStart"/>
      <w:r w:rsidR="00C57514" w:rsidRPr="005A744F">
        <w:rPr>
          <w:sz w:val="28"/>
          <w:szCs w:val="28"/>
        </w:rPr>
        <w:t>Кохановичи</w:t>
      </w:r>
      <w:proofErr w:type="spellEnd"/>
      <w:r w:rsidR="00794802" w:rsidRPr="005A744F">
        <w:rPr>
          <w:sz w:val="28"/>
          <w:szCs w:val="28"/>
        </w:rPr>
        <w:t>, агрогородок Освея</w:t>
      </w:r>
      <w:r w:rsidRPr="005A744F">
        <w:rPr>
          <w:sz w:val="28"/>
          <w:szCs w:val="28"/>
        </w:rPr>
        <w:t xml:space="preserve">. </w:t>
      </w:r>
    </w:p>
    <w:p w14:paraId="34E3366B" w14:textId="77777777" w:rsidR="00146D7A" w:rsidRPr="005A744F" w:rsidRDefault="00146D7A" w:rsidP="00146D7A">
      <w:pPr>
        <w:ind w:right="-286" w:firstLine="708"/>
        <w:jc w:val="both"/>
        <w:rPr>
          <w:sz w:val="28"/>
          <w:szCs w:val="28"/>
        </w:rPr>
      </w:pPr>
      <w:r w:rsidRPr="005A744F">
        <w:rPr>
          <w:sz w:val="28"/>
          <w:szCs w:val="28"/>
        </w:rPr>
        <w:t>Лабораторный контроль в соответствии с Рабочей программой производственного контроля.</w:t>
      </w:r>
    </w:p>
    <w:p w14:paraId="0BAB78C5" w14:textId="77777777" w:rsidR="00146D7A" w:rsidRPr="005A744F" w:rsidRDefault="00146D7A" w:rsidP="00146D7A">
      <w:pPr>
        <w:ind w:right="-286" w:firstLine="708"/>
        <w:jc w:val="both"/>
        <w:rPr>
          <w:sz w:val="28"/>
          <w:szCs w:val="28"/>
        </w:rPr>
      </w:pPr>
      <w:r w:rsidRPr="005A744F">
        <w:rPr>
          <w:sz w:val="28"/>
          <w:szCs w:val="28"/>
        </w:rPr>
        <w:t>Верхнедвинским ГРУПП ЖКХ проведена инвентаризация общественных шахтных колодцев. Проведена очистка и дезинфекция 4</w:t>
      </w:r>
      <w:r w:rsidR="00794802" w:rsidRPr="005A744F">
        <w:rPr>
          <w:sz w:val="28"/>
          <w:szCs w:val="28"/>
        </w:rPr>
        <w:t>6</w:t>
      </w:r>
      <w:r w:rsidRPr="005A744F">
        <w:rPr>
          <w:sz w:val="28"/>
          <w:szCs w:val="28"/>
        </w:rPr>
        <w:t xml:space="preserve"> шахтных колодцев (100%), ремонт оборудования 11 колодцев.</w:t>
      </w:r>
    </w:p>
    <w:p w14:paraId="4C44E57F" w14:textId="77777777" w:rsidR="00146D7A" w:rsidRPr="005A744F" w:rsidRDefault="00146D7A" w:rsidP="00146D7A">
      <w:pPr>
        <w:pStyle w:val="ad"/>
        <w:ind w:right="-284" w:firstLine="708"/>
        <w:jc w:val="both"/>
        <w:rPr>
          <w:sz w:val="28"/>
          <w:szCs w:val="28"/>
        </w:rPr>
      </w:pPr>
      <w:r w:rsidRPr="005A744F">
        <w:rPr>
          <w:sz w:val="28"/>
          <w:szCs w:val="28"/>
        </w:rPr>
        <w:t>Направлено 2 информационных письма</w:t>
      </w:r>
      <w:r w:rsidR="00794802" w:rsidRPr="005A744F">
        <w:rPr>
          <w:sz w:val="28"/>
          <w:szCs w:val="28"/>
        </w:rPr>
        <w:t xml:space="preserve">: 1 </w:t>
      </w:r>
      <w:r w:rsidRPr="005A744F">
        <w:rPr>
          <w:sz w:val="28"/>
          <w:szCs w:val="28"/>
        </w:rPr>
        <w:t>в Верхнедвинское ГРУПП ЖКХ, 1 в районный исполнительный комитет по типичным нарушениям требований законодательства в области санитарно-эпидемиологического благополучия населения по содержанию источников нецентрализованного водоснабжения, мерах по их устранению, рассмотрены на производственных совещаниях в районном исполнительном комитете.</w:t>
      </w:r>
    </w:p>
    <w:p w14:paraId="0A25215E" w14:textId="64D3904A" w:rsidR="00146D7A" w:rsidRPr="005A744F" w:rsidRDefault="00794802" w:rsidP="00794802">
      <w:pPr>
        <w:tabs>
          <w:tab w:val="left" w:pos="0"/>
        </w:tabs>
        <w:ind w:right="-315"/>
        <w:jc w:val="both"/>
        <w:rPr>
          <w:sz w:val="28"/>
          <w:szCs w:val="28"/>
        </w:rPr>
      </w:pPr>
      <w:r w:rsidRPr="005A744F">
        <w:rPr>
          <w:sz w:val="28"/>
          <w:szCs w:val="28"/>
        </w:rPr>
        <w:tab/>
        <w:t xml:space="preserve">В Верхнедвинском районе имеется </w:t>
      </w:r>
      <w:r w:rsidRPr="005A744F">
        <w:rPr>
          <w:b/>
          <w:bCs/>
          <w:sz w:val="28"/>
          <w:szCs w:val="28"/>
        </w:rPr>
        <w:t xml:space="preserve">2 </w:t>
      </w:r>
      <w:r w:rsidRPr="005A744F">
        <w:rPr>
          <w:b/>
          <w:sz w:val="28"/>
          <w:szCs w:val="28"/>
        </w:rPr>
        <w:t>зоны отдыха</w:t>
      </w:r>
      <w:r w:rsidRPr="005A744F">
        <w:rPr>
          <w:sz w:val="28"/>
          <w:szCs w:val="28"/>
        </w:rPr>
        <w:t xml:space="preserve"> (городской парк) пляж на реке Западная Двина, расположенная в черте г. Верхнедвинска и пляж озеро</w:t>
      </w:r>
      <w:r w:rsidR="00053735" w:rsidRPr="005A744F">
        <w:rPr>
          <w:sz w:val="28"/>
          <w:szCs w:val="28"/>
        </w:rPr>
        <w:t xml:space="preserve"> </w:t>
      </w:r>
      <w:proofErr w:type="spellStart"/>
      <w:r w:rsidRPr="005A744F">
        <w:rPr>
          <w:sz w:val="28"/>
          <w:szCs w:val="28"/>
        </w:rPr>
        <w:t>Освейское</w:t>
      </w:r>
      <w:proofErr w:type="spellEnd"/>
      <w:r w:rsidRPr="005A744F">
        <w:rPr>
          <w:sz w:val="28"/>
          <w:szCs w:val="28"/>
        </w:rPr>
        <w:t xml:space="preserve"> агрогородок Освея. В 2023 году по результатам лабораторного контроля качества воды из р. Западная Двина, озера </w:t>
      </w:r>
      <w:proofErr w:type="spellStart"/>
      <w:r w:rsidRPr="005A744F">
        <w:rPr>
          <w:sz w:val="28"/>
          <w:szCs w:val="28"/>
        </w:rPr>
        <w:t>Освейского</w:t>
      </w:r>
      <w:proofErr w:type="spellEnd"/>
      <w:r w:rsidRPr="005A744F">
        <w:rPr>
          <w:sz w:val="28"/>
          <w:szCs w:val="28"/>
        </w:rPr>
        <w:t xml:space="preserve"> нестандартных проб не выявлено. В 2023 году отобрано проб по санитарно-химическим показателям 12/0 (2022 год – 4/0), по микробиологическим показателям 186/0 (2022 год – 89/0).</w:t>
      </w:r>
      <w:r w:rsidR="00053735" w:rsidRPr="005A744F">
        <w:rPr>
          <w:sz w:val="28"/>
          <w:szCs w:val="28"/>
        </w:rPr>
        <w:t xml:space="preserve"> </w:t>
      </w:r>
      <w:r w:rsidR="00146D7A" w:rsidRPr="005A744F">
        <w:rPr>
          <w:sz w:val="28"/>
          <w:szCs w:val="28"/>
        </w:rPr>
        <w:t>Собственником зоны отдыха заключен договор на проведение производственного лабораторного контроля качества и безопасности воды.</w:t>
      </w:r>
    </w:p>
    <w:p w14:paraId="4D7DB9A9" w14:textId="77777777" w:rsidR="00146D7A" w:rsidRPr="005A744F" w:rsidRDefault="00146D7A" w:rsidP="00146D7A">
      <w:pPr>
        <w:pStyle w:val="25"/>
        <w:shd w:val="clear" w:color="auto" w:fill="auto"/>
        <w:spacing w:line="240" w:lineRule="auto"/>
        <w:ind w:right="-284" w:firstLine="709"/>
        <w:jc w:val="both"/>
        <w:rPr>
          <w:rFonts w:ascii="Times New Roman" w:hAnsi="Times New Roman"/>
          <w:sz w:val="28"/>
          <w:szCs w:val="28"/>
        </w:rPr>
      </w:pPr>
      <w:r w:rsidRPr="005A744F">
        <w:rPr>
          <w:rFonts w:ascii="Times New Roman" w:hAnsi="Times New Roman"/>
          <w:sz w:val="28"/>
          <w:szCs w:val="28"/>
        </w:rPr>
        <w:t xml:space="preserve">Специалистами районного центра гигиены и эпидемиологии на постоянной основе проводятся надзорные мероприятия за санитарной очисткой и благоустройством территорий населенных пунктов, предприятий, организаций и прилегающих к ним территориям. </w:t>
      </w:r>
    </w:p>
    <w:p w14:paraId="6B48702B" w14:textId="40FE06E3" w:rsidR="00146D7A" w:rsidRPr="005A744F" w:rsidRDefault="00146D7A" w:rsidP="00146D7A">
      <w:pPr>
        <w:widowControl w:val="0"/>
        <w:ind w:right="-286" w:firstLine="708"/>
        <w:jc w:val="both"/>
        <w:rPr>
          <w:sz w:val="28"/>
          <w:szCs w:val="28"/>
        </w:rPr>
      </w:pPr>
      <w:r w:rsidRPr="005A744F">
        <w:rPr>
          <w:sz w:val="28"/>
          <w:szCs w:val="28"/>
        </w:rPr>
        <w:t>Проведён мониторинг</w:t>
      </w:r>
      <w:r w:rsidR="00C57514">
        <w:rPr>
          <w:sz w:val="28"/>
          <w:szCs w:val="28"/>
        </w:rPr>
        <w:t xml:space="preserve"> </w:t>
      </w:r>
      <w:r w:rsidRPr="005A744F">
        <w:rPr>
          <w:sz w:val="28"/>
          <w:szCs w:val="28"/>
        </w:rPr>
        <w:t>- 1273 объектов (2021 год</w:t>
      </w:r>
      <w:r w:rsidR="00C57514">
        <w:rPr>
          <w:sz w:val="28"/>
          <w:szCs w:val="28"/>
        </w:rPr>
        <w:t xml:space="preserve"> </w:t>
      </w:r>
      <w:r w:rsidRPr="005A744F">
        <w:rPr>
          <w:sz w:val="28"/>
          <w:szCs w:val="28"/>
        </w:rPr>
        <w:t>- 1023), выдано</w:t>
      </w:r>
      <w:r w:rsidR="00C57514">
        <w:rPr>
          <w:sz w:val="28"/>
          <w:szCs w:val="28"/>
        </w:rPr>
        <w:t xml:space="preserve"> </w:t>
      </w:r>
      <w:r w:rsidRPr="005A744F">
        <w:rPr>
          <w:sz w:val="28"/>
          <w:szCs w:val="28"/>
        </w:rPr>
        <w:t>- 135  рекомендаций по устранению выявленных нарушений (недостатков) и предписаний об  устранении нарушений (2021 год</w:t>
      </w:r>
      <w:r w:rsidR="00C57514">
        <w:rPr>
          <w:sz w:val="28"/>
          <w:szCs w:val="28"/>
        </w:rPr>
        <w:t xml:space="preserve"> </w:t>
      </w:r>
      <w:r w:rsidRPr="005A744F">
        <w:rPr>
          <w:sz w:val="28"/>
          <w:szCs w:val="28"/>
        </w:rPr>
        <w:t>- 140), составлено протоколов об административном правонарушении на должностных лиц</w:t>
      </w:r>
      <w:r w:rsidR="00C57514">
        <w:rPr>
          <w:sz w:val="28"/>
          <w:szCs w:val="28"/>
        </w:rPr>
        <w:t xml:space="preserve"> </w:t>
      </w:r>
      <w:r w:rsidRPr="005A744F">
        <w:rPr>
          <w:sz w:val="28"/>
          <w:szCs w:val="28"/>
        </w:rPr>
        <w:t>- 3 (2021 год</w:t>
      </w:r>
      <w:r w:rsidR="00C57514">
        <w:rPr>
          <w:sz w:val="28"/>
          <w:szCs w:val="28"/>
        </w:rPr>
        <w:t xml:space="preserve"> </w:t>
      </w:r>
      <w:r w:rsidRPr="005A744F">
        <w:rPr>
          <w:sz w:val="28"/>
          <w:szCs w:val="28"/>
        </w:rPr>
        <w:t>- 12), количество проведённых объездов территорий и объектов в составе межведомственных рабочих групп</w:t>
      </w:r>
      <w:r w:rsidR="00C57514">
        <w:rPr>
          <w:sz w:val="28"/>
          <w:szCs w:val="28"/>
        </w:rPr>
        <w:t xml:space="preserve"> </w:t>
      </w:r>
      <w:r w:rsidRPr="005A744F">
        <w:rPr>
          <w:sz w:val="28"/>
          <w:szCs w:val="28"/>
        </w:rPr>
        <w:t>- 9 (2021 год</w:t>
      </w:r>
      <w:r w:rsidR="00C57514">
        <w:rPr>
          <w:sz w:val="28"/>
          <w:szCs w:val="28"/>
        </w:rPr>
        <w:t xml:space="preserve"> </w:t>
      </w:r>
      <w:r w:rsidRPr="005A744F">
        <w:rPr>
          <w:sz w:val="28"/>
          <w:szCs w:val="28"/>
        </w:rPr>
        <w:t>- 6).</w:t>
      </w:r>
    </w:p>
    <w:p w14:paraId="5504116A" w14:textId="34D2A89F" w:rsidR="00146D7A" w:rsidRPr="005A744F" w:rsidRDefault="00146D7A" w:rsidP="00C57514">
      <w:pPr>
        <w:widowControl w:val="0"/>
        <w:ind w:right="-286" w:firstLine="709"/>
        <w:jc w:val="both"/>
        <w:rPr>
          <w:sz w:val="28"/>
          <w:szCs w:val="28"/>
        </w:rPr>
      </w:pPr>
      <w:r w:rsidRPr="005A744F">
        <w:rPr>
          <w:sz w:val="28"/>
          <w:szCs w:val="28"/>
        </w:rPr>
        <w:t>Внесены изменения в районные схемы обращения с отходами, процент охвата сельских населенных пунктов с регулярной санитарной очисткой составил 100%. Оптимизировано количество контейнерных площадок для сбора твердых отходов. В Верхнедвинском районе действует 1 полигон ТО город Верхнедвинск,</w:t>
      </w:r>
      <w:r w:rsidR="00053735" w:rsidRPr="005A744F">
        <w:rPr>
          <w:sz w:val="28"/>
          <w:szCs w:val="28"/>
        </w:rPr>
        <w:t xml:space="preserve"> мини-полигоны, </w:t>
      </w:r>
      <w:r w:rsidRPr="005A744F">
        <w:rPr>
          <w:sz w:val="28"/>
          <w:szCs w:val="28"/>
        </w:rPr>
        <w:t>выведенные из эксплуатации и рекультивированы.</w:t>
      </w:r>
    </w:p>
    <w:p w14:paraId="181CE9A6" w14:textId="77777777" w:rsidR="00146D7A" w:rsidRPr="005A744F" w:rsidRDefault="00146D7A" w:rsidP="00C57514">
      <w:pPr>
        <w:pStyle w:val="25"/>
        <w:shd w:val="clear" w:color="auto" w:fill="auto"/>
        <w:spacing w:after="0" w:line="240" w:lineRule="auto"/>
        <w:ind w:right="-284" w:firstLine="709"/>
        <w:jc w:val="both"/>
        <w:rPr>
          <w:rFonts w:ascii="Times New Roman" w:hAnsi="Times New Roman"/>
          <w:sz w:val="28"/>
          <w:szCs w:val="28"/>
        </w:rPr>
      </w:pPr>
      <w:r w:rsidRPr="005A744F">
        <w:rPr>
          <w:rFonts w:ascii="Times New Roman" w:hAnsi="Times New Roman"/>
          <w:sz w:val="28"/>
          <w:szCs w:val="28"/>
        </w:rPr>
        <w:lastRenderedPageBreak/>
        <w:t xml:space="preserve">С целью информирования субъектов хозяйствования и населения о требованиях по благоустройству и санитарному содержанию территорий проведены выступления в районной газете, по ведомственному радио, на странице сайта районного исполнительного комитета, разработана памятка для населения. </w:t>
      </w:r>
    </w:p>
    <w:p w14:paraId="283C4C7D" w14:textId="77777777" w:rsidR="00146D7A" w:rsidRPr="005A744F" w:rsidRDefault="00146D7A" w:rsidP="00C57514">
      <w:pPr>
        <w:widowControl w:val="0"/>
        <w:ind w:right="-286" w:firstLine="709"/>
        <w:jc w:val="both"/>
        <w:rPr>
          <w:sz w:val="28"/>
          <w:szCs w:val="28"/>
        </w:rPr>
      </w:pPr>
      <w:r w:rsidRPr="005A744F">
        <w:rPr>
          <w:sz w:val="28"/>
          <w:szCs w:val="28"/>
        </w:rPr>
        <w:t xml:space="preserve">Проведены надзорные мероприятия за объектами, оказывающими банные услуги населению (4 бани). По выявленным нарушениям требований законодательства направлены рекомендации Верхнедвинскому ГРУПП ЖКХ, 2 информационных письма с целью принятия мер реагирования в Верхнедвинское ГРУПП ЖКХ, 1 в районный исполнительный комитет. Проведён косметический ремонт общественной бани в агрогородке </w:t>
      </w:r>
      <w:r w:rsidR="0062629A" w:rsidRPr="005A744F">
        <w:rPr>
          <w:sz w:val="28"/>
          <w:szCs w:val="28"/>
        </w:rPr>
        <w:t>Борковичи</w:t>
      </w:r>
      <w:r w:rsidRPr="005A744F">
        <w:rPr>
          <w:sz w:val="28"/>
          <w:szCs w:val="28"/>
        </w:rPr>
        <w:t>.</w:t>
      </w:r>
    </w:p>
    <w:p w14:paraId="23C5BD81" w14:textId="77C9B28A" w:rsidR="00D715F8" w:rsidRDefault="00D715F8" w:rsidP="00D715F8">
      <w:pPr>
        <w:jc w:val="center"/>
        <w:rPr>
          <w:b/>
          <w:bCs/>
          <w:iCs/>
          <w:sz w:val="32"/>
          <w:szCs w:val="28"/>
        </w:rPr>
      </w:pPr>
      <w:r w:rsidRPr="00D715F8">
        <w:rPr>
          <w:b/>
          <w:bCs/>
          <w:iCs/>
          <w:sz w:val="32"/>
          <w:szCs w:val="30"/>
        </w:rPr>
        <w:t>3</w:t>
      </w:r>
      <w:r w:rsidRPr="00D715F8">
        <w:rPr>
          <w:b/>
          <w:bCs/>
          <w:iCs/>
          <w:sz w:val="32"/>
          <w:szCs w:val="28"/>
        </w:rPr>
        <w:t>.5 Радиационная гигиена и безопасность</w:t>
      </w:r>
    </w:p>
    <w:p w14:paraId="0FD34921" w14:textId="77777777" w:rsidR="00D715F8" w:rsidRPr="00D715F8" w:rsidRDefault="00D715F8" w:rsidP="00D715F8">
      <w:pPr>
        <w:jc w:val="center"/>
        <w:rPr>
          <w:bCs/>
          <w:sz w:val="32"/>
          <w:szCs w:val="28"/>
        </w:rPr>
      </w:pPr>
    </w:p>
    <w:p w14:paraId="7403CE1C" w14:textId="69B8E387" w:rsidR="00D715F8" w:rsidRDefault="00D715F8" w:rsidP="00C57514">
      <w:pPr>
        <w:ind w:firstLine="709"/>
        <w:jc w:val="both"/>
        <w:rPr>
          <w:sz w:val="28"/>
          <w:szCs w:val="28"/>
        </w:rPr>
      </w:pPr>
      <w:r w:rsidRPr="00334999">
        <w:rPr>
          <w:sz w:val="28"/>
          <w:szCs w:val="28"/>
        </w:rPr>
        <w:t xml:space="preserve">Территория </w:t>
      </w:r>
      <w:r>
        <w:rPr>
          <w:sz w:val="28"/>
          <w:szCs w:val="28"/>
        </w:rPr>
        <w:t>Верхнедвинского</w:t>
      </w:r>
      <w:r w:rsidRPr="00334999">
        <w:rPr>
          <w:sz w:val="28"/>
          <w:szCs w:val="28"/>
        </w:rPr>
        <w:t xml:space="preserve"> района не относится к зоне радиоактивного загрязнения в результате аварии на Чернобыльской АЭС.</w:t>
      </w:r>
    </w:p>
    <w:p w14:paraId="5106F69E" w14:textId="007FB91F" w:rsidR="00D715F8" w:rsidRDefault="00D715F8" w:rsidP="00C57514">
      <w:pPr>
        <w:ind w:firstLine="709"/>
        <w:jc w:val="both"/>
        <w:rPr>
          <w:sz w:val="28"/>
          <w:szCs w:val="28"/>
        </w:rPr>
      </w:pPr>
      <w:r w:rsidRPr="004F462B">
        <w:rPr>
          <w:sz w:val="28"/>
          <w:szCs w:val="28"/>
        </w:rPr>
        <w:t>Контроль соблюдения требований санитарных правил и норм при работе с источниками ионизирующего облучения ведется на постоянной</w:t>
      </w:r>
      <w:r w:rsidRPr="002F6E3A">
        <w:rPr>
          <w:sz w:val="28"/>
          <w:szCs w:val="28"/>
        </w:rPr>
        <w:t xml:space="preserve"> основе.</w:t>
      </w:r>
      <w:r>
        <w:rPr>
          <w:sz w:val="28"/>
          <w:szCs w:val="28"/>
        </w:rPr>
        <w:t xml:space="preserve"> К категории «персонал» отнесено 5 работников рентгенкабинетов медучреждений. </w:t>
      </w:r>
      <w:r w:rsidRPr="00334999">
        <w:rPr>
          <w:sz w:val="28"/>
          <w:szCs w:val="28"/>
        </w:rPr>
        <w:t>Индивидуальным дозиметрическим контролем охвачены все сотрудники, отнесенные к категории «персонал». О</w:t>
      </w:r>
      <w:r w:rsidRPr="00334999">
        <w:rPr>
          <w:bCs/>
          <w:sz w:val="28"/>
          <w:szCs w:val="28"/>
        </w:rPr>
        <w:t>бмен индивидуальных дозиметров осуществляется регулярно (ежеквартально).</w:t>
      </w:r>
      <w:r w:rsidRPr="00334999">
        <w:rPr>
          <w:sz w:val="28"/>
          <w:szCs w:val="28"/>
        </w:rPr>
        <w:t xml:space="preserve"> Вместе с тем, имеется проблема с обеспечением своевременного обмена индивидуальных дозиметров у женщин до 45 лет, отн</w:t>
      </w:r>
      <w:r>
        <w:rPr>
          <w:sz w:val="28"/>
          <w:szCs w:val="28"/>
        </w:rPr>
        <w:t xml:space="preserve">осящихся к категории персонал, </w:t>
      </w:r>
      <w:r w:rsidRPr="00334999">
        <w:rPr>
          <w:sz w:val="28"/>
          <w:szCs w:val="28"/>
        </w:rPr>
        <w:t xml:space="preserve">для </w:t>
      </w:r>
      <w:r w:rsidRPr="00334999">
        <w:rPr>
          <w:rFonts w:eastAsia="Calibri"/>
          <w:bCs/>
          <w:sz w:val="28"/>
          <w:szCs w:val="28"/>
        </w:rPr>
        <w:t>определения эквивалентной дозы (обязательное ношение на нижней части области живота, согласно п. 35 санитарных норм и правил «Требования к радиационной безопасности», Гигиенический норматив «Критерии оценки радиационного воздействия», утвержденных постановлением Министерства здравоохранения Республики Беларусь от 28 декабря 2012 № 213, с дополнением, утвержденны</w:t>
      </w:r>
      <w:r>
        <w:rPr>
          <w:rFonts w:eastAsia="Calibri"/>
          <w:bCs/>
          <w:sz w:val="28"/>
          <w:szCs w:val="28"/>
        </w:rPr>
        <w:t>м постановлением Министерства здравоохранения </w:t>
      </w:r>
      <w:r w:rsidRPr="00334999">
        <w:rPr>
          <w:rFonts w:eastAsia="Calibri"/>
          <w:bCs/>
          <w:sz w:val="28"/>
          <w:szCs w:val="28"/>
        </w:rPr>
        <w:t xml:space="preserve">Республики Беларусь от 31 декабря 2013 № 137). </w:t>
      </w:r>
      <w:r w:rsidRPr="00334999">
        <w:rPr>
          <w:bCs/>
          <w:sz w:val="28"/>
          <w:szCs w:val="28"/>
        </w:rPr>
        <w:t xml:space="preserve">С целью недопущения указанного нарушения необходимо перед руководителями организаций здравоохранения выставлять требования выделения необходимых финансовых средств для проведения обмена дозиметров в установленные сроки (1 раз в месяц). </w:t>
      </w:r>
    </w:p>
    <w:p w14:paraId="132FDB5A" w14:textId="5BD97F96" w:rsidR="00D715F8" w:rsidRDefault="00D715F8" w:rsidP="00C57514">
      <w:pPr>
        <w:ind w:firstLine="709"/>
        <w:jc w:val="both"/>
        <w:rPr>
          <w:sz w:val="28"/>
          <w:szCs w:val="28"/>
        </w:rPr>
      </w:pPr>
      <w:r>
        <w:rPr>
          <w:sz w:val="28"/>
          <w:szCs w:val="28"/>
        </w:rPr>
        <w:t>Санитарный надзор осуществлялся за 2-мя рентгенологическими УЗ «Верхнедвинская ЦРБ», Отделения врачей общей практики.</w:t>
      </w:r>
    </w:p>
    <w:p w14:paraId="2DFEB7E8" w14:textId="44E3447B" w:rsidR="00D715F8" w:rsidRDefault="00D715F8" w:rsidP="00C57514">
      <w:pPr>
        <w:ind w:firstLine="709"/>
        <w:jc w:val="both"/>
        <w:rPr>
          <w:sz w:val="28"/>
          <w:szCs w:val="28"/>
        </w:rPr>
      </w:pPr>
      <w:r>
        <w:rPr>
          <w:sz w:val="28"/>
          <w:szCs w:val="28"/>
        </w:rPr>
        <w:t xml:space="preserve">Проводится постоянный учет </w:t>
      </w:r>
      <w:r w:rsidR="00C57514">
        <w:rPr>
          <w:sz w:val="28"/>
          <w:szCs w:val="28"/>
        </w:rPr>
        <w:t>доз,</w:t>
      </w:r>
      <w:r>
        <w:rPr>
          <w:sz w:val="28"/>
          <w:szCs w:val="28"/>
        </w:rPr>
        <w:t xml:space="preserve"> полученных пациентом при рентген-исследованиях, что фиксируется в амбулаторных картах </w:t>
      </w:r>
      <w:r w:rsidRPr="008E4CC8">
        <w:rPr>
          <w:sz w:val="28"/>
          <w:szCs w:val="28"/>
        </w:rPr>
        <w:t>и историях болезни.</w:t>
      </w:r>
    </w:p>
    <w:p w14:paraId="1FE1F934" w14:textId="77777777" w:rsidR="00D715F8" w:rsidRDefault="00D715F8" w:rsidP="00C57514">
      <w:pPr>
        <w:ind w:firstLine="709"/>
        <w:jc w:val="both"/>
        <w:rPr>
          <w:sz w:val="28"/>
          <w:szCs w:val="28"/>
        </w:rPr>
      </w:pPr>
      <w:r>
        <w:rPr>
          <w:sz w:val="28"/>
          <w:szCs w:val="28"/>
        </w:rPr>
        <w:t xml:space="preserve">В тоже время в вопросе гигиены радиационной защиты </w:t>
      </w:r>
      <w:r>
        <w:rPr>
          <w:bCs/>
          <w:sz w:val="28"/>
          <w:szCs w:val="28"/>
        </w:rPr>
        <w:t>и</w:t>
      </w:r>
      <w:r>
        <w:rPr>
          <w:sz w:val="28"/>
          <w:szCs w:val="28"/>
        </w:rPr>
        <w:t xml:space="preserve">меется ряд системных проблем: </w:t>
      </w:r>
    </w:p>
    <w:p w14:paraId="3B220307" w14:textId="77777777" w:rsidR="00D715F8" w:rsidRDefault="00D715F8" w:rsidP="00C57514">
      <w:pPr>
        <w:ind w:firstLine="709"/>
        <w:jc w:val="both"/>
        <w:rPr>
          <w:color w:val="000000"/>
          <w:sz w:val="28"/>
          <w:szCs w:val="28"/>
        </w:rPr>
      </w:pPr>
      <w:r>
        <w:rPr>
          <w:sz w:val="28"/>
          <w:szCs w:val="28"/>
        </w:rPr>
        <w:lastRenderedPageBreak/>
        <w:t xml:space="preserve">замена устаревшей </w:t>
      </w:r>
      <w:proofErr w:type="spellStart"/>
      <w:r>
        <w:rPr>
          <w:sz w:val="28"/>
          <w:szCs w:val="28"/>
        </w:rPr>
        <w:t>рентгенаппаратуры</w:t>
      </w:r>
      <w:proofErr w:type="spellEnd"/>
      <w:r>
        <w:rPr>
          <w:sz w:val="28"/>
          <w:szCs w:val="28"/>
        </w:rPr>
        <w:t xml:space="preserve"> в ЛПО района и переход на современные методы диагностики без применения ионизирующего излучения финансируется недостаточно.</w:t>
      </w:r>
    </w:p>
    <w:p w14:paraId="22DAF3CB" w14:textId="130369C0" w:rsidR="00D715F8" w:rsidRDefault="00D715F8" w:rsidP="00C57514">
      <w:pPr>
        <w:tabs>
          <w:tab w:val="left" w:pos="709"/>
        </w:tabs>
        <w:ind w:firstLine="709"/>
        <w:jc w:val="both"/>
        <w:rPr>
          <w:sz w:val="28"/>
          <w:szCs w:val="28"/>
        </w:rPr>
      </w:pPr>
      <w:r w:rsidRPr="00A90365">
        <w:rPr>
          <w:sz w:val="28"/>
          <w:szCs w:val="28"/>
          <w:u w:val="single"/>
        </w:rPr>
        <w:t>Заключение:</w:t>
      </w:r>
      <w:r>
        <w:rPr>
          <w:sz w:val="28"/>
          <w:szCs w:val="28"/>
          <w:u w:val="single"/>
        </w:rPr>
        <w:t xml:space="preserve"> </w:t>
      </w:r>
      <w:r w:rsidRPr="00A90365">
        <w:rPr>
          <w:sz w:val="28"/>
          <w:szCs w:val="28"/>
        </w:rPr>
        <w:t>рад</w:t>
      </w:r>
      <w:r>
        <w:rPr>
          <w:sz w:val="28"/>
          <w:szCs w:val="28"/>
        </w:rPr>
        <w:t xml:space="preserve">иационная обстановка в 2022 </w:t>
      </w:r>
      <w:r w:rsidRPr="00A90365">
        <w:rPr>
          <w:sz w:val="28"/>
          <w:szCs w:val="28"/>
        </w:rPr>
        <w:t xml:space="preserve">году на территории </w:t>
      </w:r>
      <w:r>
        <w:rPr>
          <w:sz w:val="28"/>
          <w:szCs w:val="28"/>
        </w:rPr>
        <w:t>Верхнедвинского района</w:t>
      </w:r>
      <w:r w:rsidRPr="00A90365">
        <w:rPr>
          <w:sz w:val="28"/>
          <w:szCs w:val="28"/>
        </w:rPr>
        <w:t xml:space="preserve"> ос</w:t>
      </w:r>
      <w:r>
        <w:rPr>
          <w:sz w:val="28"/>
          <w:szCs w:val="28"/>
        </w:rPr>
        <w:t>тается без изменений; ситуация</w:t>
      </w:r>
      <w:r w:rsidRPr="00A90365">
        <w:rPr>
          <w:sz w:val="28"/>
          <w:szCs w:val="28"/>
        </w:rPr>
        <w:t xml:space="preserve"> в учреждениях, использующих в своей работе источники ионизирующего излучения, остается удовлетворительной, стабильной и контролируемой</w:t>
      </w:r>
      <w:r>
        <w:rPr>
          <w:sz w:val="28"/>
          <w:szCs w:val="28"/>
        </w:rPr>
        <w:t>.</w:t>
      </w:r>
    </w:p>
    <w:p w14:paraId="48CD84CA" w14:textId="0FC8C1F6" w:rsidR="00146D7A" w:rsidRPr="005A744F" w:rsidRDefault="00146D7A" w:rsidP="00C57514">
      <w:pPr>
        <w:ind w:firstLine="709"/>
        <w:jc w:val="both"/>
        <w:rPr>
          <w:spacing w:val="1"/>
          <w:sz w:val="28"/>
          <w:szCs w:val="28"/>
        </w:rPr>
      </w:pPr>
    </w:p>
    <w:p w14:paraId="4B3C0E3E" w14:textId="77777777" w:rsidR="00896939" w:rsidRDefault="00896939" w:rsidP="00146D7A">
      <w:pPr>
        <w:jc w:val="center"/>
        <w:rPr>
          <w:b/>
          <w:bCs/>
          <w:sz w:val="32"/>
          <w:szCs w:val="32"/>
        </w:rPr>
      </w:pPr>
    </w:p>
    <w:p w14:paraId="6299579F" w14:textId="7C6BB642" w:rsidR="00146D7A" w:rsidRPr="005A744F" w:rsidRDefault="00146D7A" w:rsidP="00146D7A">
      <w:pPr>
        <w:jc w:val="center"/>
        <w:rPr>
          <w:b/>
          <w:bCs/>
          <w:sz w:val="32"/>
          <w:szCs w:val="32"/>
        </w:rPr>
      </w:pPr>
      <w:r w:rsidRPr="005A744F">
        <w:rPr>
          <w:b/>
          <w:bCs/>
          <w:sz w:val="32"/>
          <w:szCs w:val="32"/>
        </w:rPr>
        <w:t>3.6. Гигиена организаций здравоохранения</w:t>
      </w:r>
    </w:p>
    <w:p w14:paraId="23425B05" w14:textId="77777777" w:rsidR="00053735" w:rsidRPr="005A744F" w:rsidRDefault="00053735" w:rsidP="00146D7A">
      <w:pPr>
        <w:pStyle w:val="ad"/>
        <w:ind w:firstLine="708"/>
        <w:jc w:val="both"/>
        <w:rPr>
          <w:sz w:val="28"/>
          <w:szCs w:val="28"/>
        </w:rPr>
      </w:pPr>
    </w:p>
    <w:p w14:paraId="2FC34DB2" w14:textId="413B83F6" w:rsidR="00146D7A" w:rsidRPr="005A744F" w:rsidRDefault="00146D7A" w:rsidP="00C57514">
      <w:pPr>
        <w:pStyle w:val="ad"/>
        <w:ind w:firstLine="709"/>
        <w:jc w:val="both"/>
        <w:rPr>
          <w:sz w:val="28"/>
          <w:szCs w:val="28"/>
        </w:rPr>
      </w:pPr>
      <w:r w:rsidRPr="005A744F">
        <w:rPr>
          <w:sz w:val="28"/>
          <w:szCs w:val="28"/>
        </w:rPr>
        <w:t>По состоянию на 01.01.202</w:t>
      </w:r>
      <w:r w:rsidR="00AE48FD" w:rsidRPr="005A744F">
        <w:rPr>
          <w:sz w:val="28"/>
          <w:szCs w:val="28"/>
        </w:rPr>
        <w:t>4</w:t>
      </w:r>
      <w:r w:rsidRPr="005A744F">
        <w:rPr>
          <w:sz w:val="28"/>
          <w:szCs w:val="28"/>
        </w:rPr>
        <w:t xml:space="preserve"> на контроле в Верхнедвинском районе находится 1 субъект здравоохранения, 24 объектов государственной формы собственности, осуществляющих медицинскую помощь, в том числе 5 организаций здравоохранения (далее – ОЗ), оказывающих стационарную помощь, 19 – амбулаторно-поликлинических.</w:t>
      </w:r>
    </w:p>
    <w:p w14:paraId="728884D2" w14:textId="77777777" w:rsidR="00146D7A" w:rsidRPr="005A744F" w:rsidRDefault="00146D7A" w:rsidP="00C57514">
      <w:pPr>
        <w:pStyle w:val="ad"/>
        <w:ind w:firstLine="709"/>
        <w:jc w:val="both"/>
        <w:rPr>
          <w:sz w:val="28"/>
          <w:szCs w:val="28"/>
        </w:rPr>
      </w:pPr>
      <w:r w:rsidRPr="005A744F">
        <w:rPr>
          <w:sz w:val="28"/>
          <w:szCs w:val="28"/>
        </w:rPr>
        <w:t xml:space="preserve">Санитарно-эпидемиологическая ситуация в ОЗ, как объектах надзора, характеризовалась как благополучная, с совершенствованием системы эпидемиологического надзора, структуры, развитием и укреплением материально-технической базы.   </w:t>
      </w:r>
    </w:p>
    <w:p w14:paraId="7A5C605A" w14:textId="77777777" w:rsidR="00146D7A" w:rsidRPr="005A744F" w:rsidRDefault="00146D7A" w:rsidP="00C57514">
      <w:pPr>
        <w:pStyle w:val="ad"/>
        <w:ind w:firstLine="709"/>
        <w:jc w:val="both"/>
        <w:rPr>
          <w:sz w:val="28"/>
          <w:szCs w:val="28"/>
        </w:rPr>
      </w:pPr>
      <w:r w:rsidRPr="005A744F">
        <w:rPr>
          <w:sz w:val="28"/>
          <w:szCs w:val="28"/>
        </w:rPr>
        <w:t xml:space="preserve">ВОЗ, начиная с уровня ЦРБ, реализуются программы (отдельные элементы) инфекционного контроля с учетом специфических особенностей работы каждого учреждения. В результате проводимой работы обеспечены безопасное оказание медицинской помощи, динамика улучшения санитарно-технического состояния ОЗ, условий пребывания пациентов. </w:t>
      </w:r>
    </w:p>
    <w:p w14:paraId="44E94479" w14:textId="77777777" w:rsidR="00146D7A" w:rsidRPr="005A744F" w:rsidRDefault="00146D7A" w:rsidP="00C57514">
      <w:pPr>
        <w:pStyle w:val="ad"/>
        <w:ind w:firstLine="709"/>
        <w:rPr>
          <w:sz w:val="28"/>
          <w:szCs w:val="28"/>
        </w:rPr>
      </w:pPr>
      <w:r w:rsidRPr="005A744F">
        <w:rPr>
          <w:sz w:val="28"/>
          <w:szCs w:val="28"/>
        </w:rPr>
        <w:t xml:space="preserve">Вопросы соблюдения санитарно-эпидемиологического законодательства и осуществления государственного санитарного надзора за ОЗ, рассмотрены на 4 заседаниях районного санитарно-эпидемиологического совета, приняты решения.  </w:t>
      </w:r>
    </w:p>
    <w:p w14:paraId="43F49F76" w14:textId="77777777" w:rsidR="00146D7A" w:rsidRPr="005A744F" w:rsidRDefault="00146D7A" w:rsidP="00896939">
      <w:pPr>
        <w:pStyle w:val="ad"/>
        <w:ind w:firstLine="709"/>
        <w:jc w:val="both"/>
        <w:rPr>
          <w:sz w:val="28"/>
          <w:szCs w:val="28"/>
        </w:rPr>
      </w:pPr>
      <w:r w:rsidRPr="005A744F">
        <w:rPr>
          <w:sz w:val="28"/>
          <w:szCs w:val="28"/>
        </w:rPr>
        <w:t xml:space="preserve">Со специалистами ЦГЭ и ОЗ по вопросам санитарно-эпидемиологического законодательства, в том числе по вопросам организации питания, проведено 3 районных семинара (совещания).  Специалистами ЦГЭ района обеспечено участие в проведении обучения различных категорий работников ОЗ согласно утвержденных планов.  </w:t>
      </w:r>
    </w:p>
    <w:p w14:paraId="1A9652FA" w14:textId="77777777" w:rsidR="00146D7A" w:rsidRPr="005A744F" w:rsidRDefault="00146D7A" w:rsidP="00896939">
      <w:pPr>
        <w:pStyle w:val="ad"/>
        <w:ind w:firstLine="709"/>
        <w:jc w:val="both"/>
        <w:rPr>
          <w:sz w:val="28"/>
          <w:szCs w:val="28"/>
        </w:rPr>
      </w:pPr>
      <w:r w:rsidRPr="005A744F">
        <w:rPr>
          <w:sz w:val="28"/>
          <w:szCs w:val="28"/>
        </w:rPr>
        <w:t xml:space="preserve">С целью укрепления материально-технической базы ОЗ осуществлялись строительство, реконструкция, модернизация, ремонт и переоснащение объектов здравоохранения. В соответствии с Планом развития здравоохранения области на 2016-2020 годы, утвержденным решением Витебского областного исполнительного комитета 28.01.2016 № 39, планом дополнительных мероприятий по совершенствованию оказания медицинской помощи населению Витебской области, утвержденным  начальником ГУЗО 16.05.2019 завершены работы по объектам: в марте 2019 года после реконструкции открыто  отделение </w:t>
      </w:r>
      <w:r w:rsidRPr="005A744F">
        <w:rPr>
          <w:sz w:val="28"/>
          <w:szCs w:val="28"/>
        </w:rPr>
        <w:lastRenderedPageBreak/>
        <w:t>врачей общей практики УЗ «Верхнедвинская ЦРБ», в которое  переведены в здание детской консультации и дневного стационара</w:t>
      </w:r>
      <w:r w:rsidR="00AE48FD" w:rsidRPr="005A744F">
        <w:rPr>
          <w:sz w:val="28"/>
          <w:szCs w:val="28"/>
        </w:rPr>
        <w:t>, в 2023году проведен текущий ремонт поликлиники УЗ «ВЦРБ»</w:t>
      </w:r>
    </w:p>
    <w:p w14:paraId="13FA03E2" w14:textId="77777777" w:rsidR="00146D7A" w:rsidRPr="005A744F" w:rsidRDefault="00146D7A" w:rsidP="00896939">
      <w:pPr>
        <w:pStyle w:val="ad"/>
        <w:ind w:firstLine="709"/>
        <w:jc w:val="both"/>
        <w:rPr>
          <w:sz w:val="28"/>
          <w:szCs w:val="28"/>
        </w:rPr>
      </w:pPr>
      <w:r w:rsidRPr="005A744F">
        <w:rPr>
          <w:sz w:val="28"/>
          <w:szCs w:val="28"/>
        </w:rPr>
        <w:t xml:space="preserve">Система контроля за соблюдением требований санитарно-эпидемиологического законодательства реализовывалась при осуществлении государственного санитарного надзора, внутреннего ведомственного контроля, в ходе работы межведомственных комиссий. </w:t>
      </w:r>
    </w:p>
    <w:p w14:paraId="7973BE61" w14:textId="77777777" w:rsidR="00146D7A" w:rsidRPr="005A744F" w:rsidRDefault="00146D7A" w:rsidP="00C57514">
      <w:pPr>
        <w:pStyle w:val="ad"/>
        <w:ind w:firstLine="709"/>
        <w:rPr>
          <w:sz w:val="28"/>
          <w:szCs w:val="28"/>
        </w:rPr>
      </w:pPr>
      <w:r w:rsidRPr="005A744F">
        <w:rPr>
          <w:sz w:val="28"/>
          <w:szCs w:val="28"/>
        </w:rPr>
        <w:t xml:space="preserve">Проведены обследования ОЗ по вопросам содержания территорий, зданий и помещений, соблюдения требований санитарно-эпидемиологического законодательства при оказании медицинской помощи, вопросам контроля за организацией питания пациентов.   </w:t>
      </w:r>
    </w:p>
    <w:p w14:paraId="685B81CD" w14:textId="77777777" w:rsidR="00146D7A" w:rsidRPr="005A744F" w:rsidRDefault="00146D7A" w:rsidP="00C57514">
      <w:pPr>
        <w:pStyle w:val="ad"/>
        <w:ind w:firstLine="709"/>
        <w:rPr>
          <w:sz w:val="28"/>
          <w:szCs w:val="28"/>
        </w:rPr>
      </w:pPr>
      <w:r w:rsidRPr="005A744F">
        <w:rPr>
          <w:sz w:val="28"/>
          <w:szCs w:val="28"/>
        </w:rPr>
        <w:t>В ходе надзорных, контрольных мероприятий нарушения выявлялись в 9</w:t>
      </w:r>
      <w:r w:rsidR="00AE48FD" w:rsidRPr="005A744F">
        <w:rPr>
          <w:sz w:val="28"/>
          <w:szCs w:val="28"/>
        </w:rPr>
        <w:t>3</w:t>
      </w:r>
      <w:r w:rsidRPr="005A744F">
        <w:rPr>
          <w:sz w:val="28"/>
          <w:szCs w:val="28"/>
        </w:rPr>
        <w:t>% ОЗ государственной формы собственности.</w:t>
      </w:r>
    </w:p>
    <w:p w14:paraId="198F8B56" w14:textId="77777777" w:rsidR="00146D7A" w:rsidRPr="005A744F" w:rsidRDefault="00146D7A" w:rsidP="00C57514">
      <w:pPr>
        <w:pStyle w:val="ad"/>
        <w:ind w:firstLine="709"/>
        <w:jc w:val="both"/>
        <w:rPr>
          <w:sz w:val="28"/>
          <w:szCs w:val="28"/>
        </w:rPr>
      </w:pPr>
      <w:r w:rsidRPr="005A744F">
        <w:rPr>
          <w:sz w:val="28"/>
          <w:szCs w:val="28"/>
        </w:rPr>
        <w:t>В целом санитарное состояние и благоустройство территорий ОЗ оценивалось удовлетворительно, отдельные нарушения выявлялись в 1</w:t>
      </w:r>
      <w:r w:rsidR="00AE5153" w:rsidRPr="005A744F">
        <w:rPr>
          <w:sz w:val="28"/>
          <w:szCs w:val="28"/>
        </w:rPr>
        <w:t>3</w:t>
      </w:r>
      <w:r w:rsidRPr="005A744F">
        <w:rPr>
          <w:sz w:val="28"/>
          <w:szCs w:val="28"/>
        </w:rPr>
        <w:t xml:space="preserve"> % ОЗ. </w:t>
      </w:r>
    </w:p>
    <w:p w14:paraId="32E1315E" w14:textId="77777777" w:rsidR="00146D7A" w:rsidRPr="005A744F" w:rsidRDefault="00146D7A" w:rsidP="00C57514">
      <w:pPr>
        <w:pStyle w:val="ad"/>
        <w:ind w:firstLine="709"/>
        <w:jc w:val="both"/>
        <w:rPr>
          <w:sz w:val="28"/>
          <w:szCs w:val="28"/>
        </w:rPr>
      </w:pPr>
      <w:r w:rsidRPr="005A744F">
        <w:rPr>
          <w:sz w:val="28"/>
          <w:szCs w:val="28"/>
        </w:rPr>
        <w:t xml:space="preserve">Нарушения санитарно-технического состояния и содержания помещений  выявлялись в 30,4% ОЗ, содержания и использования мебели, оборудования  – в  </w:t>
      </w:r>
      <w:r w:rsidR="00AE5153" w:rsidRPr="005A744F">
        <w:rPr>
          <w:sz w:val="28"/>
          <w:szCs w:val="28"/>
        </w:rPr>
        <w:t>29,1</w:t>
      </w:r>
      <w:r w:rsidRPr="005A744F">
        <w:rPr>
          <w:sz w:val="28"/>
          <w:szCs w:val="28"/>
        </w:rPr>
        <w:t>% ОЗ,  соблюдения порядка проведения уборок,  бельевого режима  – в 30,4 %ОЗ,  проведения дезинфекционно-стерилизационных мероприятий  –  в 2</w:t>
      </w:r>
      <w:r w:rsidR="00AE5153" w:rsidRPr="005A744F">
        <w:rPr>
          <w:sz w:val="28"/>
          <w:szCs w:val="28"/>
        </w:rPr>
        <w:t>9</w:t>
      </w:r>
      <w:r w:rsidRPr="005A744F">
        <w:rPr>
          <w:sz w:val="28"/>
          <w:szCs w:val="28"/>
        </w:rPr>
        <w:t>,</w:t>
      </w:r>
      <w:r w:rsidR="00AE5153" w:rsidRPr="005A744F">
        <w:rPr>
          <w:sz w:val="28"/>
          <w:szCs w:val="28"/>
        </w:rPr>
        <w:t>1</w:t>
      </w:r>
      <w:r w:rsidRPr="005A744F">
        <w:rPr>
          <w:sz w:val="28"/>
          <w:szCs w:val="28"/>
        </w:rPr>
        <w:t xml:space="preserve">% ОЗ,  организации питания – в </w:t>
      </w:r>
      <w:r w:rsidR="00AE5153" w:rsidRPr="005A744F">
        <w:rPr>
          <w:sz w:val="28"/>
          <w:szCs w:val="28"/>
        </w:rPr>
        <w:t>4</w:t>
      </w:r>
      <w:r w:rsidRPr="005A744F">
        <w:rPr>
          <w:sz w:val="28"/>
          <w:szCs w:val="28"/>
        </w:rPr>
        <w:t xml:space="preserve">0% больничных ОЗ, условий труда работников – в </w:t>
      </w:r>
      <w:r w:rsidR="00AE5153" w:rsidRPr="005A744F">
        <w:rPr>
          <w:sz w:val="28"/>
          <w:szCs w:val="28"/>
        </w:rPr>
        <w:t>8,3</w:t>
      </w:r>
      <w:r w:rsidRPr="005A744F">
        <w:rPr>
          <w:sz w:val="28"/>
          <w:szCs w:val="28"/>
        </w:rPr>
        <w:t xml:space="preserve">% ОЗ,  иные нарушения – 56,5% ОЗ. </w:t>
      </w:r>
    </w:p>
    <w:p w14:paraId="042FB5CC" w14:textId="77777777" w:rsidR="00146D7A" w:rsidRPr="005A744F" w:rsidRDefault="00146D7A" w:rsidP="00C57514">
      <w:pPr>
        <w:pStyle w:val="ad"/>
        <w:ind w:firstLine="709"/>
        <w:jc w:val="both"/>
        <w:rPr>
          <w:sz w:val="28"/>
          <w:szCs w:val="28"/>
        </w:rPr>
      </w:pPr>
      <w:r w:rsidRPr="005A744F">
        <w:rPr>
          <w:sz w:val="28"/>
          <w:szCs w:val="28"/>
        </w:rPr>
        <w:t xml:space="preserve">Работа по оптимизации системы организации питания в ОЗ района осуществлялась согласно дополнительному комплексу мер по наведению необходимого порядка и целевому использованию финансовых средств при организации питания пациентов в организациях системы здравоохранения. </w:t>
      </w:r>
    </w:p>
    <w:p w14:paraId="355E1400" w14:textId="77777777" w:rsidR="00146D7A" w:rsidRPr="005A744F" w:rsidRDefault="00146D7A" w:rsidP="00C57514">
      <w:pPr>
        <w:pStyle w:val="ad"/>
        <w:ind w:firstLine="709"/>
        <w:jc w:val="both"/>
        <w:rPr>
          <w:sz w:val="28"/>
          <w:szCs w:val="28"/>
        </w:rPr>
      </w:pPr>
      <w:r w:rsidRPr="005A744F">
        <w:rPr>
          <w:sz w:val="28"/>
          <w:szCs w:val="28"/>
        </w:rPr>
        <w:t xml:space="preserve">Проводимая работа по улучшению санитарно-технического состояния пищеблоков, раздаточных, повышение внутреннего контроля соблюдения требований при организации питания пациентов способствовало снижению нарушений текущего характера, повторных нарушений. </w:t>
      </w:r>
    </w:p>
    <w:p w14:paraId="75320303" w14:textId="77777777" w:rsidR="00146D7A" w:rsidRPr="005A744F" w:rsidRDefault="00146D7A" w:rsidP="00C57514">
      <w:pPr>
        <w:pStyle w:val="ad"/>
        <w:ind w:firstLine="709"/>
        <w:jc w:val="both"/>
        <w:rPr>
          <w:sz w:val="28"/>
          <w:szCs w:val="28"/>
        </w:rPr>
      </w:pPr>
      <w:r w:rsidRPr="005A744F">
        <w:rPr>
          <w:sz w:val="28"/>
          <w:szCs w:val="28"/>
        </w:rPr>
        <w:t>Основными несоответствиями требованиям санитарно-эпидемиологического законодательства являлись дефекты внутренней отделки помещений. Нуждаются в проведении различных по объему ремонтных работ 40%, замене технологически устаревшего оборудования, приобретении нового высокотехнологичного оборудования пищеблоки 2 ОЗ.</w:t>
      </w:r>
    </w:p>
    <w:p w14:paraId="1AAA8114" w14:textId="53E2A9CB" w:rsidR="00146D7A" w:rsidRPr="005A744F" w:rsidRDefault="00146D7A" w:rsidP="00C57514">
      <w:pPr>
        <w:pStyle w:val="ad"/>
        <w:ind w:firstLine="709"/>
        <w:jc w:val="both"/>
        <w:rPr>
          <w:i/>
          <w:sz w:val="28"/>
          <w:szCs w:val="28"/>
        </w:rPr>
      </w:pPr>
      <w:r w:rsidRPr="005A744F">
        <w:rPr>
          <w:sz w:val="28"/>
          <w:szCs w:val="28"/>
        </w:rPr>
        <w:t>В соответствии с приказом МЗ РБ «О проведении системного анализа эффективности работы по обеспечению питанием пациентов» от 26.03.2019 № 366 ОЗ обеспечено ежеквартальное проведение оценки организации питания пациентов.  В целом по району процент выполнения среднесуточных норм продуктов питания в 202</w:t>
      </w:r>
      <w:r w:rsidR="00AE48FD" w:rsidRPr="005A744F">
        <w:rPr>
          <w:sz w:val="28"/>
          <w:szCs w:val="28"/>
        </w:rPr>
        <w:t>3</w:t>
      </w:r>
      <w:r w:rsidRPr="005A744F">
        <w:rPr>
          <w:sz w:val="28"/>
          <w:szCs w:val="28"/>
        </w:rPr>
        <w:t xml:space="preserve"> году составил 99,1%, в том числе: </w:t>
      </w:r>
      <w:r w:rsidRPr="005A744F">
        <w:rPr>
          <w:i/>
          <w:sz w:val="28"/>
          <w:szCs w:val="28"/>
        </w:rPr>
        <w:t xml:space="preserve">овощи – </w:t>
      </w:r>
      <w:r w:rsidR="00AE48FD" w:rsidRPr="005A744F">
        <w:rPr>
          <w:i/>
          <w:sz w:val="28"/>
          <w:szCs w:val="28"/>
        </w:rPr>
        <w:t>87</w:t>
      </w:r>
      <w:r w:rsidRPr="005A744F">
        <w:rPr>
          <w:i/>
          <w:sz w:val="28"/>
          <w:szCs w:val="28"/>
        </w:rPr>
        <w:t>%,</w:t>
      </w:r>
      <w:r w:rsidR="00053735" w:rsidRPr="005A744F">
        <w:rPr>
          <w:i/>
          <w:sz w:val="28"/>
          <w:szCs w:val="28"/>
        </w:rPr>
        <w:t xml:space="preserve"> </w:t>
      </w:r>
      <w:r w:rsidRPr="005A744F">
        <w:rPr>
          <w:i/>
          <w:sz w:val="28"/>
          <w:szCs w:val="28"/>
        </w:rPr>
        <w:t xml:space="preserve">картофель – </w:t>
      </w:r>
      <w:r w:rsidR="00AE48FD" w:rsidRPr="005A744F">
        <w:rPr>
          <w:i/>
          <w:sz w:val="28"/>
          <w:szCs w:val="28"/>
        </w:rPr>
        <w:t>98,2</w:t>
      </w:r>
      <w:r w:rsidRPr="005A744F">
        <w:rPr>
          <w:i/>
          <w:sz w:val="28"/>
          <w:szCs w:val="28"/>
        </w:rPr>
        <w:t>%,</w:t>
      </w:r>
      <w:r w:rsidR="00053735" w:rsidRPr="005A744F">
        <w:rPr>
          <w:i/>
          <w:sz w:val="28"/>
          <w:szCs w:val="28"/>
        </w:rPr>
        <w:t xml:space="preserve"> </w:t>
      </w:r>
      <w:r w:rsidRPr="005A744F">
        <w:rPr>
          <w:i/>
          <w:sz w:val="28"/>
          <w:szCs w:val="28"/>
        </w:rPr>
        <w:t xml:space="preserve">мясо – 100,5%, рыба – </w:t>
      </w:r>
      <w:r w:rsidR="00AE48FD" w:rsidRPr="005A744F">
        <w:rPr>
          <w:i/>
          <w:sz w:val="28"/>
          <w:szCs w:val="28"/>
        </w:rPr>
        <w:t>98,7</w:t>
      </w:r>
      <w:r w:rsidRPr="005A744F">
        <w:rPr>
          <w:i/>
          <w:sz w:val="28"/>
          <w:szCs w:val="28"/>
        </w:rPr>
        <w:t>%,</w:t>
      </w:r>
      <w:r w:rsidR="00053735" w:rsidRPr="005A744F">
        <w:rPr>
          <w:i/>
          <w:sz w:val="28"/>
          <w:szCs w:val="28"/>
        </w:rPr>
        <w:t xml:space="preserve"> </w:t>
      </w:r>
      <w:r w:rsidRPr="005A744F">
        <w:rPr>
          <w:i/>
          <w:sz w:val="28"/>
          <w:szCs w:val="28"/>
        </w:rPr>
        <w:t xml:space="preserve">творог – </w:t>
      </w:r>
      <w:r w:rsidR="008C29BF" w:rsidRPr="005A744F">
        <w:rPr>
          <w:i/>
          <w:sz w:val="28"/>
          <w:szCs w:val="28"/>
        </w:rPr>
        <w:t>99,2</w:t>
      </w:r>
      <w:r w:rsidRPr="005A744F">
        <w:rPr>
          <w:i/>
          <w:sz w:val="28"/>
          <w:szCs w:val="28"/>
        </w:rPr>
        <w:t>%, яйцо –</w:t>
      </w:r>
      <w:r w:rsidR="008C29BF" w:rsidRPr="005A744F">
        <w:rPr>
          <w:i/>
          <w:sz w:val="28"/>
          <w:szCs w:val="28"/>
        </w:rPr>
        <w:t>95,2</w:t>
      </w:r>
      <w:r w:rsidRPr="005A744F">
        <w:rPr>
          <w:i/>
          <w:sz w:val="28"/>
          <w:szCs w:val="28"/>
        </w:rPr>
        <w:t>%,</w:t>
      </w:r>
      <w:r w:rsidR="00053735" w:rsidRPr="005A744F">
        <w:rPr>
          <w:i/>
          <w:sz w:val="28"/>
          <w:szCs w:val="28"/>
        </w:rPr>
        <w:t xml:space="preserve"> </w:t>
      </w:r>
      <w:r w:rsidRPr="005A744F">
        <w:rPr>
          <w:i/>
          <w:sz w:val="28"/>
          <w:szCs w:val="28"/>
        </w:rPr>
        <w:t xml:space="preserve">молоко – </w:t>
      </w:r>
      <w:r w:rsidR="008C29BF" w:rsidRPr="005A744F">
        <w:rPr>
          <w:i/>
          <w:sz w:val="28"/>
          <w:szCs w:val="28"/>
        </w:rPr>
        <w:t>100,4</w:t>
      </w:r>
      <w:r w:rsidRPr="005A744F">
        <w:rPr>
          <w:i/>
          <w:sz w:val="28"/>
          <w:szCs w:val="28"/>
        </w:rPr>
        <w:t>%,</w:t>
      </w:r>
      <w:r w:rsidR="00053735" w:rsidRPr="005A744F">
        <w:rPr>
          <w:i/>
          <w:sz w:val="28"/>
          <w:szCs w:val="28"/>
        </w:rPr>
        <w:t xml:space="preserve"> </w:t>
      </w:r>
      <w:r w:rsidRPr="005A744F">
        <w:rPr>
          <w:i/>
          <w:sz w:val="28"/>
          <w:szCs w:val="28"/>
        </w:rPr>
        <w:t xml:space="preserve">сметана – </w:t>
      </w:r>
      <w:r w:rsidR="008C29BF" w:rsidRPr="005A744F">
        <w:rPr>
          <w:i/>
          <w:sz w:val="28"/>
          <w:szCs w:val="28"/>
        </w:rPr>
        <w:t>97,2</w:t>
      </w:r>
      <w:r w:rsidRPr="005A744F">
        <w:rPr>
          <w:i/>
          <w:sz w:val="28"/>
          <w:szCs w:val="28"/>
        </w:rPr>
        <w:t>%.</w:t>
      </w:r>
    </w:p>
    <w:p w14:paraId="1A26A0D4" w14:textId="77777777" w:rsidR="00146D7A" w:rsidRPr="005A744F" w:rsidRDefault="00146D7A" w:rsidP="00C57514">
      <w:pPr>
        <w:pStyle w:val="ad"/>
        <w:ind w:firstLine="709"/>
        <w:jc w:val="both"/>
        <w:rPr>
          <w:i/>
          <w:sz w:val="28"/>
          <w:szCs w:val="28"/>
        </w:rPr>
      </w:pPr>
      <w:r w:rsidRPr="005A744F">
        <w:rPr>
          <w:i/>
          <w:sz w:val="28"/>
          <w:szCs w:val="28"/>
        </w:rPr>
        <w:lastRenderedPageBreak/>
        <w:t xml:space="preserve">По фактам выявленных нарушений выданы </w:t>
      </w:r>
      <w:r w:rsidR="008C29BF" w:rsidRPr="005A744F">
        <w:rPr>
          <w:i/>
          <w:sz w:val="28"/>
          <w:szCs w:val="28"/>
        </w:rPr>
        <w:t>6</w:t>
      </w:r>
      <w:r w:rsidRPr="005A744F">
        <w:rPr>
          <w:i/>
          <w:sz w:val="28"/>
          <w:szCs w:val="28"/>
        </w:rPr>
        <w:t xml:space="preserve"> рекомендации, </w:t>
      </w:r>
      <w:r w:rsidR="008C29BF" w:rsidRPr="005A744F">
        <w:rPr>
          <w:i/>
          <w:sz w:val="28"/>
          <w:szCs w:val="28"/>
        </w:rPr>
        <w:t>4</w:t>
      </w:r>
      <w:r w:rsidRPr="005A744F">
        <w:rPr>
          <w:i/>
          <w:sz w:val="28"/>
          <w:szCs w:val="28"/>
        </w:rPr>
        <w:t xml:space="preserve"> требований (предписаний) об устранении нарушений.</w:t>
      </w:r>
    </w:p>
    <w:p w14:paraId="56F4A035" w14:textId="77777777" w:rsidR="00146D7A" w:rsidRPr="005A744F" w:rsidRDefault="00146D7A" w:rsidP="00C57514">
      <w:pPr>
        <w:pStyle w:val="ad"/>
        <w:ind w:firstLine="709"/>
        <w:jc w:val="both"/>
        <w:rPr>
          <w:i/>
          <w:sz w:val="28"/>
          <w:szCs w:val="28"/>
        </w:rPr>
      </w:pPr>
      <w:r w:rsidRPr="005A744F">
        <w:rPr>
          <w:i/>
          <w:sz w:val="28"/>
          <w:szCs w:val="28"/>
        </w:rPr>
        <w:t xml:space="preserve">Привлечено к дисциплинарной ответственности </w:t>
      </w:r>
      <w:r w:rsidR="008C29BF" w:rsidRPr="005A744F">
        <w:rPr>
          <w:i/>
          <w:sz w:val="28"/>
          <w:szCs w:val="28"/>
        </w:rPr>
        <w:t>2</w:t>
      </w:r>
      <w:r w:rsidRPr="005A744F">
        <w:rPr>
          <w:i/>
          <w:sz w:val="28"/>
          <w:szCs w:val="28"/>
        </w:rPr>
        <w:t xml:space="preserve">0 работников ОЗ, виновных в нарушении требований санитарно-эпидемиологического законодательства, из них по вопросам организации питания – 1. В целом отмечается положительная динамика в устранении нарушений субъектами в установленные сроки. Текущие несоответствия, не требующие дополнительных финансовых затрат, устранялись в минимальные сроки. </w:t>
      </w:r>
    </w:p>
    <w:p w14:paraId="01B2FE21" w14:textId="77777777" w:rsidR="00146D7A" w:rsidRPr="005A744F" w:rsidRDefault="00146D7A" w:rsidP="00C57514">
      <w:pPr>
        <w:pStyle w:val="ad"/>
        <w:ind w:firstLine="709"/>
        <w:jc w:val="both"/>
        <w:rPr>
          <w:sz w:val="28"/>
          <w:szCs w:val="28"/>
        </w:rPr>
      </w:pPr>
      <w:r w:rsidRPr="005A744F">
        <w:rPr>
          <w:sz w:val="28"/>
          <w:szCs w:val="28"/>
        </w:rPr>
        <w:t xml:space="preserve">В целях повышения эффективности и результативности осуществления государственного санитарного надзора за ОЗ, в том числе по обеспечению безопасных и благополучных условий пребывания в ОЗ деятельность Центров должна быть направлена на:  </w:t>
      </w:r>
    </w:p>
    <w:p w14:paraId="4ACBE88B" w14:textId="77777777" w:rsidR="00146D7A" w:rsidRPr="005A744F" w:rsidRDefault="00146D7A" w:rsidP="00C57514">
      <w:pPr>
        <w:pStyle w:val="ad"/>
        <w:ind w:firstLine="709"/>
        <w:rPr>
          <w:sz w:val="28"/>
          <w:szCs w:val="28"/>
        </w:rPr>
      </w:pPr>
      <w:r w:rsidRPr="005A744F">
        <w:rPr>
          <w:sz w:val="28"/>
          <w:szCs w:val="28"/>
        </w:rPr>
        <w:t xml:space="preserve">совершение системы инфекционного контроля в больничных организациях здравоохранения, повышение уровня безопасности оказания медицинской помощи населению; продолжение работы по осуществлению надзора за ОЗ с максимальным использованием мер профилактической направленности, реализуемых во взаимодействии с субъектами хозяйствования; обеспечение результативного государственного санитарного надзора за организацией питания; выполнение во взаимодействии с заинтересованными Дополнительного комплекса мер по наведению необходимого порядка и целевому использованию финансовых средств при организации питания пациентов. </w:t>
      </w:r>
    </w:p>
    <w:p w14:paraId="50D63D93" w14:textId="77777777" w:rsidR="006D2771" w:rsidRPr="005A744F" w:rsidRDefault="006D2771" w:rsidP="006D2771">
      <w:pPr>
        <w:rPr>
          <w:sz w:val="28"/>
          <w:szCs w:val="28"/>
        </w:rPr>
      </w:pPr>
    </w:p>
    <w:p w14:paraId="46050D50" w14:textId="77777777" w:rsidR="002A3525" w:rsidRPr="005A744F" w:rsidRDefault="00EA2719" w:rsidP="00BF5582">
      <w:pPr>
        <w:jc w:val="center"/>
        <w:rPr>
          <w:bCs/>
          <w:sz w:val="28"/>
          <w:szCs w:val="28"/>
        </w:rPr>
      </w:pPr>
      <w:r w:rsidRPr="005A744F">
        <w:rPr>
          <w:b/>
          <w:bCs/>
          <w:sz w:val="28"/>
          <w:szCs w:val="28"/>
          <w:lang w:val="en-US"/>
        </w:rPr>
        <w:t>IV</w:t>
      </w:r>
      <w:r w:rsidR="002A3525" w:rsidRPr="005A744F">
        <w:rPr>
          <w:b/>
          <w:bCs/>
          <w:sz w:val="28"/>
          <w:szCs w:val="28"/>
        </w:rPr>
        <w:t>. ОБЕСПЕЧЕНИЕ САНИТАРНО-ПРОТИВОЭПИДЕМИЧЕСКОЙ УСТОЙЧИВОСТИ ТЕРРИТОРИИ</w:t>
      </w:r>
    </w:p>
    <w:p w14:paraId="4ADC98E5" w14:textId="77777777" w:rsidR="002A3525" w:rsidRPr="005A744F" w:rsidRDefault="002A3525" w:rsidP="00BF5582">
      <w:pPr>
        <w:jc w:val="center"/>
        <w:rPr>
          <w:b/>
          <w:bCs/>
          <w:sz w:val="28"/>
          <w:szCs w:val="28"/>
        </w:rPr>
      </w:pPr>
      <w:r w:rsidRPr="005A744F">
        <w:rPr>
          <w:b/>
          <w:bCs/>
          <w:sz w:val="28"/>
          <w:szCs w:val="28"/>
        </w:rPr>
        <w:t>4.</w:t>
      </w:r>
      <w:r w:rsidR="00297556" w:rsidRPr="005A744F">
        <w:rPr>
          <w:b/>
          <w:bCs/>
          <w:sz w:val="28"/>
          <w:szCs w:val="28"/>
        </w:rPr>
        <w:t>1. Эпидемиологический</w:t>
      </w:r>
      <w:r w:rsidRPr="005A744F">
        <w:rPr>
          <w:b/>
          <w:bCs/>
          <w:sz w:val="28"/>
          <w:szCs w:val="28"/>
        </w:rPr>
        <w:t xml:space="preserve"> анализ инфекционной </w:t>
      </w:r>
      <w:r w:rsidR="00297556" w:rsidRPr="005A744F">
        <w:rPr>
          <w:b/>
          <w:bCs/>
          <w:sz w:val="28"/>
          <w:szCs w:val="28"/>
        </w:rPr>
        <w:t xml:space="preserve">заболеваемости </w:t>
      </w:r>
    </w:p>
    <w:p w14:paraId="0BE25313" w14:textId="77777777" w:rsidR="00EA2719" w:rsidRPr="005A744F" w:rsidRDefault="00EA2719" w:rsidP="00BF5582">
      <w:pPr>
        <w:jc w:val="center"/>
        <w:rPr>
          <w:b/>
          <w:bCs/>
          <w:sz w:val="16"/>
          <w:szCs w:val="16"/>
        </w:rPr>
      </w:pPr>
    </w:p>
    <w:p w14:paraId="0499B721" w14:textId="73CD3546" w:rsidR="002A3525" w:rsidRPr="005A744F" w:rsidRDefault="002A3525" w:rsidP="002A3525">
      <w:pPr>
        <w:pStyle w:val="31"/>
        <w:rPr>
          <w:bCs/>
          <w:szCs w:val="28"/>
        </w:rPr>
      </w:pPr>
      <w:r w:rsidRPr="005A744F">
        <w:rPr>
          <w:bCs/>
          <w:szCs w:val="28"/>
        </w:rPr>
        <w:t xml:space="preserve">        На территор</w:t>
      </w:r>
      <w:r w:rsidR="002F2A24" w:rsidRPr="005A744F">
        <w:rPr>
          <w:bCs/>
          <w:szCs w:val="28"/>
        </w:rPr>
        <w:t>ии Верхнедвинского района в 20</w:t>
      </w:r>
      <w:r w:rsidR="00681CF5" w:rsidRPr="005A744F">
        <w:rPr>
          <w:bCs/>
          <w:szCs w:val="28"/>
        </w:rPr>
        <w:t>23</w:t>
      </w:r>
      <w:r w:rsidR="00316495" w:rsidRPr="005A744F">
        <w:rPr>
          <w:bCs/>
          <w:szCs w:val="28"/>
        </w:rPr>
        <w:t xml:space="preserve"> </w:t>
      </w:r>
      <w:r w:rsidR="00681CF5" w:rsidRPr="005A744F">
        <w:rPr>
          <w:bCs/>
          <w:szCs w:val="28"/>
        </w:rPr>
        <w:t>году зарегистрировано всего 8945</w:t>
      </w:r>
      <w:r w:rsidRPr="005A744F">
        <w:rPr>
          <w:bCs/>
          <w:szCs w:val="28"/>
        </w:rPr>
        <w:t xml:space="preserve"> случаев инфекционных и паразитарных</w:t>
      </w:r>
      <w:r w:rsidR="002F2A24" w:rsidRPr="005A744F">
        <w:rPr>
          <w:bCs/>
          <w:szCs w:val="28"/>
        </w:rPr>
        <w:t xml:space="preserve"> заболеваний, среди которых </w:t>
      </w:r>
      <w:r w:rsidR="00681CF5" w:rsidRPr="005A744F">
        <w:rPr>
          <w:bCs/>
          <w:szCs w:val="28"/>
        </w:rPr>
        <w:t xml:space="preserve">8615 </w:t>
      </w:r>
      <w:r w:rsidRPr="005A744F">
        <w:rPr>
          <w:bCs/>
          <w:szCs w:val="28"/>
        </w:rPr>
        <w:t xml:space="preserve">случаев </w:t>
      </w:r>
      <w:r w:rsidRPr="005A744F">
        <w:rPr>
          <w:szCs w:val="28"/>
          <w:lang w:eastAsia="en-US"/>
        </w:rPr>
        <w:t>–</w:t>
      </w:r>
      <w:r w:rsidR="004B5741" w:rsidRPr="005A744F">
        <w:rPr>
          <w:bCs/>
          <w:szCs w:val="28"/>
        </w:rPr>
        <w:t xml:space="preserve"> вирусной этиологии </w:t>
      </w:r>
      <w:r w:rsidR="00681CF5" w:rsidRPr="005A744F">
        <w:rPr>
          <w:bCs/>
          <w:szCs w:val="28"/>
        </w:rPr>
        <w:t>(96,3</w:t>
      </w:r>
      <w:r w:rsidR="002F2A24" w:rsidRPr="005A744F">
        <w:rPr>
          <w:bCs/>
          <w:szCs w:val="28"/>
        </w:rPr>
        <w:t xml:space="preserve">%); </w:t>
      </w:r>
      <w:r w:rsidR="00681CF5" w:rsidRPr="005A744F">
        <w:rPr>
          <w:bCs/>
          <w:szCs w:val="28"/>
        </w:rPr>
        <w:t>297</w:t>
      </w:r>
      <w:r w:rsidRPr="005A744F">
        <w:rPr>
          <w:bCs/>
          <w:szCs w:val="28"/>
        </w:rPr>
        <w:t xml:space="preserve"> случаев </w:t>
      </w:r>
      <w:r w:rsidRPr="005A744F">
        <w:rPr>
          <w:szCs w:val="28"/>
          <w:lang w:eastAsia="en-US"/>
        </w:rPr>
        <w:t>–</w:t>
      </w:r>
      <w:r w:rsidRPr="005A744F">
        <w:rPr>
          <w:bCs/>
          <w:szCs w:val="28"/>
        </w:rPr>
        <w:t xml:space="preserve">  м</w:t>
      </w:r>
      <w:r w:rsidR="00681CF5" w:rsidRPr="005A744F">
        <w:rPr>
          <w:bCs/>
          <w:szCs w:val="28"/>
        </w:rPr>
        <w:t>икробной этиологии (3,32</w:t>
      </w:r>
      <w:r w:rsidR="00F702C7" w:rsidRPr="005A744F">
        <w:rPr>
          <w:bCs/>
          <w:szCs w:val="28"/>
        </w:rPr>
        <w:t xml:space="preserve">%) </w:t>
      </w:r>
      <w:r w:rsidR="002F2A24" w:rsidRPr="005A744F">
        <w:rPr>
          <w:bCs/>
          <w:szCs w:val="28"/>
        </w:rPr>
        <w:t xml:space="preserve">и </w:t>
      </w:r>
      <w:r w:rsidR="00681CF5" w:rsidRPr="005A744F">
        <w:rPr>
          <w:bCs/>
          <w:szCs w:val="28"/>
        </w:rPr>
        <w:t>33</w:t>
      </w:r>
      <w:r w:rsidRPr="005A744F">
        <w:rPr>
          <w:bCs/>
          <w:szCs w:val="28"/>
        </w:rPr>
        <w:t xml:space="preserve"> случа</w:t>
      </w:r>
      <w:r w:rsidR="00681CF5" w:rsidRPr="005A744F">
        <w:rPr>
          <w:bCs/>
          <w:szCs w:val="28"/>
        </w:rPr>
        <w:t>я</w:t>
      </w:r>
      <w:r w:rsidRPr="005A744F">
        <w:rPr>
          <w:szCs w:val="28"/>
          <w:lang w:eastAsia="en-US"/>
        </w:rPr>
        <w:t xml:space="preserve">– </w:t>
      </w:r>
      <w:r w:rsidR="00681CF5" w:rsidRPr="005A744F">
        <w:rPr>
          <w:bCs/>
          <w:szCs w:val="28"/>
        </w:rPr>
        <w:t>паразитарной этиологии (0,36</w:t>
      </w:r>
      <w:r w:rsidRPr="005A744F">
        <w:rPr>
          <w:bCs/>
          <w:szCs w:val="28"/>
        </w:rPr>
        <w:t xml:space="preserve"> %).</w:t>
      </w:r>
    </w:p>
    <w:p w14:paraId="18131B72" w14:textId="7CB98D76" w:rsidR="002A3525" w:rsidRPr="005A744F" w:rsidRDefault="002A3525" w:rsidP="00C57514">
      <w:pPr>
        <w:pStyle w:val="31"/>
        <w:ind w:firstLine="709"/>
        <w:rPr>
          <w:bCs/>
          <w:szCs w:val="28"/>
        </w:rPr>
      </w:pPr>
      <w:r w:rsidRPr="005A744F">
        <w:rPr>
          <w:bCs/>
          <w:szCs w:val="28"/>
        </w:rPr>
        <w:t xml:space="preserve"> Общая </w:t>
      </w:r>
      <w:r w:rsidR="00297556" w:rsidRPr="005A744F">
        <w:rPr>
          <w:bCs/>
          <w:szCs w:val="28"/>
        </w:rPr>
        <w:t>заболеваемость населения</w:t>
      </w:r>
      <w:r w:rsidR="00316495" w:rsidRPr="005A744F">
        <w:rPr>
          <w:bCs/>
          <w:szCs w:val="28"/>
        </w:rPr>
        <w:t xml:space="preserve"> </w:t>
      </w:r>
      <w:r w:rsidRPr="005A744F">
        <w:rPr>
          <w:bCs/>
          <w:szCs w:val="28"/>
        </w:rPr>
        <w:t xml:space="preserve">Верхнедвинского района по инфекционно-паразитарной патологии </w:t>
      </w:r>
      <w:r w:rsidR="00297556" w:rsidRPr="005A744F">
        <w:rPr>
          <w:bCs/>
          <w:szCs w:val="28"/>
        </w:rPr>
        <w:t>за период 201</w:t>
      </w:r>
      <w:r w:rsidR="00681CF5" w:rsidRPr="005A744F">
        <w:rPr>
          <w:bCs/>
          <w:szCs w:val="28"/>
        </w:rPr>
        <w:t>9</w:t>
      </w:r>
      <w:r w:rsidR="006C178A" w:rsidRPr="005A744F">
        <w:rPr>
          <w:bCs/>
          <w:szCs w:val="28"/>
        </w:rPr>
        <w:t>-20</w:t>
      </w:r>
      <w:r w:rsidR="00681CF5" w:rsidRPr="005A744F">
        <w:rPr>
          <w:bCs/>
          <w:szCs w:val="28"/>
        </w:rPr>
        <w:t>2</w:t>
      </w:r>
      <w:r w:rsidR="00316495" w:rsidRPr="005A744F">
        <w:rPr>
          <w:bCs/>
          <w:szCs w:val="28"/>
        </w:rPr>
        <w:t>3</w:t>
      </w:r>
      <w:r w:rsidR="006C178A" w:rsidRPr="005A744F">
        <w:rPr>
          <w:bCs/>
          <w:szCs w:val="28"/>
        </w:rPr>
        <w:t xml:space="preserve"> годы </w:t>
      </w:r>
      <w:r w:rsidRPr="005A744F">
        <w:rPr>
          <w:bCs/>
          <w:szCs w:val="28"/>
        </w:rPr>
        <w:t xml:space="preserve">имеет тенденцию к </w:t>
      </w:r>
      <w:r w:rsidR="00297556" w:rsidRPr="005A744F">
        <w:rPr>
          <w:bCs/>
          <w:szCs w:val="28"/>
        </w:rPr>
        <w:t>умеренному росту (</w:t>
      </w:r>
      <w:r w:rsidR="00590CCF" w:rsidRPr="005A744F">
        <w:rPr>
          <w:bCs/>
          <w:szCs w:val="28"/>
        </w:rPr>
        <w:t xml:space="preserve">Т </w:t>
      </w:r>
      <w:proofErr w:type="spellStart"/>
      <w:r w:rsidR="00590CCF" w:rsidRPr="005A744F">
        <w:rPr>
          <w:bCs/>
          <w:szCs w:val="28"/>
          <w:vertAlign w:val="subscript"/>
        </w:rPr>
        <w:t>срг.пр</w:t>
      </w:r>
      <w:proofErr w:type="spellEnd"/>
      <w:r w:rsidR="00590CCF" w:rsidRPr="005A744F">
        <w:rPr>
          <w:bCs/>
          <w:szCs w:val="28"/>
          <w:vertAlign w:val="subscript"/>
        </w:rPr>
        <w:t>.</w:t>
      </w:r>
      <w:r w:rsidR="00590CCF" w:rsidRPr="005A744F">
        <w:rPr>
          <w:bCs/>
          <w:szCs w:val="28"/>
        </w:rPr>
        <w:t>= +</w:t>
      </w:r>
      <w:r w:rsidR="00053735" w:rsidRPr="005A744F">
        <w:rPr>
          <w:bCs/>
          <w:szCs w:val="28"/>
        </w:rPr>
        <w:t>6,6</w:t>
      </w:r>
      <w:r w:rsidR="00297556" w:rsidRPr="005A744F">
        <w:rPr>
          <w:bCs/>
          <w:szCs w:val="28"/>
        </w:rPr>
        <w:t>%) (</w:t>
      </w:r>
      <w:r w:rsidR="00BF5582" w:rsidRPr="005A744F">
        <w:rPr>
          <w:bCs/>
          <w:szCs w:val="28"/>
        </w:rPr>
        <w:t xml:space="preserve">см. </w:t>
      </w:r>
      <w:r w:rsidRPr="005A744F">
        <w:rPr>
          <w:bCs/>
          <w:szCs w:val="28"/>
        </w:rPr>
        <w:t xml:space="preserve">рисунок </w:t>
      </w:r>
      <w:r w:rsidR="006D2771" w:rsidRPr="005A744F">
        <w:rPr>
          <w:bCs/>
          <w:szCs w:val="28"/>
        </w:rPr>
        <w:t>19</w:t>
      </w:r>
      <w:r w:rsidRPr="005A744F">
        <w:rPr>
          <w:bCs/>
          <w:szCs w:val="28"/>
        </w:rPr>
        <w:t>).</w:t>
      </w:r>
    </w:p>
    <w:p w14:paraId="3010AF92" w14:textId="77777777" w:rsidR="002A3525" w:rsidRPr="005A744F" w:rsidRDefault="002A3525" w:rsidP="00C57514">
      <w:pPr>
        <w:pStyle w:val="31"/>
        <w:ind w:firstLine="709"/>
        <w:rPr>
          <w:szCs w:val="28"/>
          <w:lang w:eastAsia="en-US"/>
        </w:rPr>
      </w:pPr>
      <w:r w:rsidRPr="005A744F">
        <w:rPr>
          <w:szCs w:val="28"/>
          <w:lang w:eastAsia="en-US"/>
        </w:rPr>
        <w:t xml:space="preserve">В </w:t>
      </w:r>
      <w:r w:rsidR="00297556" w:rsidRPr="005A744F">
        <w:rPr>
          <w:szCs w:val="28"/>
          <w:lang w:eastAsia="en-US"/>
        </w:rPr>
        <w:t>целом эпидемическая</w:t>
      </w:r>
      <w:r w:rsidRPr="005A744F">
        <w:rPr>
          <w:szCs w:val="28"/>
          <w:lang w:eastAsia="en-US"/>
        </w:rPr>
        <w:t xml:space="preserve"> ситуация по основным нозологическим формам инфекционных и паразитарных заболеваний не превышала эпидемический порог.</w:t>
      </w:r>
    </w:p>
    <w:p w14:paraId="0B2C2EA3" w14:textId="77777777" w:rsidR="002A3525" w:rsidRPr="005A744F" w:rsidRDefault="00C25EFC" w:rsidP="00C25EFC">
      <w:pPr>
        <w:pStyle w:val="31"/>
        <w:jc w:val="center"/>
        <w:rPr>
          <w:szCs w:val="28"/>
          <w:lang w:eastAsia="en-US"/>
        </w:rPr>
      </w:pPr>
      <w:r w:rsidRPr="005A744F">
        <w:rPr>
          <w:noProof/>
          <w:szCs w:val="28"/>
        </w:rPr>
        <w:lastRenderedPageBreak/>
        <w:drawing>
          <wp:inline distT="0" distB="0" distL="0" distR="0" wp14:anchorId="5B9577A2" wp14:editId="6BF9F3AE">
            <wp:extent cx="5377180" cy="1434517"/>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905D857" w14:textId="77777777" w:rsidR="00071191" w:rsidRPr="005A744F" w:rsidRDefault="00071191" w:rsidP="002A3525">
      <w:pPr>
        <w:pStyle w:val="31"/>
        <w:jc w:val="center"/>
        <w:rPr>
          <w:bCs/>
          <w:i/>
          <w:szCs w:val="28"/>
        </w:rPr>
      </w:pPr>
    </w:p>
    <w:p w14:paraId="30495321" w14:textId="159C889B" w:rsidR="0047005F" w:rsidRPr="005A744F" w:rsidRDefault="002A3525" w:rsidP="00071191">
      <w:pPr>
        <w:pStyle w:val="31"/>
        <w:jc w:val="center"/>
        <w:rPr>
          <w:bCs/>
          <w:i/>
          <w:szCs w:val="28"/>
        </w:rPr>
      </w:pPr>
      <w:r w:rsidRPr="005A744F">
        <w:rPr>
          <w:bCs/>
          <w:i/>
          <w:szCs w:val="28"/>
        </w:rPr>
        <w:t>Рис.</w:t>
      </w:r>
      <w:r w:rsidR="0066301D" w:rsidRPr="005A744F">
        <w:rPr>
          <w:bCs/>
          <w:i/>
          <w:szCs w:val="28"/>
        </w:rPr>
        <w:t>1</w:t>
      </w:r>
      <w:r w:rsidR="00CF1CD0">
        <w:rPr>
          <w:bCs/>
          <w:i/>
          <w:szCs w:val="28"/>
        </w:rPr>
        <w:t>6</w:t>
      </w:r>
      <w:r w:rsidR="00316495" w:rsidRPr="005A744F">
        <w:rPr>
          <w:bCs/>
          <w:i/>
          <w:szCs w:val="28"/>
        </w:rPr>
        <w:t xml:space="preserve"> </w:t>
      </w:r>
      <w:r w:rsidRPr="005A744F">
        <w:rPr>
          <w:bCs/>
          <w:i/>
          <w:szCs w:val="28"/>
        </w:rPr>
        <w:t xml:space="preserve">Суммарная </w:t>
      </w:r>
      <w:r w:rsidR="002B1ED3" w:rsidRPr="005A744F">
        <w:rPr>
          <w:bCs/>
          <w:i/>
          <w:szCs w:val="28"/>
        </w:rPr>
        <w:t>инфекционная и паразитарная</w:t>
      </w:r>
      <w:r w:rsidR="00316495" w:rsidRPr="005A744F">
        <w:rPr>
          <w:bCs/>
          <w:i/>
          <w:szCs w:val="28"/>
        </w:rPr>
        <w:t xml:space="preserve"> </w:t>
      </w:r>
      <w:r w:rsidRPr="005A744F">
        <w:rPr>
          <w:bCs/>
          <w:i/>
          <w:szCs w:val="28"/>
        </w:rPr>
        <w:t>заболеваемость</w:t>
      </w:r>
    </w:p>
    <w:p w14:paraId="0B769986" w14:textId="46C126F1" w:rsidR="002A3525" w:rsidRPr="005A744F" w:rsidRDefault="002A3525" w:rsidP="002D286F">
      <w:pPr>
        <w:pStyle w:val="31"/>
        <w:ind w:firstLine="709"/>
        <w:rPr>
          <w:szCs w:val="28"/>
          <w:lang w:eastAsia="en-US"/>
        </w:rPr>
      </w:pPr>
      <w:r w:rsidRPr="005A744F">
        <w:rPr>
          <w:szCs w:val="28"/>
          <w:lang w:eastAsia="en-US"/>
        </w:rPr>
        <w:t>Отмечались характерные для инфекционн</w:t>
      </w:r>
      <w:r w:rsidR="002D286F" w:rsidRPr="005A744F">
        <w:rPr>
          <w:szCs w:val="28"/>
          <w:lang w:eastAsia="en-US"/>
        </w:rPr>
        <w:t>ой</w:t>
      </w:r>
      <w:r w:rsidR="00316495" w:rsidRPr="005A744F">
        <w:rPr>
          <w:szCs w:val="28"/>
          <w:lang w:eastAsia="en-US"/>
        </w:rPr>
        <w:t xml:space="preserve"> </w:t>
      </w:r>
      <w:r w:rsidR="002B1ED3" w:rsidRPr="005A744F">
        <w:rPr>
          <w:szCs w:val="28"/>
          <w:lang w:eastAsia="en-US"/>
        </w:rPr>
        <w:t>заболева</w:t>
      </w:r>
      <w:r w:rsidR="002D286F" w:rsidRPr="005A744F">
        <w:rPr>
          <w:szCs w:val="28"/>
          <w:lang w:eastAsia="en-US"/>
        </w:rPr>
        <w:t>емости</w:t>
      </w:r>
      <w:r w:rsidR="00316495" w:rsidRPr="005A744F">
        <w:rPr>
          <w:szCs w:val="28"/>
          <w:lang w:eastAsia="en-US"/>
        </w:rPr>
        <w:t xml:space="preserve"> </w:t>
      </w:r>
      <w:r w:rsidRPr="005A744F">
        <w:rPr>
          <w:szCs w:val="28"/>
          <w:lang w:eastAsia="en-US"/>
        </w:rPr>
        <w:t xml:space="preserve">сезонные колебания.  </w:t>
      </w:r>
    </w:p>
    <w:p w14:paraId="5FEC4E51" w14:textId="77777777" w:rsidR="002A3525" w:rsidRPr="005A744F" w:rsidRDefault="002A3525" w:rsidP="002D286F">
      <w:pPr>
        <w:pStyle w:val="31"/>
        <w:ind w:firstLine="709"/>
        <w:rPr>
          <w:bCs/>
          <w:i/>
          <w:szCs w:val="28"/>
        </w:rPr>
      </w:pPr>
      <w:r w:rsidRPr="005A744F">
        <w:rPr>
          <w:bCs/>
          <w:szCs w:val="28"/>
        </w:rPr>
        <w:t>По сумме случаев инфекционн</w:t>
      </w:r>
      <w:r w:rsidR="00856FF7" w:rsidRPr="005A744F">
        <w:rPr>
          <w:bCs/>
          <w:szCs w:val="28"/>
        </w:rPr>
        <w:t>о-паразитарной патологии за 20</w:t>
      </w:r>
      <w:r w:rsidR="00CD3211" w:rsidRPr="005A744F">
        <w:rPr>
          <w:bCs/>
          <w:szCs w:val="28"/>
        </w:rPr>
        <w:t>2</w:t>
      </w:r>
      <w:r w:rsidR="00234B9D" w:rsidRPr="005A744F">
        <w:rPr>
          <w:bCs/>
          <w:szCs w:val="28"/>
        </w:rPr>
        <w:t>3</w:t>
      </w:r>
      <w:r w:rsidRPr="005A744F">
        <w:rPr>
          <w:bCs/>
          <w:szCs w:val="28"/>
        </w:rPr>
        <w:t xml:space="preserve"> год зонирова</w:t>
      </w:r>
      <w:r w:rsidR="00071191" w:rsidRPr="005A744F">
        <w:rPr>
          <w:bCs/>
          <w:szCs w:val="28"/>
        </w:rPr>
        <w:t xml:space="preserve">нные территории распределилась </w:t>
      </w:r>
      <w:r w:rsidRPr="005A744F">
        <w:rPr>
          <w:bCs/>
          <w:szCs w:val="28"/>
        </w:rPr>
        <w:t xml:space="preserve">следующим образом </w:t>
      </w:r>
      <w:r w:rsidR="00BF5582" w:rsidRPr="005A744F">
        <w:rPr>
          <w:bCs/>
          <w:szCs w:val="28"/>
        </w:rPr>
        <w:t xml:space="preserve">данные представлены в таблице </w:t>
      </w:r>
      <w:r w:rsidR="00EB524D" w:rsidRPr="005A744F">
        <w:rPr>
          <w:bCs/>
          <w:szCs w:val="28"/>
        </w:rPr>
        <w:t>29</w:t>
      </w:r>
      <w:r w:rsidR="00BF5582" w:rsidRPr="005A744F">
        <w:rPr>
          <w:bCs/>
          <w:szCs w:val="28"/>
        </w:rPr>
        <w:t>.</w:t>
      </w:r>
    </w:p>
    <w:p w14:paraId="078572D0" w14:textId="77777777" w:rsidR="002A3525" w:rsidRPr="005A744F" w:rsidRDefault="002A3525" w:rsidP="002A3525">
      <w:pPr>
        <w:pStyle w:val="31"/>
        <w:rPr>
          <w:bCs/>
          <w:szCs w:val="28"/>
        </w:rPr>
      </w:pPr>
    </w:p>
    <w:p w14:paraId="259252EE" w14:textId="77777777" w:rsidR="002A3525" w:rsidRPr="005A744F" w:rsidRDefault="002A3525" w:rsidP="00BF5582">
      <w:pPr>
        <w:pStyle w:val="31"/>
        <w:jc w:val="center"/>
        <w:rPr>
          <w:bCs/>
          <w:szCs w:val="28"/>
        </w:rPr>
      </w:pPr>
      <w:r w:rsidRPr="005A744F">
        <w:rPr>
          <w:bCs/>
          <w:szCs w:val="28"/>
        </w:rPr>
        <w:t xml:space="preserve">Территориальное распределение количества случаев инфекционных и </w:t>
      </w:r>
      <w:r w:rsidR="00F702C7" w:rsidRPr="005A744F">
        <w:rPr>
          <w:bCs/>
          <w:szCs w:val="28"/>
        </w:rPr>
        <w:t>паразит</w:t>
      </w:r>
      <w:r w:rsidRPr="005A744F">
        <w:rPr>
          <w:bCs/>
          <w:szCs w:val="28"/>
        </w:rPr>
        <w:t>арных болезней</w:t>
      </w:r>
      <w:r w:rsidR="00234B9D" w:rsidRPr="005A744F">
        <w:rPr>
          <w:bCs/>
          <w:szCs w:val="28"/>
        </w:rPr>
        <w:t xml:space="preserve"> в 2023</w:t>
      </w:r>
      <w:r w:rsidRPr="005A744F">
        <w:rPr>
          <w:bCs/>
          <w:szCs w:val="28"/>
        </w:rPr>
        <w:t xml:space="preserve"> году</w:t>
      </w:r>
    </w:p>
    <w:p w14:paraId="7984453B" w14:textId="02AEA768" w:rsidR="00EA2719" w:rsidRPr="005A744F" w:rsidRDefault="00BF5582" w:rsidP="00EB524D">
      <w:pPr>
        <w:pStyle w:val="31"/>
        <w:rPr>
          <w:bCs/>
          <w:szCs w:val="28"/>
          <w:lang w:val="en-US"/>
        </w:rPr>
      </w:pPr>
      <w:r w:rsidRPr="005A744F">
        <w:rPr>
          <w:bCs/>
          <w:sz w:val="24"/>
        </w:rPr>
        <w:t xml:space="preserve">Таблица </w:t>
      </w:r>
      <w:r w:rsidR="001A2638">
        <w:rPr>
          <w:bCs/>
          <w:sz w:val="24"/>
        </w:rPr>
        <w:t>21</w:t>
      </w:r>
    </w:p>
    <w:tbl>
      <w:tblPr>
        <w:tblStyle w:val="af2"/>
        <w:tblW w:w="9852" w:type="dxa"/>
        <w:jc w:val="center"/>
        <w:tblLook w:val="04A0" w:firstRow="1" w:lastRow="0" w:firstColumn="1" w:lastColumn="0" w:noHBand="0" w:noVBand="1"/>
      </w:tblPr>
      <w:tblGrid>
        <w:gridCol w:w="4077"/>
        <w:gridCol w:w="3261"/>
        <w:gridCol w:w="2514"/>
      </w:tblGrid>
      <w:tr w:rsidR="005A744F" w:rsidRPr="005A744F" w14:paraId="0539D4CF" w14:textId="77777777" w:rsidTr="00FD3160">
        <w:trPr>
          <w:trHeight w:val="860"/>
          <w:jc w:val="center"/>
        </w:trPr>
        <w:tc>
          <w:tcPr>
            <w:tcW w:w="4077" w:type="dxa"/>
          </w:tcPr>
          <w:p w14:paraId="6260E14B" w14:textId="77777777" w:rsidR="00BF5582" w:rsidRPr="005A744F" w:rsidRDefault="00BF5582" w:rsidP="00BF5582">
            <w:pPr>
              <w:jc w:val="both"/>
              <w:rPr>
                <w:bCs/>
              </w:rPr>
            </w:pPr>
            <w:r w:rsidRPr="005A744F">
              <w:rPr>
                <w:bCs/>
              </w:rPr>
              <w:t>ОЗ района</w:t>
            </w:r>
          </w:p>
        </w:tc>
        <w:tc>
          <w:tcPr>
            <w:tcW w:w="3261" w:type="dxa"/>
          </w:tcPr>
          <w:p w14:paraId="39AFD3A3" w14:textId="77777777" w:rsidR="00BF5582" w:rsidRPr="005A744F" w:rsidRDefault="00BF5582" w:rsidP="007618A3">
            <w:pPr>
              <w:jc w:val="center"/>
              <w:rPr>
                <w:bCs/>
              </w:rPr>
            </w:pPr>
            <w:r w:rsidRPr="005A744F">
              <w:rPr>
                <w:bCs/>
              </w:rPr>
              <w:t>Количество случаев инфекций (показатель на 1000 населения)</w:t>
            </w:r>
          </w:p>
        </w:tc>
        <w:tc>
          <w:tcPr>
            <w:tcW w:w="2514" w:type="dxa"/>
          </w:tcPr>
          <w:p w14:paraId="2956E271" w14:textId="77777777" w:rsidR="00BF5582" w:rsidRPr="005A744F" w:rsidRDefault="00BF5582" w:rsidP="007618A3">
            <w:pPr>
              <w:jc w:val="center"/>
              <w:rPr>
                <w:bCs/>
              </w:rPr>
            </w:pPr>
            <w:r w:rsidRPr="005A744F">
              <w:rPr>
                <w:bCs/>
              </w:rPr>
              <w:t>Количество обслуживающего населения</w:t>
            </w:r>
          </w:p>
        </w:tc>
      </w:tr>
      <w:tr w:rsidR="005A744F" w:rsidRPr="005A744F" w14:paraId="7F421D77" w14:textId="77777777" w:rsidTr="00FD3160">
        <w:trPr>
          <w:jc w:val="center"/>
        </w:trPr>
        <w:tc>
          <w:tcPr>
            <w:tcW w:w="4077" w:type="dxa"/>
          </w:tcPr>
          <w:p w14:paraId="16A5AED1" w14:textId="77777777" w:rsidR="00BF5582" w:rsidRPr="005A744F" w:rsidRDefault="00BF5582" w:rsidP="00BF5582">
            <w:pPr>
              <w:jc w:val="both"/>
              <w:rPr>
                <w:bCs/>
              </w:rPr>
            </w:pPr>
            <w:r w:rsidRPr="005A744F">
              <w:rPr>
                <w:bCs/>
              </w:rPr>
              <w:t>УЗ «Верхнедвинская ЦРБ»</w:t>
            </w:r>
          </w:p>
        </w:tc>
        <w:tc>
          <w:tcPr>
            <w:tcW w:w="3261" w:type="dxa"/>
          </w:tcPr>
          <w:p w14:paraId="6D304271" w14:textId="77777777" w:rsidR="00BF5582" w:rsidRPr="005A744F" w:rsidRDefault="00B87852" w:rsidP="007618A3">
            <w:pPr>
              <w:jc w:val="center"/>
              <w:rPr>
                <w:bCs/>
              </w:rPr>
            </w:pPr>
            <w:r w:rsidRPr="005A744F">
              <w:rPr>
                <w:bCs/>
              </w:rPr>
              <w:t>3</w:t>
            </w:r>
            <w:r w:rsidR="00681CF5" w:rsidRPr="005A744F">
              <w:rPr>
                <w:bCs/>
              </w:rPr>
              <w:t>69,1</w:t>
            </w:r>
          </w:p>
        </w:tc>
        <w:tc>
          <w:tcPr>
            <w:tcW w:w="2514" w:type="dxa"/>
          </w:tcPr>
          <w:p w14:paraId="6F71E3EE" w14:textId="77777777" w:rsidR="00BF5582" w:rsidRPr="005A744F" w:rsidRDefault="00297A2F" w:rsidP="007618A3">
            <w:pPr>
              <w:jc w:val="center"/>
              <w:rPr>
                <w:bCs/>
              </w:rPr>
            </w:pPr>
            <w:r w:rsidRPr="005A744F">
              <w:rPr>
                <w:bCs/>
              </w:rPr>
              <w:t>8348</w:t>
            </w:r>
          </w:p>
        </w:tc>
      </w:tr>
      <w:tr w:rsidR="005A744F" w:rsidRPr="005A744F" w14:paraId="1980CDEB" w14:textId="77777777" w:rsidTr="00FD3160">
        <w:trPr>
          <w:jc w:val="center"/>
        </w:trPr>
        <w:tc>
          <w:tcPr>
            <w:tcW w:w="4077" w:type="dxa"/>
          </w:tcPr>
          <w:p w14:paraId="26714FC0" w14:textId="77777777" w:rsidR="00BF5582" w:rsidRPr="005A744F" w:rsidRDefault="00BF5582" w:rsidP="00BF5582">
            <w:pPr>
              <w:jc w:val="both"/>
              <w:rPr>
                <w:bCs/>
              </w:rPr>
            </w:pPr>
            <w:proofErr w:type="spellStart"/>
            <w:r w:rsidRPr="005A744F">
              <w:rPr>
                <w:bCs/>
              </w:rPr>
              <w:t>Борковичская</w:t>
            </w:r>
            <w:proofErr w:type="spellEnd"/>
            <w:r w:rsidRPr="005A744F">
              <w:rPr>
                <w:bCs/>
              </w:rPr>
              <w:t xml:space="preserve"> УБ</w:t>
            </w:r>
          </w:p>
        </w:tc>
        <w:tc>
          <w:tcPr>
            <w:tcW w:w="3261" w:type="dxa"/>
          </w:tcPr>
          <w:p w14:paraId="640D336B" w14:textId="77777777" w:rsidR="00BF5582" w:rsidRPr="005A744F" w:rsidRDefault="00B87852" w:rsidP="007618A3">
            <w:pPr>
              <w:jc w:val="center"/>
              <w:rPr>
                <w:bCs/>
              </w:rPr>
            </w:pPr>
            <w:r w:rsidRPr="005A744F">
              <w:rPr>
                <w:bCs/>
              </w:rPr>
              <w:t>2</w:t>
            </w:r>
            <w:r w:rsidR="00681CF5" w:rsidRPr="005A744F">
              <w:rPr>
                <w:bCs/>
              </w:rPr>
              <w:t>10,9</w:t>
            </w:r>
          </w:p>
        </w:tc>
        <w:tc>
          <w:tcPr>
            <w:tcW w:w="2514" w:type="dxa"/>
          </w:tcPr>
          <w:p w14:paraId="697A7253" w14:textId="77777777" w:rsidR="00BF5582" w:rsidRPr="005A744F" w:rsidRDefault="00297A2F" w:rsidP="007618A3">
            <w:pPr>
              <w:jc w:val="center"/>
              <w:rPr>
                <w:bCs/>
              </w:rPr>
            </w:pPr>
            <w:r w:rsidRPr="005A744F">
              <w:rPr>
                <w:bCs/>
              </w:rPr>
              <w:t>2124</w:t>
            </w:r>
          </w:p>
        </w:tc>
      </w:tr>
      <w:tr w:rsidR="005A744F" w:rsidRPr="005A744F" w14:paraId="7EF8689B" w14:textId="77777777" w:rsidTr="00FD3160">
        <w:trPr>
          <w:jc w:val="center"/>
        </w:trPr>
        <w:tc>
          <w:tcPr>
            <w:tcW w:w="4077" w:type="dxa"/>
          </w:tcPr>
          <w:p w14:paraId="7D687C32" w14:textId="77777777" w:rsidR="00BF5582" w:rsidRPr="005A744F" w:rsidRDefault="00BF5582" w:rsidP="00BF5582">
            <w:pPr>
              <w:jc w:val="both"/>
              <w:rPr>
                <w:bCs/>
              </w:rPr>
            </w:pPr>
            <w:proofErr w:type="spellStart"/>
            <w:r w:rsidRPr="005A744F">
              <w:rPr>
                <w:bCs/>
              </w:rPr>
              <w:t>Бигосовская</w:t>
            </w:r>
            <w:proofErr w:type="spellEnd"/>
            <w:r w:rsidRPr="005A744F">
              <w:rPr>
                <w:bCs/>
              </w:rPr>
              <w:t xml:space="preserve"> УБ</w:t>
            </w:r>
          </w:p>
        </w:tc>
        <w:tc>
          <w:tcPr>
            <w:tcW w:w="3261" w:type="dxa"/>
          </w:tcPr>
          <w:p w14:paraId="2C718379" w14:textId="77777777" w:rsidR="00BF5582" w:rsidRPr="005A744F" w:rsidRDefault="00B87852" w:rsidP="007618A3">
            <w:pPr>
              <w:jc w:val="center"/>
              <w:rPr>
                <w:bCs/>
              </w:rPr>
            </w:pPr>
            <w:r w:rsidRPr="005A744F">
              <w:rPr>
                <w:bCs/>
              </w:rPr>
              <w:t>2</w:t>
            </w:r>
            <w:r w:rsidR="00681CF5" w:rsidRPr="005A744F">
              <w:rPr>
                <w:bCs/>
              </w:rPr>
              <w:t>48,2</w:t>
            </w:r>
          </w:p>
        </w:tc>
        <w:tc>
          <w:tcPr>
            <w:tcW w:w="2514" w:type="dxa"/>
          </w:tcPr>
          <w:p w14:paraId="19CD95CC" w14:textId="77777777" w:rsidR="00BF5582" w:rsidRPr="005A744F" w:rsidRDefault="00297A2F" w:rsidP="007618A3">
            <w:pPr>
              <w:jc w:val="center"/>
              <w:rPr>
                <w:bCs/>
              </w:rPr>
            </w:pPr>
            <w:r w:rsidRPr="005A744F">
              <w:rPr>
                <w:bCs/>
              </w:rPr>
              <w:t>2184</w:t>
            </w:r>
          </w:p>
        </w:tc>
      </w:tr>
      <w:tr w:rsidR="005A744F" w:rsidRPr="005A744F" w14:paraId="09638A04" w14:textId="77777777" w:rsidTr="00FD3160">
        <w:trPr>
          <w:jc w:val="center"/>
        </w:trPr>
        <w:tc>
          <w:tcPr>
            <w:tcW w:w="4077" w:type="dxa"/>
          </w:tcPr>
          <w:p w14:paraId="1AD1F6AD" w14:textId="77777777" w:rsidR="00BF5582" w:rsidRPr="005A744F" w:rsidRDefault="00BF5582" w:rsidP="00BF5582">
            <w:pPr>
              <w:jc w:val="both"/>
              <w:rPr>
                <w:bCs/>
              </w:rPr>
            </w:pPr>
            <w:proofErr w:type="spellStart"/>
            <w:r w:rsidRPr="005A744F">
              <w:rPr>
                <w:lang w:eastAsia="en-US"/>
              </w:rPr>
              <w:t>Освейская</w:t>
            </w:r>
            <w:proofErr w:type="spellEnd"/>
            <w:r w:rsidRPr="005A744F">
              <w:rPr>
                <w:lang w:eastAsia="en-US"/>
              </w:rPr>
              <w:t xml:space="preserve"> РБ</w:t>
            </w:r>
          </w:p>
        </w:tc>
        <w:tc>
          <w:tcPr>
            <w:tcW w:w="3261" w:type="dxa"/>
          </w:tcPr>
          <w:p w14:paraId="03F101C6" w14:textId="77777777" w:rsidR="00BF5582" w:rsidRPr="005A744F" w:rsidRDefault="00B87852" w:rsidP="007618A3">
            <w:pPr>
              <w:jc w:val="center"/>
              <w:rPr>
                <w:bCs/>
              </w:rPr>
            </w:pPr>
            <w:r w:rsidRPr="005A744F">
              <w:rPr>
                <w:bCs/>
              </w:rPr>
              <w:t>160,7</w:t>
            </w:r>
          </w:p>
        </w:tc>
        <w:tc>
          <w:tcPr>
            <w:tcW w:w="2514" w:type="dxa"/>
          </w:tcPr>
          <w:p w14:paraId="4FDDC1E0" w14:textId="77777777" w:rsidR="00BF5582" w:rsidRPr="005A744F" w:rsidRDefault="00297A2F" w:rsidP="007618A3">
            <w:pPr>
              <w:jc w:val="center"/>
              <w:rPr>
                <w:bCs/>
              </w:rPr>
            </w:pPr>
            <w:r w:rsidRPr="005A744F">
              <w:rPr>
                <w:bCs/>
              </w:rPr>
              <w:t>1954</w:t>
            </w:r>
          </w:p>
        </w:tc>
      </w:tr>
      <w:tr w:rsidR="005A744F" w:rsidRPr="005A744F" w14:paraId="3FD8D575" w14:textId="77777777" w:rsidTr="00FD3160">
        <w:trPr>
          <w:jc w:val="center"/>
        </w:trPr>
        <w:tc>
          <w:tcPr>
            <w:tcW w:w="4077" w:type="dxa"/>
          </w:tcPr>
          <w:p w14:paraId="4AB2748C" w14:textId="77777777" w:rsidR="00BF5582" w:rsidRPr="005A744F" w:rsidRDefault="00BF5582" w:rsidP="00BF5582">
            <w:pPr>
              <w:jc w:val="both"/>
              <w:rPr>
                <w:bCs/>
              </w:rPr>
            </w:pPr>
            <w:proofErr w:type="spellStart"/>
            <w:r w:rsidRPr="005A744F">
              <w:rPr>
                <w:bCs/>
              </w:rPr>
              <w:t>Волынецкая</w:t>
            </w:r>
            <w:proofErr w:type="spellEnd"/>
            <w:r w:rsidRPr="005A744F">
              <w:rPr>
                <w:bCs/>
              </w:rPr>
              <w:t xml:space="preserve"> ВА</w:t>
            </w:r>
          </w:p>
        </w:tc>
        <w:tc>
          <w:tcPr>
            <w:tcW w:w="3261" w:type="dxa"/>
          </w:tcPr>
          <w:p w14:paraId="3B2E086F" w14:textId="77777777" w:rsidR="00BF5582" w:rsidRPr="005A744F" w:rsidRDefault="00B87852" w:rsidP="007618A3">
            <w:pPr>
              <w:jc w:val="center"/>
              <w:rPr>
                <w:bCs/>
              </w:rPr>
            </w:pPr>
            <w:r w:rsidRPr="005A744F">
              <w:rPr>
                <w:bCs/>
              </w:rPr>
              <w:t>1</w:t>
            </w:r>
            <w:r w:rsidR="00681CF5" w:rsidRPr="005A744F">
              <w:rPr>
                <w:bCs/>
              </w:rPr>
              <w:t>02,7</w:t>
            </w:r>
          </w:p>
        </w:tc>
        <w:tc>
          <w:tcPr>
            <w:tcW w:w="2514" w:type="dxa"/>
          </w:tcPr>
          <w:p w14:paraId="7006618A" w14:textId="77777777" w:rsidR="00BF5582" w:rsidRPr="005A744F" w:rsidRDefault="00297A2F" w:rsidP="007618A3">
            <w:pPr>
              <w:jc w:val="center"/>
              <w:rPr>
                <w:bCs/>
              </w:rPr>
            </w:pPr>
            <w:r w:rsidRPr="005A744F">
              <w:rPr>
                <w:bCs/>
              </w:rPr>
              <w:t>1502</w:t>
            </w:r>
          </w:p>
        </w:tc>
      </w:tr>
      <w:tr w:rsidR="005A744F" w:rsidRPr="005A744F" w14:paraId="20B8721C" w14:textId="77777777" w:rsidTr="00FD3160">
        <w:trPr>
          <w:jc w:val="center"/>
        </w:trPr>
        <w:tc>
          <w:tcPr>
            <w:tcW w:w="4077" w:type="dxa"/>
          </w:tcPr>
          <w:p w14:paraId="7C81B9C0" w14:textId="77777777" w:rsidR="00BF5582" w:rsidRPr="005A744F" w:rsidRDefault="00BF5582" w:rsidP="00BF5582">
            <w:pPr>
              <w:jc w:val="both"/>
              <w:rPr>
                <w:bCs/>
              </w:rPr>
            </w:pPr>
            <w:proofErr w:type="spellStart"/>
            <w:r w:rsidRPr="005A744F">
              <w:rPr>
                <w:bCs/>
              </w:rPr>
              <w:t>Кохановичская</w:t>
            </w:r>
            <w:proofErr w:type="spellEnd"/>
            <w:r w:rsidRPr="005A744F">
              <w:rPr>
                <w:bCs/>
              </w:rPr>
              <w:t xml:space="preserve"> ВА</w:t>
            </w:r>
          </w:p>
        </w:tc>
        <w:tc>
          <w:tcPr>
            <w:tcW w:w="3261" w:type="dxa"/>
          </w:tcPr>
          <w:p w14:paraId="17BFE932" w14:textId="77777777" w:rsidR="00BF5582" w:rsidRPr="005A744F" w:rsidRDefault="00B87852" w:rsidP="007618A3">
            <w:pPr>
              <w:jc w:val="center"/>
              <w:rPr>
                <w:bCs/>
              </w:rPr>
            </w:pPr>
            <w:r w:rsidRPr="005A744F">
              <w:rPr>
                <w:bCs/>
              </w:rPr>
              <w:t>21</w:t>
            </w:r>
            <w:r w:rsidR="00681CF5" w:rsidRPr="005A744F">
              <w:rPr>
                <w:bCs/>
              </w:rPr>
              <w:t>7,1</w:t>
            </w:r>
          </w:p>
        </w:tc>
        <w:tc>
          <w:tcPr>
            <w:tcW w:w="2514" w:type="dxa"/>
          </w:tcPr>
          <w:p w14:paraId="3861F31D" w14:textId="77777777" w:rsidR="00BF5582" w:rsidRPr="005A744F" w:rsidRDefault="00297A2F" w:rsidP="007618A3">
            <w:pPr>
              <w:jc w:val="center"/>
              <w:rPr>
                <w:bCs/>
              </w:rPr>
            </w:pPr>
            <w:r w:rsidRPr="005A744F">
              <w:rPr>
                <w:bCs/>
              </w:rPr>
              <w:t>1401</w:t>
            </w:r>
          </w:p>
        </w:tc>
      </w:tr>
      <w:tr w:rsidR="005A744F" w:rsidRPr="005A744F" w14:paraId="68D36B47" w14:textId="77777777" w:rsidTr="00FD3160">
        <w:trPr>
          <w:jc w:val="center"/>
        </w:trPr>
        <w:tc>
          <w:tcPr>
            <w:tcW w:w="4077" w:type="dxa"/>
          </w:tcPr>
          <w:p w14:paraId="5EFE5617" w14:textId="77777777" w:rsidR="00BF5582" w:rsidRPr="005A744F" w:rsidRDefault="00BF5582" w:rsidP="00BF5582">
            <w:pPr>
              <w:jc w:val="both"/>
              <w:rPr>
                <w:lang w:eastAsia="en-US"/>
              </w:rPr>
            </w:pPr>
            <w:proofErr w:type="spellStart"/>
            <w:r w:rsidRPr="005A744F">
              <w:rPr>
                <w:lang w:eastAsia="en-US"/>
              </w:rPr>
              <w:t>Шайтеровская</w:t>
            </w:r>
            <w:proofErr w:type="spellEnd"/>
            <w:r w:rsidRPr="005A744F">
              <w:rPr>
                <w:lang w:eastAsia="en-US"/>
              </w:rPr>
              <w:t xml:space="preserve"> ВА</w:t>
            </w:r>
          </w:p>
        </w:tc>
        <w:tc>
          <w:tcPr>
            <w:tcW w:w="3261" w:type="dxa"/>
          </w:tcPr>
          <w:p w14:paraId="5E3999DA" w14:textId="77777777" w:rsidR="00BF5582" w:rsidRPr="005A744F" w:rsidRDefault="00B87852" w:rsidP="007618A3">
            <w:pPr>
              <w:jc w:val="center"/>
              <w:rPr>
                <w:bCs/>
              </w:rPr>
            </w:pPr>
            <w:r w:rsidRPr="005A744F">
              <w:rPr>
                <w:bCs/>
              </w:rPr>
              <w:t>13</w:t>
            </w:r>
            <w:r w:rsidR="00681CF5" w:rsidRPr="005A744F">
              <w:rPr>
                <w:bCs/>
              </w:rPr>
              <w:t>0,5</w:t>
            </w:r>
          </w:p>
        </w:tc>
        <w:tc>
          <w:tcPr>
            <w:tcW w:w="2514" w:type="dxa"/>
          </w:tcPr>
          <w:p w14:paraId="62D036CE" w14:textId="77777777" w:rsidR="00BF5582" w:rsidRPr="005A744F" w:rsidRDefault="00297A2F" w:rsidP="007618A3">
            <w:pPr>
              <w:jc w:val="center"/>
              <w:rPr>
                <w:bCs/>
              </w:rPr>
            </w:pPr>
            <w:r w:rsidRPr="005A744F">
              <w:rPr>
                <w:bCs/>
              </w:rPr>
              <w:t>1519</w:t>
            </w:r>
          </w:p>
        </w:tc>
      </w:tr>
    </w:tbl>
    <w:p w14:paraId="2C873FE0" w14:textId="77777777" w:rsidR="00C57514" w:rsidRDefault="002A3525" w:rsidP="00C57514">
      <w:pPr>
        <w:jc w:val="both"/>
        <w:rPr>
          <w:bCs/>
          <w:sz w:val="28"/>
          <w:szCs w:val="28"/>
        </w:rPr>
      </w:pPr>
      <w:r w:rsidRPr="005A744F">
        <w:rPr>
          <w:bCs/>
          <w:sz w:val="28"/>
          <w:szCs w:val="28"/>
        </w:rPr>
        <w:t xml:space="preserve">       </w:t>
      </w:r>
    </w:p>
    <w:p w14:paraId="11C778F5" w14:textId="489F1756" w:rsidR="002A3525" w:rsidRPr="005A744F" w:rsidRDefault="00C57514" w:rsidP="00C57514">
      <w:pPr>
        <w:ind w:firstLine="709"/>
        <w:jc w:val="both"/>
        <w:rPr>
          <w:bCs/>
          <w:sz w:val="28"/>
          <w:szCs w:val="28"/>
        </w:rPr>
      </w:pPr>
      <w:r>
        <w:rPr>
          <w:bCs/>
          <w:sz w:val="28"/>
          <w:szCs w:val="28"/>
        </w:rPr>
        <w:t xml:space="preserve"> </w:t>
      </w:r>
      <w:r w:rsidR="002A3525" w:rsidRPr="005A744F">
        <w:rPr>
          <w:bCs/>
          <w:sz w:val="28"/>
          <w:szCs w:val="28"/>
        </w:rPr>
        <w:t>Таким образом, распространенность инфекционной и паразитарной патологии более выражена на территориях</w:t>
      </w:r>
      <w:r w:rsidR="00316495" w:rsidRPr="005A744F">
        <w:rPr>
          <w:bCs/>
          <w:sz w:val="28"/>
          <w:szCs w:val="28"/>
        </w:rPr>
        <w:t xml:space="preserve"> </w:t>
      </w:r>
      <w:r w:rsidR="002A3525" w:rsidRPr="005A744F">
        <w:rPr>
          <w:sz w:val="28"/>
          <w:szCs w:val="28"/>
          <w:lang w:eastAsia="en-US"/>
        </w:rPr>
        <w:t>Верх</w:t>
      </w:r>
      <w:r w:rsidR="00F97988" w:rsidRPr="005A744F">
        <w:rPr>
          <w:sz w:val="28"/>
          <w:szCs w:val="28"/>
          <w:lang w:eastAsia="en-US"/>
        </w:rPr>
        <w:t>недвинской</w:t>
      </w:r>
      <w:r w:rsidR="00316495" w:rsidRPr="005A744F">
        <w:rPr>
          <w:sz w:val="28"/>
          <w:szCs w:val="28"/>
          <w:lang w:eastAsia="en-US"/>
        </w:rPr>
        <w:t xml:space="preserve"> </w:t>
      </w:r>
      <w:r w:rsidR="00297556" w:rsidRPr="005A744F">
        <w:rPr>
          <w:sz w:val="28"/>
          <w:szCs w:val="28"/>
          <w:lang w:eastAsia="en-US"/>
        </w:rPr>
        <w:t xml:space="preserve">ЦРБ, </w:t>
      </w:r>
      <w:proofErr w:type="spellStart"/>
      <w:r w:rsidR="00297556" w:rsidRPr="005A744F">
        <w:rPr>
          <w:sz w:val="28"/>
          <w:szCs w:val="28"/>
          <w:lang w:eastAsia="en-US"/>
        </w:rPr>
        <w:t>Б</w:t>
      </w:r>
      <w:r w:rsidR="00B87852" w:rsidRPr="005A744F">
        <w:rPr>
          <w:sz w:val="28"/>
          <w:szCs w:val="28"/>
          <w:lang w:eastAsia="en-US"/>
        </w:rPr>
        <w:t>игосовская</w:t>
      </w:r>
      <w:proofErr w:type="spellEnd"/>
      <w:r w:rsidR="00316495" w:rsidRPr="005A744F">
        <w:rPr>
          <w:sz w:val="28"/>
          <w:szCs w:val="28"/>
          <w:lang w:eastAsia="en-US"/>
        </w:rPr>
        <w:t xml:space="preserve"> </w:t>
      </w:r>
      <w:r w:rsidR="00297556" w:rsidRPr="005A744F">
        <w:rPr>
          <w:sz w:val="28"/>
          <w:szCs w:val="28"/>
          <w:lang w:eastAsia="en-US"/>
        </w:rPr>
        <w:t xml:space="preserve">УБ, </w:t>
      </w:r>
      <w:proofErr w:type="spellStart"/>
      <w:r w:rsidR="00BC612E" w:rsidRPr="005A744F">
        <w:rPr>
          <w:sz w:val="28"/>
          <w:szCs w:val="28"/>
          <w:lang w:eastAsia="en-US"/>
        </w:rPr>
        <w:t>Кохановичской</w:t>
      </w:r>
      <w:proofErr w:type="spellEnd"/>
      <w:r w:rsidR="002A3525" w:rsidRPr="005A744F">
        <w:rPr>
          <w:sz w:val="28"/>
          <w:szCs w:val="28"/>
          <w:lang w:eastAsia="en-US"/>
        </w:rPr>
        <w:t xml:space="preserve"> ВА</w:t>
      </w:r>
      <w:r w:rsidR="00681CF5" w:rsidRPr="005A744F">
        <w:rPr>
          <w:sz w:val="28"/>
          <w:szCs w:val="28"/>
          <w:lang w:eastAsia="en-US"/>
        </w:rPr>
        <w:t xml:space="preserve">, </w:t>
      </w:r>
      <w:proofErr w:type="spellStart"/>
      <w:r w:rsidR="00681CF5" w:rsidRPr="005A744F">
        <w:rPr>
          <w:sz w:val="28"/>
          <w:szCs w:val="28"/>
          <w:lang w:eastAsia="en-US"/>
        </w:rPr>
        <w:t>Освейской</w:t>
      </w:r>
      <w:proofErr w:type="spellEnd"/>
      <w:r w:rsidR="00681CF5" w:rsidRPr="005A744F">
        <w:rPr>
          <w:sz w:val="28"/>
          <w:szCs w:val="28"/>
          <w:lang w:eastAsia="en-US"/>
        </w:rPr>
        <w:t xml:space="preserve"> РБ.</w:t>
      </w:r>
    </w:p>
    <w:p w14:paraId="2C7813A4" w14:textId="360FBC05" w:rsidR="002A3525" w:rsidRPr="005A744F" w:rsidRDefault="002A3525" w:rsidP="00C57514">
      <w:pPr>
        <w:ind w:firstLine="709"/>
        <w:jc w:val="both"/>
        <w:rPr>
          <w:bCs/>
          <w:sz w:val="28"/>
          <w:szCs w:val="28"/>
        </w:rPr>
      </w:pPr>
      <w:r w:rsidRPr="005A744F">
        <w:rPr>
          <w:bCs/>
          <w:sz w:val="28"/>
          <w:szCs w:val="28"/>
        </w:rPr>
        <w:t xml:space="preserve"> Однако при оценке с учетом численности проживающего </w:t>
      </w:r>
      <w:r w:rsidR="00297556" w:rsidRPr="005A744F">
        <w:rPr>
          <w:bCs/>
          <w:sz w:val="28"/>
          <w:szCs w:val="28"/>
        </w:rPr>
        <w:t xml:space="preserve">населения, </w:t>
      </w:r>
      <w:proofErr w:type="spellStart"/>
      <w:r w:rsidR="00297556" w:rsidRPr="005A744F">
        <w:rPr>
          <w:bCs/>
          <w:sz w:val="28"/>
          <w:szCs w:val="28"/>
        </w:rPr>
        <w:t>можно</w:t>
      </w:r>
      <w:r w:rsidRPr="005A744F">
        <w:rPr>
          <w:bCs/>
          <w:sz w:val="28"/>
          <w:szCs w:val="28"/>
        </w:rPr>
        <w:t>отметить</w:t>
      </w:r>
      <w:proofErr w:type="spellEnd"/>
      <w:r w:rsidRPr="005A744F">
        <w:rPr>
          <w:bCs/>
          <w:sz w:val="28"/>
          <w:szCs w:val="28"/>
        </w:rPr>
        <w:t>, что заболеваемость не носит территориально-выраженный характер.</w:t>
      </w:r>
    </w:p>
    <w:p w14:paraId="15963CBE" w14:textId="77777777" w:rsidR="00EA2719" w:rsidRPr="005A744F" w:rsidRDefault="00EA2719" w:rsidP="002A3525">
      <w:pPr>
        <w:jc w:val="both"/>
        <w:rPr>
          <w:bCs/>
          <w:sz w:val="28"/>
          <w:szCs w:val="28"/>
        </w:rPr>
      </w:pPr>
    </w:p>
    <w:p w14:paraId="3FA50769" w14:textId="77777777" w:rsidR="005C3509" w:rsidRPr="005A744F" w:rsidRDefault="005C3509" w:rsidP="005C3509">
      <w:pPr>
        <w:pStyle w:val="31"/>
        <w:jc w:val="center"/>
        <w:rPr>
          <w:b/>
          <w:bCs/>
          <w:sz w:val="30"/>
          <w:szCs w:val="30"/>
        </w:rPr>
      </w:pPr>
      <w:bookmarkStart w:id="6" w:name="_Hlk170374426"/>
      <w:r w:rsidRPr="005A744F">
        <w:rPr>
          <w:b/>
          <w:bCs/>
          <w:sz w:val="30"/>
          <w:szCs w:val="30"/>
        </w:rPr>
        <w:t>Воздушно-капельные инфекции</w:t>
      </w:r>
    </w:p>
    <w:p w14:paraId="3A0E799E" w14:textId="315D4674" w:rsidR="000D368F" w:rsidRPr="005A744F" w:rsidRDefault="000D368F" w:rsidP="000D368F">
      <w:pPr>
        <w:pStyle w:val="31"/>
        <w:ind w:firstLine="709"/>
        <w:rPr>
          <w:szCs w:val="28"/>
        </w:rPr>
      </w:pPr>
      <w:r w:rsidRPr="005A744F">
        <w:rPr>
          <w:szCs w:val="28"/>
        </w:rPr>
        <w:t>Ветряная оспа.</w:t>
      </w:r>
      <w:r w:rsidR="00316495" w:rsidRPr="005A744F">
        <w:rPr>
          <w:szCs w:val="28"/>
        </w:rPr>
        <w:t xml:space="preserve"> </w:t>
      </w:r>
      <w:r w:rsidRPr="005A744F">
        <w:rPr>
          <w:szCs w:val="28"/>
        </w:rPr>
        <w:t>В 2023 году показатель составил 240,80 на 100 тыс. населения. Заболеваемость ветряной оспой регистрируется, в основном, среди детей, посещающих организованные коллективы, и характеризуется естественными многолетними циклическими колебаниями эпидпроцесса без особенностей в сравнении с областным и республиканским характеристиками, ситуация эпидемиологически благополучная.</w:t>
      </w:r>
    </w:p>
    <w:p w14:paraId="585C6E73" w14:textId="6304679A" w:rsidR="000D368F" w:rsidRPr="005A744F" w:rsidRDefault="000D368F" w:rsidP="000D368F">
      <w:pPr>
        <w:pStyle w:val="31"/>
        <w:ind w:firstLine="709"/>
        <w:rPr>
          <w:szCs w:val="28"/>
        </w:rPr>
      </w:pPr>
      <w:r w:rsidRPr="005A744F">
        <w:rPr>
          <w:szCs w:val="28"/>
        </w:rPr>
        <w:t>Скарлатина. Заболеваемость скарлатиной в 2022 и 2023 годах не зарегистрирована.</w:t>
      </w:r>
      <w:r w:rsidR="00991D58">
        <w:rPr>
          <w:szCs w:val="28"/>
        </w:rPr>
        <w:t xml:space="preserve"> </w:t>
      </w:r>
      <w:r w:rsidRPr="005A744F">
        <w:rPr>
          <w:szCs w:val="28"/>
        </w:rPr>
        <w:t xml:space="preserve">В 2019 году показатель составил 28,92 на 100 тыс. населении (областной 13,22 на 100 тыс. населения). </w:t>
      </w:r>
    </w:p>
    <w:p w14:paraId="6D0619A0" w14:textId="6264924D" w:rsidR="000D368F" w:rsidRDefault="000D368F" w:rsidP="000D368F">
      <w:pPr>
        <w:pStyle w:val="31"/>
        <w:rPr>
          <w:szCs w:val="28"/>
        </w:rPr>
      </w:pPr>
      <w:r w:rsidRPr="005A744F">
        <w:t xml:space="preserve">          Заболеваемость регистрируется, в основном, среди детей, посещающих организованные коллективы, характеризуется естественными многолетними циклическими колебаниями, ситуация эпидемиологически благополучная. </w:t>
      </w:r>
      <w:r w:rsidRPr="005A744F">
        <w:rPr>
          <w:szCs w:val="28"/>
        </w:rPr>
        <w:t xml:space="preserve">Менингококковая инфекция. Заболеваемость за последние 9 лет не регистрировалась, ситуация эпидемиологически благополучная. </w:t>
      </w:r>
      <w:proofErr w:type="spellStart"/>
      <w:r w:rsidRPr="005A744F">
        <w:rPr>
          <w:szCs w:val="28"/>
        </w:rPr>
        <w:t>Иммуноуправляемые</w:t>
      </w:r>
      <w:proofErr w:type="spellEnd"/>
      <w:r w:rsidRPr="005A744F">
        <w:rPr>
          <w:szCs w:val="28"/>
        </w:rPr>
        <w:t xml:space="preserve"> воздушно-капельные инфекции</w:t>
      </w:r>
      <w:r w:rsidRPr="005A744F">
        <w:rPr>
          <w:bCs/>
          <w:iCs/>
          <w:sz w:val="30"/>
          <w:szCs w:val="30"/>
        </w:rPr>
        <w:t>.</w:t>
      </w:r>
      <w:r w:rsidRPr="005A744F">
        <w:rPr>
          <w:szCs w:val="28"/>
        </w:rPr>
        <w:t xml:space="preserve"> Проведение на территории Верхнедвинского района комплекса мероприятий по выполнению Программы иммунопрофилактики в соответствии с национальным с календарем позволил за последние 5 лет обеспечить охват вакцинацией детского и взрослого населения на оптимальных уровнях, рекомендованных Всемирной организацией здравоохранения. Это обусловило эпидблагополучие территории района по управляемым инфекциям: кори, дифтерии, коклюшу, </w:t>
      </w:r>
      <w:proofErr w:type="spellStart"/>
      <w:r w:rsidRPr="005A744F">
        <w:rPr>
          <w:szCs w:val="28"/>
        </w:rPr>
        <w:t>эпидпаротиту</w:t>
      </w:r>
      <w:proofErr w:type="spellEnd"/>
      <w:r w:rsidRPr="005A744F">
        <w:rPr>
          <w:szCs w:val="28"/>
        </w:rPr>
        <w:t xml:space="preserve">, краснухе.  </w:t>
      </w:r>
      <w:proofErr w:type="spellStart"/>
      <w:r w:rsidRPr="005A744F">
        <w:rPr>
          <w:szCs w:val="28"/>
        </w:rPr>
        <w:t>Эпидпаратит</w:t>
      </w:r>
      <w:proofErr w:type="spellEnd"/>
      <w:r w:rsidRPr="005A744F">
        <w:rPr>
          <w:szCs w:val="28"/>
        </w:rPr>
        <w:t xml:space="preserve"> – не регистрируется с 2004 года, коклюш – с 2000 года, дифтерия – с </w:t>
      </w:r>
      <w:smartTag w:uri="urn:schemas-microsoft-com:office:smarttags" w:element="metricconverter">
        <w:smartTagPr>
          <w:attr w:name="ProductID" w:val="1996 г"/>
        </w:smartTagPr>
        <w:r w:rsidRPr="005A744F">
          <w:rPr>
            <w:szCs w:val="28"/>
          </w:rPr>
          <w:t>1996 года</w:t>
        </w:r>
      </w:smartTag>
      <w:r w:rsidRPr="005A744F">
        <w:rPr>
          <w:szCs w:val="28"/>
        </w:rPr>
        <w:t xml:space="preserve">, корь не регистрировалась с 1997 года. </w:t>
      </w:r>
    </w:p>
    <w:p w14:paraId="3A7AA416" w14:textId="77777777" w:rsidR="00064E8F" w:rsidRPr="005A744F" w:rsidRDefault="00064E8F" w:rsidP="00064E8F">
      <w:pPr>
        <w:pStyle w:val="31"/>
        <w:jc w:val="left"/>
        <w:rPr>
          <w:i/>
          <w:lang w:eastAsia="en-US"/>
        </w:rPr>
      </w:pPr>
      <w:r w:rsidRPr="005A744F">
        <w:rPr>
          <w:i/>
          <w:szCs w:val="28"/>
        </w:rPr>
        <w:t xml:space="preserve">Рис. </w:t>
      </w:r>
      <w:r>
        <w:rPr>
          <w:i/>
          <w:szCs w:val="28"/>
        </w:rPr>
        <w:t>17</w:t>
      </w:r>
      <w:r w:rsidRPr="005A744F">
        <w:rPr>
          <w:i/>
          <w:szCs w:val="28"/>
        </w:rPr>
        <w:t xml:space="preserve"> Охват вакцинацией против гриппа групп риска в сезон </w:t>
      </w:r>
    </w:p>
    <w:p w14:paraId="69741895" w14:textId="376F4CC8" w:rsidR="000D368F" w:rsidRPr="005A744F" w:rsidRDefault="00C25EFC" w:rsidP="006D475A">
      <w:pPr>
        <w:pStyle w:val="a7"/>
        <w:rPr>
          <w:sz w:val="28"/>
          <w:szCs w:val="28"/>
          <w:lang w:eastAsia="en-US"/>
        </w:rPr>
      </w:pPr>
      <w:r w:rsidRPr="005A744F">
        <w:rPr>
          <w:noProof/>
          <w:sz w:val="28"/>
          <w:szCs w:val="28"/>
        </w:rPr>
        <w:lastRenderedPageBreak/>
        <w:drawing>
          <wp:anchor distT="0" distB="0" distL="114300" distR="114300" simplePos="0" relativeHeight="251663360" behindDoc="0" locked="0" layoutInCell="1" allowOverlap="1" wp14:anchorId="0964CFC1" wp14:editId="4B2FBB74">
            <wp:simplePos x="0" y="0"/>
            <wp:positionH relativeFrom="column">
              <wp:posOffset>635</wp:posOffset>
            </wp:positionH>
            <wp:positionV relativeFrom="paragraph">
              <wp:posOffset>-3175</wp:posOffset>
            </wp:positionV>
            <wp:extent cx="3634740" cy="2388870"/>
            <wp:effectExtent l="0" t="0" r="3810" b="11430"/>
            <wp:wrapSquare wrapText="bothSides"/>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006D475A">
        <w:rPr>
          <w:sz w:val="28"/>
          <w:szCs w:val="28"/>
          <w:lang w:eastAsia="en-US"/>
        </w:rPr>
        <w:t xml:space="preserve">          </w:t>
      </w:r>
      <w:r w:rsidR="000D368F" w:rsidRPr="005A744F">
        <w:rPr>
          <w:sz w:val="28"/>
          <w:szCs w:val="28"/>
          <w:lang w:eastAsia="en-US"/>
        </w:rPr>
        <w:t xml:space="preserve">В 2023 году в Верхнедвинском районе было привито 26,72% от населения, в том числе за счет бюджета – 7,14%, за счет средств местных бюджетов – 18,77%, за счет средств предприятий и организаций и личных средств граждан – 0,026%. Охват населения Верхнедвинского района прививками против гриппа в целом и по ОЗ района представлен на рисунке 20 и в таблице №30. Наибольший охват прививками против гриппа в 2023году отмечается в </w:t>
      </w:r>
      <w:proofErr w:type="spellStart"/>
      <w:r w:rsidR="000D368F" w:rsidRPr="005A744F">
        <w:rPr>
          <w:sz w:val="28"/>
          <w:szCs w:val="28"/>
          <w:lang w:eastAsia="en-US"/>
        </w:rPr>
        <w:t>Шайтеровской</w:t>
      </w:r>
      <w:proofErr w:type="spellEnd"/>
      <w:r w:rsidR="000D368F" w:rsidRPr="005A744F">
        <w:rPr>
          <w:sz w:val="28"/>
          <w:szCs w:val="28"/>
          <w:lang w:eastAsia="en-US"/>
        </w:rPr>
        <w:t xml:space="preserve"> ВА– (40,08%), Верхнедвинская ЦРБ (42,53%). Не был обеспечен требуемый охват профилактическими прививками против гриппа в соответствии с доведенными </w:t>
      </w:r>
      <w:r w:rsidR="00423121" w:rsidRPr="005A744F">
        <w:rPr>
          <w:sz w:val="28"/>
          <w:szCs w:val="28"/>
          <w:lang w:eastAsia="en-US"/>
        </w:rPr>
        <w:t xml:space="preserve">показателями </w:t>
      </w:r>
      <w:proofErr w:type="spellStart"/>
      <w:r w:rsidR="00423121" w:rsidRPr="005A744F">
        <w:rPr>
          <w:sz w:val="28"/>
          <w:szCs w:val="28"/>
          <w:lang w:eastAsia="en-US"/>
        </w:rPr>
        <w:t>Освейская</w:t>
      </w:r>
      <w:proofErr w:type="spellEnd"/>
      <w:r w:rsidR="000D368F" w:rsidRPr="005A744F">
        <w:rPr>
          <w:sz w:val="28"/>
          <w:szCs w:val="28"/>
          <w:lang w:eastAsia="en-US"/>
        </w:rPr>
        <w:t xml:space="preserve"> РБ – </w:t>
      </w:r>
      <w:bookmarkStart w:id="7" w:name="_Hlk138668591"/>
      <w:r w:rsidR="000D368F" w:rsidRPr="005A744F">
        <w:rPr>
          <w:sz w:val="28"/>
          <w:szCs w:val="28"/>
          <w:lang w:eastAsia="en-US"/>
        </w:rPr>
        <w:t xml:space="preserve">(38,38%), </w:t>
      </w:r>
      <w:bookmarkEnd w:id="7"/>
      <w:proofErr w:type="spellStart"/>
      <w:r w:rsidR="000D368F" w:rsidRPr="005A744F">
        <w:rPr>
          <w:sz w:val="28"/>
          <w:szCs w:val="28"/>
          <w:lang w:eastAsia="en-US"/>
        </w:rPr>
        <w:t>Волынецкая</w:t>
      </w:r>
      <w:proofErr w:type="spellEnd"/>
      <w:r w:rsidR="000D368F" w:rsidRPr="005A744F">
        <w:rPr>
          <w:sz w:val="28"/>
          <w:szCs w:val="28"/>
          <w:lang w:eastAsia="en-US"/>
        </w:rPr>
        <w:t xml:space="preserve"> АВОП - (37,53%), ОВОП</w:t>
      </w:r>
      <w:r w:rsidR="00423121">
        <w:rPr>
          <w:sz w:val="28"/>
          <w:szCs w:val="28"/>
          <w:lang w:eastAsia="en-US"/>
        </w:rPr>
        <w:t xml:space="preserve"> </w:t>
      </w:r>
      <w:r w:rsidR="000D368F" w:rsidRPr="005A744F">
        <w:rPr>
          <w:sz w:val="28"/>
          <w:szCs w:val="28"/>
          <w:lang w:eastAsia="en-US"/>
        </w:rPr>
        <w:t>- 5,05.</w:t>
      </w:r>
    </w:p>
    <w:p w14:paraId="25DFEDFD" w14:textId="7605B42E" w:rsidR="000D368F" w:rsidRPr="005A744F" w:rsidRDefault="000D368F" w:rsidP="000D368F">
      <w:pPr>
        <w:autoSpaceDE w:val="0"/>
        <w:autoSpaceDN w:val="0"/>
        <w:adjustRightInd w:val="0"/>
        <w:ind w:firstLine="709"/>
        <w:jc w:val="both"/>
        <w:rPr>
          <w:sz w:val="28"/>
          <w:szCs w:val="28"/>
          <w:lang w:eastAsia="en-US"/>
        </w:rPr>
      </w:pPr>
      <w:bookmarkStart w:id="8" w:name="_Hlk138666490"/>
      <w:r w:rsidRPr="005A744F">
        <w:rPr>
          <w:sz w:val="28"/>
          <w:szCs w:val="28"/>
          <w:lang w:eastAsia="en-US"/>
        </w:rPr>
        <w:t xml:space="preserve">В 2022 году в Верхнедвинском районе было привито 40,01% от населения, в том числе за счет бюджета – 13,72%, за счет средств местных бюджетов – 19,70%, за счет средств предприятий и организаций и личных средств граждан – 6,55%. Охват населения Верхнедвинского района прививками против гриппа в целом и по ОЗ района представлен на рисунке 20 и в таблице №34. Наибольший охват прививками против гриппа в 2022 году отмечается в </w:t>
      </w:r>
      <w:r w:rsidRPr="005A744F">
        <w:rPr>
          <w:sz w:val="28"/>
          <w:szCs w:val="28"/>
          <w:lang w:eastAsia="en-US"/>
        </w:rPr>
        <w:tab/>
        <w:t>Верхнедвинской</w:t>
      </w:r>
      <w:r w:rsidR="00991D58">
        <w:rPr>
          <w:sz w:val="28"/>
          <w:szCs w:val="28"/>
          <w:lang w:eastAsia="en-US"/>
        </w:rPr>
        <w:t xml:space="preserve"> </w:t>
      </w:r>
      <w:r w:rsidRPr="005A744F">
        <w:rPr>
          <w:sz w:val="28"/>
          <w:szCs w:val="28"/>
          <w:lang w:eastAsia="en-US"/>
        </w:rPr>
        <w:t xml:space="preserve">ЦРБ – (49,36%), </w:t>
      </w:r>
      <w:proofErr w:type="spellStart"/>
      <w:r w:rsidRPr="005A744F">
        <w:rPr>
          <w:sz w:val="28"/>
          <w:szCs w:val="28"/>
          <w:lang w:eastAsia="en-US"/>
        </w:rPr>
        <w:t>Кохановичская</w:t>
      </w:r>
      <w:proofErr w:type="spellEnd"/>
      <w:r w:rsidRPr="005A744F">
        <w:rPr>
          <w:sz w:val="28"/>
          <w:szCs w:val="28"/>
          <w:lang w:eastAsia="en-US"/>
        </w:rPr>
        <w:t xml:space="preserve"> АВОП – (39,84%), </w:t>
      </w:r>
      <w:proofErr w:type="spellStart"/>
      <w:r w:rsidRPr="005A744F">
        <w:rPr>
          <w:sz w:val="28"/>
          <w:szCs w:val="28"/>
          <w:lang w:eastAsia="en-US"/>
        </w:rPr>
        <w:t>Волынецкая</w:t>
      </w:r>
      <w:proofErr w:type="spellEnd"/>
      <w:r w:rsidRPr="005A744F">
        <w:rPr>
          <w:sz w:val="28"/>
          <w:szCs w:val="28"/>
          <w:lang w:eastAsia="en-US"/>
        </w:rPr>
        <w:t xml:space="preserve"> АВОП – (40,08%). Не был обеспечен требуемый охват профилактическими прививками против гриппа в соответствии с доведенными показателями ОВОП УЗ «Верхнедвинская ЦРБ» – 34,15%.</w:t>
      </w:r>
    </w:p>
    <w:bookmarkEnd w:id="8"/>
    <w:p w14:paraId="1AB9BEEE" w14:textId="77777777" w:rsidR="0066415E" w:rsidRPr="005A744F" w:rsidRDefault="0066415E" w:rsidP="0066415E">
      <w:pPr>
        <w:autoSpaceDE w:val="0"/>
        <w:autoSpaceDN w:val="0"/>
        <w:adjustRightInd w:val="0"/>
        <w:jc w:val="both"/>
        <w:rPr>
          <w:sz w:val="28"/>
          <w:szCs w:val="28"/>
          <w:lang w:eastAsia="en-US"/>
        </w:rPr>
      </w:pPr>
    </w:p>
    <w:p w14:paraId="6EC7971F" w14:textId="702605CE" w:rsidR="0066415E" w:rsidRDefault="0066415E" w:rsidP="0066415E">
      <w:pPr>
        <w:ind w:firstLine="709"/>
        <w:jc w:val="both"/>
        <w:rPr>
          <w:sz w:val="28"/>
          <w:szCs w:val="28"/>
          <w:lang w:eastAsia="en-US"/>
        </w:rPr>
      </w:pPr>
      <w:r w:rsidRPr="005A744F">
        <w:rPr>
          <w:sz w:val="28"/>
          <w:szCs w:val="28"/>
          <w:lang w:eastAsia="en-US"/>
        </w:rPr>
        <w:t>Охват профилактическими прививками контингентов из групп риска неблагоприятных последствий заболевания гриппом в 2023 году в соответствии с Национальным календарем профилактических прививок в целом по району составил – 50,80%, среди групп риска высокого заражения гриппом – 38,05%. Охват профилактическими прививками против гриппа в данных группах риска достиг рекомендованных показателей как в целом по каждой группе, так и отдельно по каждому контингенту.</w:t>
      </w:r>
    </w:p>
    <w:p w14:paraId="37D7CCA6" w14:textId="77777777" w:rsidR="006D475A" w:rsidRDefault="006D475A" w:rsidP="00064E8F">
      <w:pPr>
        <w:pStyle w:val="a7"/>
        <w:jc w:val="left"/>
        <w:rPr>
          <w:i/>
          <w:sz w:val="28"/>
          <w:szCs w:val="28"/>
        </w:rPr>
      </w:pPr>
    </w:p>
    <w:p w14:paraId="6F1ABEDC" w14:textId="77777777" w:rsidR="006D475A" w:rsidRDefault="006D475A" w:rsidP="00064E8F">
      <w:pPr>
        <w:pStyle w:val="a7"/>
        <w:jc w:val="left"/>
        <w:rPr>
          <w:i/>
          <w:sz w:val="28"/>
          <w:szCs w:val="28"/>
        </w:rPr>
      </w:pPr>
    </w:p>
    <w:p w14:paraId="0A751C64" w14:textId="77777777" w:rsidR="006D475A" w:rsidRDefault="006D475A" w:rsidP="00064E8F">
      <w:pPr>
        <w:pStyle w:val="a7"/>
        <w:jc w:val="left"/>
        <w:rPr>
          <w:i/>
          <w:sz w:val="28"/>
          <w:szCs w:val="28"/>
        </w:rPr>
      </w:pPr>
    </w:p>
    <w:p w14:paraId="21F566F0" w14:textId="77777777" w:rsidR="006D475A" w:rsidRDefault="006D475A" w:rsidP="00064E8F">
      <w:pPr>
        <w:pStyle w:val="a7"/>
        <w:jc w:val="left"/>
        <w:rPr>
          <w:i/>
          <w:sz w:val="28"/>
          <w:szCs w:val="28"/>
        </w:rPr>
      </w:pPr>
    </w:p>
    <w:p w14:paraId="285DFD27" w14:textId="77777777" w:rsidR="006D475A" w:rsidRDefault="006D475A" w:rsidP="00064E8F">
      <w:pPr>
        <w:pStyle w:val="a7"/>
        <w:jc w:val="left"/>
        <w:rPr>
          <w:i/>
          <w:sz w:val="28"/>
          <w:szCs w:val="28"/>
        </w:rPr>
      </w:pPr>
    </w:p>
    <w:p w14:paraId="0B3262F1" w14:textId="77777777" w:rsidR="006D475A" w:rsidRDefault="006D475A" w:rsidP="00064E8F">
      <w:pPr>
        <w:pStyle w:val="a7"/>
        <w:jc w:val="left"/>
        <w:rPr>
          <w:i/>
          <w:sz w:val="28"/>
          <w:szCs w:val="28"/>
        </w:rPr>
      </w:pPr>
    </w:p>
    <w:p w14:paraId="1FCC9344" w14:textId="38C57BFD" w:rsidR="00064E8F" w:rsidRPr="005A744F" w:rsidRDefault="00064E8F" w:rsidP="00064E8F">
      <w:pPr>
        <w:pStyle w:val="a7"/>
        <w:jc w:val="left"/>
        <w:rPr>
          <w:i/>
          <w:sz w:val="28"/>
          <w:szCs w:val="28"/>
        </w:rPr>
      </w:pPr>
      <w:r w:rsidRPr="005A744F">
        <w:rPr>
          <w:i/>
          <w:sz w:val="28"/>
          <w:szCs w:val="28"/>
        </w:rPr>
        <w:lastRenderedPageBreak/>
        <w:t xml:space="preserve">Рис. </w:t>
      </w:r>
      <w:proofErr w:type="gramStart"/>
      <w:r>
        <w:rPr>
          <w:i/>
          <w:sz w:val="28"/>
          <w:szCs w:val="28"/>
        </w:rPr>
        <w:t>18</w:t>
      </w:r>
      <w:r w:rsidRPr="005A744F">
        <w:rPr>
          <w:i/>
          <w:sz w:val="28"/>
          <w:szCs w:val="28"/>
        </w:rPr>
        <w:t xml:space="preserve">  Заболеваемость</w:t>
      </w:r>
      <w:proofErr w:type="gramEnd"/>
      <w:r w:rsidRPr="005A744F">
        <w:rPr>
          <w:i/>
          <w:sz w:val="28"/>
          <w:szCs w:val="28"/>
        </w:rPr>
        <w:t xml:space="preserve">  туберкулезом </w:t>
      </w:r>
    </w:p>
    <w:p w14:paraId="62F93385" w14:textId="051E6BF7" w:rsidR="0066415E" w:rsidRPr="005A744F" w:rsidRDefault="005C516F" w:rsidP="005C516F">
      <w:pPr>
        <w:pStyle w:val="a7"/>
        <w:ind w:firstLine="709"/>
        <w:rPr>
          <w:sz w:val="28"/>
          <w:szCs w:val="28"/>
        </w:rPr>
      </w:pPr>
      <w:r w:rsidRPr="005A744F">
        <w:rPr>
          <w:b/>
          <w:noProof/>
          <w:sz w:val="30"/>
          <w:szCs w:val="30"/>
        </w:rPr>
        <w:drawing>
          <wp:anchor distT="0" distB="0" distL="114300" distR="114300" simplePos="0" relativeHeight="251664384" behindDoc="0" locked="0" layoutInCell="1" allowOverlap="1" wp14:anchorId="658514A3" wp14:editId="237968A1">
            <wp:simplePos x="0" y="0"/>
            <wp:positionH relativeFrom="margin">
              <wp:align>left</wp:align>
            </wp:positionH>
            <wp:positionV relativeFrom="paragraph">
              <wp:posOffset>90170</wp:posOffset>
            </wp:positionV>
            <wp:extent cx="3573780" cy="1242060"/>
            <wp:effectExtent l="0" t="0" r="7620" b="15240"/>
            <wp:wrapSquare wrapText="bothSides"/>
            <wp:docPr id="4"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V relativeFrom="margin">
              <wp14:pctHeight>0</wp14:pctHeight>
            </wp14:sizeRelV>
          </wp:anchor>
        </w:drawing>
      </w:r>
      <w:r w:rsidR="0066415E" w:rsidRPr="005A744F">
        <w:rPr>
          <w:sz w:val="28"/>
          <w:szCs w:val="28"/>
        </w:rPr>
        <w:t>В 2023 году заболеваемость туберкулезом в сравнении с 2022 годом увеличилась на 5</w:t>
      </w:r>
      <w:r w:rsidR="004C6890" w:rsidRPr="005A744F">
        <w:rPr>
          <w:sz w:val="28"/>
          <w:szCs w:val="28"/>
        </w:rPr>
        <w:t>0%.  За период 2019</w:t>
      </w:r>
      <w:r w:rsidR="0066415E" w:rsidRPr="005A744F">
        <w:rPr>
          <w:sz w:val="28"/>
          <w:szCs w:val="28"/>
        </w:rPr>
        <w:t>-2023 годы регистрируется заболеваемость туберкулезом с тенденцией к снижению (</w:t>
      </w:r>
      <w:proofErr w:type="spellStart"/>
      <w:r w:rsidR="0066415E" w:rsidRPr="005A744F">
        <w:rPr>
          <w:sz w:val="28"/>
          <w:szCs w:val="28"/>
        </w:rPr>
        <w:t>Т</w:t>
      </w:r>
      <w:r w:rsidR="0066415E" w:rsidRPr="005A744F">
        <w:rPr>
          <w:sz w:val="28"/>
          <w:szCs w:val="28"/>
          <w:vertAlign w:val="subscript"/>
        </w:rPr>
        <w:t>срг.пр</w:t>
      </w:r>
      <w:proofErr w:type="spellEnd"/>
      <w:r w:rsidR="0066415E" w:rsidRPr="005A744F">
        <w:rPr>
          <w:sz w:val="28"/>
          <w:szCs w:val="28"/>
        </w:rPr>
        <w:t xml:space="preserve">. = -5,86%). </w:t>
      </w:r>
    </w:p>
    <w:p w14:paraId="0D3A50CF" w14:textId="77777777" w:rsidR="0066415E" w:rsidRPr="005A744F" w:rsidRDefault="0066415E" w:rsidP="005C516F">
      <w:pPr>
        <w:pStyle w:val="a7"/>
        <w:ind w:firstLine="709"/>
        <w:rPr>
          <w:sz w:val="28"/>
          <w:szCs w:val="28"/>
        </w:rPr>
      </w:pPr>
      <w:r w:rsidRPr="005A744F">
        <w:rPr>
          <w:sz w:val="28"/>
          <w:szCs w:val="28"/>
        </w:rPr>
        <w:t>Эпидемиологический процесс не имеет территориальных особенностей в сравнении с областным и республиканским характеристиками.</w:t>
      </w:r>
    </w:p>
    <w:p w14:paraId="113AC05C" w14:textId="77777777" w:rsidR="002A3525" w:rsidRPr="005A744F" w:rsidRDefault="002A3525" w:rsidP="00991D58">
      <w:pPr>
        <w:pStyle w:val="a7"/>
        <w:tabs>
          <w:tab w:val="left" w:pos="8280"/>
        </w:tabs>
        <w:ind w:firstLine="709"/>
        <w:rPr>
          <w:sz w:val="28"/>
          <w:szCs w:val="28"/>
        </w:rPr>
      </w:pPr>
    </w:p>
    <w:p w14:paraId="33DA01E5" w14:textId="77777777" w:rsidR="005C516F" w:rsidRDefault="005C516F" w:rsidP="00991D58">
      <w:pPr>
        <w:ind w:firstLine="709"/>
        <w:jc w:val="center"/>
        <w:rPr>
          <w:sz w:val="30"/>
          <w:szCs w:val="30"/>
          <w:u w:val="single"/>
        </w:rPr>
      </w:pPr>
    </w:p>
    <w:p w14:paraId="15F254E1" w14:textId="51408924" w:rsidR="0066415E" w:rsidRPr="005A744F" w:rsidRDefault="0066415E" w:rsidP="00991D58">
      <w:pPr>
        <w:ind w:firstLine="709"/>
        <w:jc w:val="center"/>
        <w:rPr>
          <w:sz w:val="28"/>
          <w:szCs w:val="28"/>
          <w:u w:val="single"/>
        </w:rPr>
      </w:pPr>
      <w:r w:rsidRPr="005A744F">
        <w:rPr>
          <w:sz w:val="30"/>
          <w:szCs w:val="30"/>
          <w:u w:val="single"/>
        </w:rPr>
        <w:t>Острые кишечные инфекции</w:t>
      </w:r>
    </w:p>
    <w:p w14:paraId="2D9A8879" w14:textId="77777777" w:rsidR="0066415E" w:rsidRPr="005A744F" w:rsidRDefault="0066415E" w:rsidP="00991D58">
      <w:pPr>
        <w:ind w:firstLine="709"/>
        <w:jc w:val="both"/>
        <w:rPr>
          <w:sz w:val="28"/>
          <w:szCs w:val="28"/>
          <w:lang w:eastAsia="en-US"/>
        </w:rPr>
      </w:pPr>
      <w:r w:rsidRPr="005A744F">
        <w:rPr>
          <w:sz w:val="28"/>
          <w:szCs w:val="28"/>
          <w:lang w:eastAsia="en-US"/>
        </w:rPr>
        <w:t xml:space="preserve">В 2023 году Верхнедвинском районе отмечается снижение показателей заболеваемости по сумме острых кишечных </w:t>
      </w:r>
      <w:proofErr w:type="gramStart"/>
      <w:r w:rsidRPr="005A744F">
        <w:rPr>
          <w:sz w:val="28"/>
          <w:szCs w:val="28"/>
          <w:lang w:eastAsia="en-US"/>
        </w:rPr>
        <w:t>инфекций  (</w:t>
      </w:r>
      <w:proofErr w:type="gramEnd"/>
      <w:r w:rsidRPr="005A744F">
        <w:rPr>
          <w:sz w:val="28"/>
          <w:szCs w:val="28"/>
          <w:lang w:eastAsia="en-US"/>
        </w:rPr>
        <w:t>темп  снижения составляет – 22,22%).</w:t>
      </w:r>
    </w:p>
    <w:p w14:paraId="7818D39D" w14:textId="77777777" w:rsidR="00991D58" w:rsidRDefault="0066415E" w:rsidP="00991D58">
      <w:pPr>
        <w:ind w:firstLine="709"/>
        <w:jc w:val="both"/>
        <w:rPr>
          <w:sz w:val="28"/>
          <w:szCs w:val="28"/>
          <w:lang w:eastAsia="en-US"/>
        </w:rPr>
      </w:pPr>
      <w:r w:rsidRPr="005A744F">
        <w:rPr>
          <w:sz w:val="28"/>
          <w:szCs w:val="28"/>
          <w:lang w:eastAsia="en-US"/>
        </w:rPr>
        <w:t xml:space="preserve">В 2022 году зарегистрировано 17 случаев заболеваемости острыми кишечными инфекциями.        </w:t>
      </w:r>
    </w:p>
    <w:p w14:paraId="6A65C68C" w14:textId="6B7B14C2" w:rsidR="0066415E" w:rsidRPr="005A744F" w:rsidRDefault="0066415E" w:rsidP="00991D58">
      <w:pPr>
        <w:ind w:firstLine="709"/>
        <w:jc w:val="both"/>
        <w:rPr>
          <w:sz w:val="28"/>
          <w:szCs w:val="28"/>
          <w:lang w:eastAsia="en-US"/>
        </w:rPr>
      </w:pPr>
      <w:r w:rsidRPr="005A744F">
        <w:rPr>
          <w:sz w:val="28"/>
          <w:szCs w:val="28"/>
          <w:lang w:eastAsia="en-US"/>
        </w:rPr>
        <w:t>В 2023 году зарегистрировано 14 случаев заболевания ОКИ (5 случаев – ротавирусной этиологии, 5 случаев – ГЭК неустановленной этиологии -</w:t>
      </w:r>
      <w:r w:rsidR="00991D58">
        <w:rPr>
          <w:sz w:val="28"/>
          <w:szCs w:val="28"/>
          <w:lang w:eastAsia="en-US"/>
        </w:rPr>
        <w:t xml:space="preserve"> </w:t>
      </w:r>
      <w:r w:rsidRPr="005A744F">
        <w:rPr>
          <w:sz w:val="28"/>
          <w:szCs w:val="28"/>
          <w:lang w:eastAsia="en-US"/>
        </w:rPr>
        <w:t>1, 4 случая ГЭК установленной этиологии).</w:t>
      </w:r>
    </w:p>
    <w:p w14:paraId="5D7EDFFE" w14:textId="77777777" w:rsidR="0066415E" w:rsidRPr="005A744F" w:rsidRDefault="0066415E" w:rsidP="00991D58">
      <w:pPr>
        <w:ind w:firstLine="709"/>
        <w:jc w:val="both"/>
        <w:rPr>
          <w:sz w:val="30"/>
          <w:szCs w:val="30"/>
          <w:lang w:eastAsia="en-US"/>
        </w:rPr>
      </w:pPr>
      <w:r w:rsidRPr="005A744F">
        <w:rPr>
          <w:sz w:val="28"/>
          <w:szCs w:val="28"/>
          <w:lang w:eastAsia="en-US"/>
        </w:rPr>
        <w:t>Вспышек и групповых заболеваний ОКИ, связанных с питанием в организованных коллективах, потреблением недоброкачественной продукции предприятий пищевой промышленности, общепита не регистрировались.</w:t>
      </w:r>
    </w:p>
    <w:p w14:paraId="18DA6061" w14:textId="77777777" w:rsidR="0066415E" w:rsidRPr="005A744F" w:rsidRDefault="0066415E" w:rsidP="0066415E">
      <w:pPr>
        <w:jc w:val="center"/>
        <w:rPr>
          <w:bCs/>
          <w:sz w:val="30"/>
          <w:szCs w:val="30"/>
          <w:u w:val="single"/>
          <w:lang w:eastAsia="en-US"/>
        </w:rPr>
      </w:pPr>
      <w:r w:rsidRPr="005A744F">
        <w:rPr>
          <w:bCs/>
          <w:sz w:val="30"/>
          <w:szCs w:val="30"/>
          <w:u w:val="single"/>
          <w:lang w:eastAsia="en-US"/>
        </w:rPr>
        <w:t>Сальмонеллезные инфекции</w:t>
      </w:r>
    </w:p>
    <w:p w14:paraId="5F8BD923" w14:textId="21EEF15C" w:rsidR="0066415E" w:rsidRPr="005A744F" w:rsidRDefault="004A1B87" w:rsidP="00991D58">
      <w:pPr>
        <w:ind w:firstLine="709"/>
        <w:jc w:val="both"/>
        <w:rPr>
          <w:sz w:val="28"/>
          <w:szCs w:val="28"/>
          <w:lang w:eastAsia="en-US"/>
        </w:rPr>
      </w:pPr>
      <w:r w:rsidRPr="005A744F">
        <w:rPr>
          <w:sz w:val="28"/>
          <w:szCs w:val="28"/>
        </w:rPr>
        <w:t xml:space="preserve">Заболевания сальмонеллезной инфекцией </w:t>
      </w:r>
      <w:r w:rsidR="0066415E" w:rsidRPr="005A744F">
        <w:rPr>
          <w:sz w:val="28"/>
          <w:szCs w:val="28"/>
        </w:rPr>
        <w:t>2019 год 4,82 на 100тыс. населения (1 случай), 2020 год 4,95 на 100тыс. населения (1 случай),</w:t>
      </w:r>
      <w:r w:rsidR="0066415E" w:rsidRPr="005A744F">
        <w:rPr>
          <w:sz w:val="28"/>
          <w:szCs w:val="28"/>
          <w:lang w:eastAsia="en-US"/>
        </w:rPr>
        <w:t xml:space="preserve"> темп прироста 0% (см. рисунок 22). В 2021-2022 заболеваемость сальмонеллезом не зарегистрирована. В 2023 году зарегистрирован 1 случай заболеваемости сальмонеллезом, показатель на</w:t>
      </w:r>
      <w:r w:rsidRPr="005A744F">
        <w:rPr>
          <w:sz w:val="28"/>
          <w:szCs w:val="28"/>
          <w:lang w:eastAsia="en-US"/>
        </w:rPr>
        <w:t xml:space="preserve"> 100 тыс.</w:t>
      </w:r>
      <w:r w:rsidR="00423121">
        <w:rPr>
          <w:sz w:val="28"/>
          <w:szCs w:val="28"/>
          <w:lang w:eastAsia="en-US"/>
        </w:rPr>
        <w:t xml:space="preserve"> </w:t>
      </w:r>
      <w:r w:rsidRPr="005A744F">
        <w:rPr>
          <w:sz w:val="28"/>
          <w:szCs w:val="28"/>
          <w:lang w:eastAsia="en-US"/>
        </w:rPr>
        <w:t>населения составил 5,3</w:t>
      </w:r>
      <w:r w:rsidR="00991D58">
        <w:rPr>
          <w:sz w:val="28"/>
          <w:szCs w:val="28"/>
          <w:lang w:eastAsia="en-US"/>
        </w:rPr>
        <w:t>.</w:t>
      </w:r>
    </w:p>
    <w:p w14:paraId="772600A7" w14:textId="3D60F029" w:rsidR="006C2107" w:rsidRPr="005A744F" w:rsidRDefault="006C2107" w:rsidP="006C2107">
      <w:pPr>
        <w:pStyle w:val="31"/>
        <w:tabs>
          <w:tab w:val="left" w:pos="9105"/>
        </w:tabs>
        <w:jc w:val="center"/>
        <w:rPr>
          <w:sz w:val="30"/>
          <w:szCs w:val="30"/>
          <w:u w:val="single"/>
        </w:rPr>
      </w:pPr>
      <w:proofErr w:type="gramStart"/>
      <w:r w:rsidRPr="005A744F">
        <w:rPr>
          <w:sz w:val="30"/>
          <w:szCs w:val="30"/>
          <w:u w:val="single"/>
        </w:rPr>
        <w:t>Вирусные  гепатиты</w:t>
      </w:r>
      <w:proofErr w:type="gramEnd"/>
    </w:p>
    <w:p w14:paraId="07F40347" w14:textId="77777777" w:rsidR="006C2107" w:rsidRPr="005A744F" w:rsidRDefault="006C2107" w:rsidP="00991D58">
      <w:pPr>
        <w:jc w:val="both"/>
        <w:rPr>
          <w:sz w:val="28"/>
          <w:szCs w:val="28"/>
        </w:rPr>
      </w:pPr>
      <w:r w:rsidRPr="005A744F">
        <w:rPr>
          <w:sz w:val="28"/>
          <w:szCs w:val="28"/>
        </w:rPr>
        <w:t xml:space="preserve">          Вирусный гепатит А не регистрируется с 2003 года.   </w:t>
      </w:r>
    </w:p>
    <w:p w14:paraId="372E70F8" w14:textId="77777777" w:rsidR="006C2107" w:rsidRPr="005A744F" w:rsidRDefault="006C2107" w:rsidP="00991D58">
      <w:pPr>
        <w:jc w:val="both"/>
        <w:rPr>
          <w:sz w:val="28"/>
          <w:szCs w:val="28"/>
        </w:rPr>
      </w:pPr>
      <w:r w:rsidRPr="005A744F">
        <w:rPr>
          <w:sz w:val="28"/>
          <w:szCs w:val="28"/>
        </w:rPr>
        <w:t xml:space="preserve">          Прослеживается выраженная многолетняя эпидемическая тенденция снижения хронического вирусного гепатита.  </w:t>
      </w:r>
    </w:p>
    <w:p w14:paraId="0BB09A16" w14:textId="426498B0" w:rsidR="006C2107" w:rsidRPr="005A744F" w:rsidRDefault="006C2107" w:rsidP="00991D58">
      <w:pPr>
        <w:jc w:val="both"/>
        <w:rPr>
          <w:sz w:val="28"/>
          <w:szCs w:val="28"/>
        </w:rPr>
      </w:pPr>
      <w:r w:rsidRPr="005A744F">
        <w:rPr>
          <w:sz w:val="28"/>
          <w:szCs w:val="28"/>
        </w:rPr>
        <w:t xml:space="preserve">          Острые формы гепатита С не регистрировались до 2018 года в 2019 году зарегистрирован единичный случай, единичный случай вирусного гепатита В зарегистрирован в 2016 году. В 2022 зарегистрирован 1 случай хронического гепатита С. В 2023 году зарегистрировано 4 случая </w:t>
      </w:r>
      <w:r w:rsidR="00423121" w:rsidRPr="005A744F">
        <w:rPr>
          <w:sz w:val="28"/>
          <w:szCs w:val="28"/>
        </w:rPr>
        <w:t>парентеральных</w:t>
      </w:r>
      <w:r w:rsidR="00A37F13" w:rsidRPr="005A744F">
        <w:rPr>
          <w:sz w:val="28"/>
          <w:szCs w:val="28"/>
        </w:rPr>
        <w:t xml:space="preserve"> </w:t>
      </w:r>
      <w:r w:rsidRPr="005A744F">
        <w:rPr>
          <w:sz w:val="28"/>
          <w:szCs w:val="28"/>
        </w:rPr>
        <w:t>гепатитов</w:t>
      </w:r>
      <w:r w:rsidR="00991D58">
        <w:rPr>
          <w:sz w:val="28"/>
          <w:szCs w:val="28"/>
        </w:rPr>
        <w:t xml:space="preserve"> </w:t>
      </w:r>
      <w:r w:rsidRPr="005A744F">
        <w:rPr>
          <w:sz w:val="28"/>
          <w:szCs w:val="28"/>
        </w:rPr>
        <w:t>(1 случай хронического гепатита В, 3 случая гепатита С)</w:t>
      </w:r>
      <w:r w:rsidR="00991D58">
        <w:rPr>
          <w:sz w:val="28"/>
          <w:szCs w:val="28"/>
        </w:rPr>
        <w:t>.</w:t>
      </w:r>
    </w:p>
    <w:p w14:paraId="1113F61E" w14:textId="77777777" w:rsidR="006C2107" w:rsidRPr="005A744F" w:rsidRDefault="006C2107" w:rsidP="006C2107">
      <w:pPr>
        <w:jc w:val="center"/>
        <w:rPr>
          <w:bCs/>
          <w:sz w:val="30"/>
          <w:szCs w:val="30"/>
          <w:u w:val="single"/>
        </w:rPr>
      </w:pPr>
    </w:p>
    <w:p w14:paraId="585F1EB1" w14:textId="77777777" w:rsidR="006D475A" w:rsidRDefault="006D475A" w:rsidP="006C2107">
      <w:pPr>
        <w:jc w:val="center"/>
        <w:rPr>
          <w:bCs/>
          <w:sz w:val="30"/>
          <w:szCs w:val="30"/>
          <w:u w:val="single"/>
        </w:rPr>
      </w:pPr>
    </w:p>
    <w:p w14:paraId="45D5923F" w14:textId="270A7CB6" w:rsidR="006C2107" w:rsidRPr="005A744F" w:rsidRDefault="006C2107" w:rsidP="006C2107">
      <w:pPr>
        <w:jc w:val="center"/>
        <w:rPr>
          <w:bCs/>
          <w:sz w:val="30"/>
          <w:szCs w:val="30"/>
          <w:u w:val="single"/>
        </w:rPr>
      </w:pPr>
      <w:r w:rsidRPr="005A744F">
        <w:rPr>
          <w:bCs/>
          <w:sz w:val="30"/>
          <w:szCs w:val="30"/>
          <w:u w:val="single"/>
        </w:rPr>
        <w:lastRenderedPageBreak/>
        <w:t>ВИЧ-инфекция</w:t>
      </w:r>
    </w:p>
    <w:p w14:paraId="2D586151" w14:textId="77777777" w:rsidR="006C2107" w:rsidRPr="005A744F" w:rsidRDefault="006C2107" w:rsidP="006C2107">
      <w:pPr>
        <w:jc w:val="both"/>
        <w:rPr>
          <w:bCs/>
          <w:sz w:val="30"/>
          <w:szCs w:val="30"/>
        </w:rPr>
      </w:pPr>
    </w:p>
    <w:p w14:paraId="329A1F84" w14:textId="77777777" w:rsidR="006C2107" w:rsidRPr="005A744F" w:rsidRDefault="006C2107" w:rsidP="00991D58">
      <w:pPr>
        <w:tabs>
          <w:tab w:val="left" w:pos="709"/>
        </w:tabs>
        <w:ind w:firstLine="709"/>
        <w:jc w:val="both"/>
        <w:rPr>
          <w:sz w:val="28"/>
          <w:szCs w:val="28"/>
        </w:rPr>
      </w:pPr>
      <w:r w:rsidRPr="005A744F">
        <w:rPr>
          <w:sz w:val="28"/>
          <w:szCs w:val="28"/>
        </w:rPr>
        <w:t xml:space="preserve">За период наблюдения с 2007 года в   районе  зарегистрировано </w:t>
      </w:r>
      <w:r w:rsidRPr="005A744F">
        <w:rPr>
          <w:b/>
          <w:sz w:val="28"/>
          <w:szCs w:val="28"/>
        </w:rPr>
        <w:t>20</w:t>
      </w:r>
      <w:r w:rsidRPr="005A744F">
        <w:rPr>
          <w:sz w:val="28"/>
          <w:szCs w:val="28"/>
        </w:rPr>
        <w:t xml:space="preserve"> случаев ВИЧ-инфекции, показатель распространённости составил 102,46 на 100 тыся</w:t>
      </w:r>
      <w:r w:rsidR="00AD6637" w:rsidRPr="005A744F">
        <w:rPr>
          <w:sz w:val="28"/>
          <w:szCs w:val="28"/>
        </w:rPr>
        <w:t xml:space="preserve">ч населения. За 2023 год </w:t>
      </w:r>
      <w:r w:rsidRPr="005A744F">
        <w:rPr>
          <w:sz w:val="28"/>
          <w:szCs w:val="28"/>
        </w:rPr>
        <w:t xml:space="preserve">новых случаев ВИЧ -инфекции не зарегистрировано </w:t>
      </w:r>
    </w:p>
    <w:p w14:paraId="5DB7E28B" w14:textId="0EDBCD20" w:rsidR="006C2107" w:rsidRPr="005A744F" w:rsidRDefault="006C2107" w:rsidP="00991D58">
      <w:pPr>
        <w:tabs>
          <w:tab w:val="left" w:pos="709"/>
        </w:tabs>
        <w:ind w:firstLine="709"/>
        <w:jc w:val="both"/>
        <w:rPr>
          <w:sz w:val="28"/>
          <w:szCs w:val="28"/>
        </w:rPr>
      </w:pPr>
      <w:r w:rsidRPr="005A744F">
        <w:rPr>
          <w:sz w:val="28"/>
          <w:szCs w:val="28"/>
        </w:rPr>
        <w:t>Наиболее неблагополучными в районе являются: город Верхнедвинск –</w:t>
      </w:r>
      <w:r w:rsidR="00991D58">
        <w:rPr>
          <w:sz w:val="28"/>
          <w:szCs w:val="28"/>
        </w:rPr>
        <w:t xml:space="preserve"> </w:t>
      </w:r>
      <w:r w:rsidRPr="005A744F">
        <w:rPr>
          <w:sz w:val="28"/>
          <w:szCs w:val="28"/>
        </w:rPr>
        <w:t xml:space="preserve">60,0%, </w:t>
      </w:r>
      <w:proofErr w:type="spellStart"/>
      <w:r w:rsidRPr="005A744F">
        <w:rPr>
          <w:sz w:val="28"/>
          <w:szCs w:val="28"/>
        </w:rPr>
        <w:t>Борковичский</w:t>
      </w:r>
      <w:proofErr w:type="spellEnd"/>
      <w:r w:rsidRPr="005A744F">
        <w:rPr>
          <w:sz w:val="28"/>
          <w:szCs w:val="28"/>
        </w:rPr>
        <w:t xml:space="preserve"> сельский совет - 15,11%, </w:t>
      </w:r>
      <w:proofErr w:type="spellStart"/>
      <w:r w:rsidRPr="005A744F">
        <w:rPr>
          <w:sz w:val="28"/>
          <w:szCs w:val="28"/>
        </w:rPr>
        <w:t>Бельковщинский</w:t>
      </w:r>
      <w:proofErr w:type="spellEnd"/>
      <w:r w:rsidRPr="005A744F">
        <w:rPr>
          <w:sz w:val="28"/>
          <w:szCs w:val="28"/>
        </w:rPr>
        <w:t xml:space="preserve"> сельский совет – 10,0%, </w:t>
      </w:r>
      <w:proofErr w:type="spellStart"/>
      <w:r w:rsidRPr="005A744F">
        <w:rPr>
          <w:sz w:val="28"/>
          <w:szCs w:val="28"/>
        </w:rPr>
        <w:t>Сарьянский</w:t>
      </w:r>
      <w:proofErr w:type="spellEnd"/>
      <w:r w:rsidRPr="005A744F">
        <w:rPr>
          <w:sz w:val="28"/>
          <w:szCs w:val="28"/>
        </w:rPr>
        <w:t xml:space="preserve"> сельский совет - 15,11%, </w:t>
      </w:r>
      <w:proofErr w:type="spellStart"/>
      <w:r w:rsidRPr="005A744F">
        <w:rPr>
          <w:sz w:val="28"/>
          <w:szCs w:val="28"/>
        </w:rPr>
        <w:t>Волынецкий</w:t>
      </w:r>
      <w:proofErr w:type="spellEnd"/>
      <w:r w:rsidRPr="005A744F">
        <w:rPr>
          <w:sz w:val="28"/>
          <w:szCs w:val="28"/>
        </w:rPr>
        <w:t xml:space="preserve"> сельский совет – 5,0%,</w:t>
      </w:r>
      <w:r w:rsidR="00991D58">
        <w:rPr>
          <w:sz w:val="28"/>
          <w:szCs w:val="28"/>
        </w:rPr>
        <w:t xml:space="preserve"> </w:t>
      </w:r>
      <w:proofErr w:type="spellStart"/>
      <w:r w:rsidRPr="005A744F">
        <w:rPr>
          <w:sz w:val="28"/>
          <w:szCs w:val="28"/>
        </w:rPr>
        <w:t>Шайтеровский</w:t>
      </w:r>
      <w:proofErr w:type="spellEnd"/>
      <w:r w:rsidRPr="005A744F">
        <w:rPr>
          <w:sz w:val="28"/>
          <w:szCs w:val="28"/>
        </w:rPr>
        <w:t xml:space="preserve"> – 5,0%.  В целом по району превалирует половой путь передачи. По кумулятивным данным за весь период наблюдения 10,0 % (2 человека) заразились парентеральным путем, удельный вес лиц инфицирование которых произошло половым путем, составляет 90 % (16 человек). Из всех 20 вновь выявленных случаев в 7 случаях инфицирование произошло за пределами Республики Беларусь (35,0 %).</w:t>
      </w:r>
    </w:p>
    <w:p w14:paraId="727AD54C" w14:textId="71743A33" w:rsidR="006C2107" w:rsidRPr="005A744F" w:rsidRDefault="006C2107" w:rsidP="00991D58">
      <w:pPr>
        <w:ind w:firstLine="709"/>
        <w:jc w:val="both"/>
        <w:rPr>
          <w:sz w:val="28"/>
          <w:szCs w:val="28"/>
        </w:rPr>
      </w:pPr>
      <w:r w:rsidRPr="005A744F">
        <w:rPr>
          <w:sz w:val="28"/>
          <w:szCs w:val="28"/>
        </w:rPr>
        <w:t xml:space="preserve"> Распределение вновь выявленных случаев ВИЧ за период наблюдения  по возрастным группам населения:  20-24 года – 20,0% (4 случаев), 25-29 лет – 20,0% (4 случая), 30-34 года – 20,0% (4 случая), 35-39 лет – 15,0% (3случая), 40-45 лет – 15,0% ( 3 случая), 45 и старше – 10,0% (2 случая).</w:t>
      </w:r>
    </w:p>
    <w:p w14:paraId="6D55A68A" w14:textId="279E9D84" w:rsidR="006C2107" w:rsidRPr="005A744F" w:rsidRDefault="006C2107" w:rsidP="00320FE3">
      <w:pPr>
        <w:ind w:firstLine="709"/>
        <w:jc w:val="both"/>
        <w:rPr>
          <w:sz w:val="28"/>
          <w:szCs w:val="28"/>
        </w:rPr>
      </w:pPr>
      <w:r w:rsidRPr="005A744F">
        <w:rPr>
          <w:sz w:val="28"/>
          <w:szCs w:val="28"/>
        </w:rPr>
        <w:t>В целом по району удельный вес женщин из общего числа ВИЧ-инфицированных составляет 50%  (10 чел.), мужчин – 50% (10 чел.).</w:t>
      </w:r>
    </w:p>
    <w:p w14:paraId="09E2E590" w14:textId="0B0D8E3F" w:rsidR="006C2107" w:rsidRPr="005A744F" w:rsidRDefault="006C2107" w:rsidP="00320FE3">
      <w:pPr>
        <w:ind w:firstLine="709"/>
        <w:jc w:val="both"/>
        <w:rPr>
          <w:sz w:val="28"/>
          <w:szCs w:val="28"/>
        </w:rPr>
      </w:pPr>
      <w:r w:rsidRPr="005A744F">
        <w:rPr>
          <w:sz w:val="28"/>
          <w:szCs w:val="28"/>
        </w:rPr>
        <w:t xml:space="preserve">В структуре заболевших по социальным группам </w:t>
      </w:r>
      <w:r w:rsidR="00991D58" w:rsidRPr="005A744F">
        <w:rPr>
          <w:sz w:val="28"/>
          <w:szCs w:val="28"/>
        </w:rPr>
        <w:t>преобладают неработающее</w:t>
      </w:r>
      <w:r w:rsidRPr="005A744F">
        <w:rPr>
          <w:sz w:val="28"/>
          <w:szCs w:val="28"/>
        </w:rPr>
        <w:t xml:space="preserve"> население – 55,55</w:t>
      </w:r>
      <w:r w:rsidR="00991D58" w:rsidRPr="005A744F">
        <w:rPr>
          <w:sz w:val="28"/>
          <w:szCs w:val="28"/>
        </w:rPr>
        <w:t>%, работающие</w:t>
      </w:r>
      <w:r w:rsidR="00991D58">
        <w:rPr>
          <w:sz w:val="28"/>
          <w:szCs w:val="28"/>
        </w:rPr>
        <w:t xml:space="preserve"> </w:t>
      </w:r>
      <w:r w:rsidRPr="005A744F">
        <w:rPr>
          <w:sz w:val="28"/>
          <w:szCs w:val="28"/>
        </w:rPr>
        <w:t xml:space="preserve">– 44,44%. </w:t>
      </w:r>
    </w:p>
    <w:p w14:paraId="608D684D" w14:textId="77777777" w:rsidR="006C2107" w:rsidRPr="005A744F" w:rsidRDefault="006C2107" w:rsidP="00991D58">
      <w:pPr>
        <w:ind w:firstLine="709"/>
        <w:jc w:val="both"/>
        <w:rPr>
          <w:sz w:val="28"/>
          <w:szCs w:val="28"/>
        </w:rPr>
      </w:pPr>
      <w:r w:rsidRPr="005A744F">
        <w:rPr>
          <w:sz w:val="28"/>
          <w:szCs w:val="28"/>
        </w:rPr>
        <w:t xml:space="preserve">В </w:t>
      </w:r>
      <w:proofErr w:type="spellStart"/>
      <w:r w:rsidRPr="005A744F">
        <w:rPr>
          <w:sz w:val="28"/>
          <w:szCs w:val="28"/>
        </w:rPr>
        <w:t>манифестных</w:t>
      </w:r>
      <w:proofErr w:type="spellEnd"/>
      <w:r w:rsidRPr="005A744F">
        <w:rPr>
          <w:sz w:val="28"/>
          <w:szCs w:val="28"/>
        </w:rPr>
        <w:t xml:space="preserve"> стадиях 2 человека (пре-СПИД</w:t>
      </w:r>
      <w:r w:rsidRPr="005A744F">
        <w:rPr>
          <w:i/>
          <w:sz w:val="28"/>
          <w:szCs w:val="28"/>
        </w:rPr>
        <w:t>-</w:t>
      </w:r>
      <w:r w:rsidRPr="005A744F">
        <w:rPr>
          <w:sz w:val="28"/>
          <w:szCs w:val="28"/>
        </w:rPr>
        <w:t>2), зарегистрировано 7 летальных случаев среди пациентов с положительным ВИЧ-статусом. Антиретровирусная терапия назначена   8 больным.</w:t>
      </w:r>
    </w:p>
    <w:p w14:paraId="2BE74B82" w14:textId="77777777" w:rsidR="006C2107" w:rsidRPr="005A744F" w:rsidRDefault="006C2107" w:rsidP="00991D58">
      <w:pPr>
        <w:ind w:firstLine="709"/>
        <w:jc w:val="both"/>
        <w:rPr>
          <w:b/>
          <w:bCs/>
          <w:sz w:val="28"/>
          <w:szCs w:val="28"/>
        </w:rPr>
      </w:pPr>
      <w:r w:rsidRPr="005A744F">
        <w:rPr>
          <w:sz w:val="28"/>
          <w:szCs w:val="28"/>
        </w:rPr>
        <w:t xml:space="preserve"> В 2023 году зарегистрировано   2 случая смертности в 4 стадии , показатель составил  – 10,50. </w:t>
      </w:r>
    </w:p>
    <w:p w14:paraId="63488587" w14:textId="2216D0B1" w:rsidR="006C2107" w:rsidRPr="005A744F" w:rsidRDefault="006C2107" w:rsidP="00991D58">
      <w:pPr>
        <w:ind w:firstLine="709"/>
        <w:jc w:val="both"/>
        <w:rPr>
          <w:sz w:val="28"/>
          <w:szCs w:val="28"/>
        </w:rPr>
      </w:pPr>
      <w:r w:rsidRPr="005A744F">
        <w:rPr>
          <w:sz w:val="28"/>
          <w:szCs w:val="28"/>
        </w:rPr>
        <w:t>Деятельность по профилактике ВИЧ-инфекции в районе осуществляется в соответствии с государственной подпрограммой «Профилактика ВИЧ-инфекции» программы «Здоровье населения и демографическая безопасность в Республике Беларусь на 2021-2025 гг.»</w:t>
      </w:r>
    </w:p>
    <w:p w14:paraId="70377AEF" w14:textId="77777777" w:rsidR="006C2107" w:rsidRPr="005A744F" w:rsidRDefault="006C2107" w:rsidP="00991D58">
      <w:pPr>
        <w:ind w:firstLine="709"/>
        <w:jc w:val="both"/>
        <w:rPr>
          <w:sz w:val="28"/>
          <w:szCs w:val="28"/>
        </w:rPr>
      </w:pPr>
      <w:r w:rsidRPr="005A744F">
        <w:rPr>
          <w:sz w:val="28"/>
          <w:szCs w:val="28"/>
        </w:rPr>
        <w:t>По каждому случаю проведено эпидемиологическое расследование.</w:t>
      </w:r>
    </w:p>
    <w:p w14:paraId="1B741C6F" w14:textId="77777777" w:rsidR="002F727F" w:rsidRPr="005A744F" w:rsidRDefault="002F727F" w:rsidP="00991D58">
      <w:pPr>
        <w:ind w:firstLine="709"/>
        <w:jc w:val="both"/>
        <w:rPr>
          <w:sz w:val="28"/>
          <w:szCs w:val="28"/>
        </w:rPr>
      </w:pPr>
    </w:p>
    <w:p w14:paraId="7EE7B1DC" w14:textId="77777777" w:rsidR="004A1B87" w:rsidRPr="005A744F" w:rsidRDefault="004A1B87" w:rsidP="00991D58">
      <w:pPr>
        <w:ind w:firstLine="709"/>
        <w:jc w:val="center"/>
        <w:rPr>
          <w:bCs/>
          <w:sz w:val="30"/>
          <w:szCs w:val="30"/>
          <w:u w:val="single"/>
        </w:rPr>
      </w:pPr>
      <w:r w:rsidRPr="005A744F">
        <w:rPr>
          <w:bCs/>
          <w:sz w:val="30"/>
          <w:szCs w:val="30"/>
          <w:u w:val="single"/>
        </w:rPr>
        <w:t>Паразитарные, заразные кожные, венерические и природно-очаговая заболеваемость, инфекции, связанные с оказанием медицинской помощи</w:t>
      </w:r>
    </w:p>
    <w:p w14:paraId="199F3AC9" w14:textId="77777777" w:rsidR="004A1B87" w:rsidRPr="005A744F" w:rsidRDefault="004A1B87" w:rsidP="00991D58">
      <w:pPr>
        <w:ind w:firstLine="709"/>
        <w:jc w:val="center"/>
        <w:rPr>
          <w:bCs/>
          <w:sz w:val="28"/>
          <w:szCs w:val="28"/>
          <w:u w:val="single"/>
        </w:rPr>
      </w:pPr>
    </w:p>
    <w:p w14:paraId="0C9F0039" w14:textId="77777777" w:rsidR="004A1B87" w:rsidRPr="005A744F" w:rsidRDefault="004A1B87" w:rsidP="00991D58">
      <w:pPr>
        <w:pStyle w:val="a7"/>
        <w:ind w:firstLine="709"/>
        <w:rPr>
          <w:sz w:val="28"/>
          <w:szCs w:val="28"/>
        </w:rPr>
      </w:pPr>
      <w:r w:rsidRPr="005A744F">
        <w:rPr>
          <w:sz w:val="28"/>
          <w:szCs w:val="28"/>
        </w:rPr>
        <w:t xml:space="preserve">Заболеваемость аскаридозом имеет тенденцию к увеличению, за 2023 год зарегистрировано 3 случая , показатель на 100 тысяч населения составил 15,76,  2017 год 27,42 показатель  на 100 тыс. населения, 2018 год показатель на 100 тысяч населения </w:t>
      </w:r>
      <w:r w:rsidRPr="005A744F">
        <w:rPr>
          <w:sz w:val="28"/>
          <w:szCs w:val="28"/>
        </w:rPr>
        <w:lastRenderedPageBreak/>
        <w:t>составил 18,11, 2019 год показатель на 100 тысяч населения составил 14,46, 2020 год показатель на 100 тысяч населения составил 14,86, 2021 год показатель на 100 тысяч населения составил 15,18, 2022 год показатель на 100 тыс. населения составил 10,24, организованные дети 7-10 лет (более 60%) остаются группой риска.</w:t>
      </w:r>
    </w:p>
    <w:p w14:paraId="4AD83DF5" w14:textId="77777777" w:rsidR="004A1B87" w:rsidRPr="005A744F" w:rsidRDefault="004A1B87" w:rsidP="00991D58">
      <w:pPr>
        <w:pStyle w:val="a7"/>
        <w:ind w:firstLine="709"/>
        <w:rPr>
          <w:sz w:val="28"/>
          <w:szCs w:val="28"/>
        </w:rPr>
      </w:pPr>
      <w:r w:rsidRPr="005A744F">
        <w:rPr>
          <w:sz w:val="28"/>
          <w:szCs w:val="28"/>
        </w:rPr>
        <w:t>Пораженность энтеробиозом в сравнении с 2022 годом осталась на прежнем уровне, составила 9 случаев 47,28 на 100 тыс. населения.</w:t>
      </w:r>
    </w:p>
    <w:p w14:paraId="64CDC322" w14:textId="77777777" w:rsidR="004A1B87" w:rsidRPr="005A744F" w:rsidRDefault="004A1B87" w:rsidP="00991D58">
      <w:pPr>
        <w:ind w:firstLine="709"/>
        <w:jc w:val="both"/>
        <w:rPr>
          <w:sz w:val="28"/>
          <w:szCs w:val="28"/>
        </w:rPr>
      </w:pPr>
      <w:r w:rsidRPr="005A744F">
        <w:rPr>
          <w:sz w:val="28"/>
          <w:szCs w:val="28"/>
        </w:rPr>
        <w:t>Наиболее неблагополучной возрастной группой по энтеробиозу являются организованные дети 11-17 лет (77,77%).</w:t>
      </w:r>
    </w:p>
    <w:p w14:paraId="44C3D51B" w14:textId="77777777" w:rsidR="004A1B87" w:rsidRPr="005A744F" w:rsidRDefault="004A1B87" w:rsidP="00991D58">
      <w:pPr>
        <w:ind w:firstLine="709"/>
        <w:jc w:val="both"/>
        <w:rPr>
          <w:sz w:val="28"/>
          <w:szCs w:val="28"/>
        </w:rPr>
      </w:pPr>
      <w:r w:rsidRPr="005A744F">
        <w:rPr>
          <w:sz w:val="28"/>
          <w:szCs w:val="28"/>
        </w:rPr>
        <w:t>Заболеваемости трихоцефалезом не регистрируется с 2013 года.</w:t>
      </w:r>
    </w:p>
    <w:p w14:paraId="27D339E9" w14:textId="6050ECEB" w:rsidR="004A1B87" w:rsidRPr="005A744F" w:rsidRDefault="004A1B87" w:rsidP="00991D58">
      <w:pPr>
        <w:ind w:firstLine="709"/>
        <w:jc w:val="both"/>
        <w:rPr>
          <w:sz w:val="28"/>
          <w:szCs w:val="28"/>
        </w:rPr>
      </w:pPr>
      <w:r w:rsidRPr="005A744F">
        <w:rPr>
          <w:sz w:val="28"/>
          <w:szCs w:val="28"/>
        </w:rPr>
        <w:t>В 2023 году выявлен 1 случай чесотки</w:t>
      </w:r>
      <w:r w:rsidR="00423121">
        <w:rPr>
          <w:sz w:val="28"/>
          <w:szCs w:val="28"/>
        </w:rPr>
        <w:t xml:space="preserve"> </w:t>
      </w:r>
      <w:r w:rsidRPr="005A744F">
        <w:rPr>
          <w:sz w:val="28"/>
          <w:szCs w:val="28"/>
        </w:rPr>
        <w:t>среди взрослого населения</w:t>
      </w:r>
      <w:r w:rsidRPr="005A744F">
        <w:rPr>
          <w:b/>
          <w:sz w:val="28"/>
          <w:szCs w:val="28"/>
        </w:rPr>
        <w:t>,</w:t>
      </w:r>
      <w:r w:rsidRPr="005A744F">
        <w:rPr>
          <w:sz w:val="28"/>
          <w:szCs w:val="28"/>
        </w:rPr>
        <w:t xml:space="preserve"> заболеваемость неравномерно по годам и по интенсивности, но в целом ниже областных показателей (рисунок 2).                                                                                                                    </w:t>
      </w:r>
    </w:p>
    <w:p w14:paraId="6D6175F6" w14:textId="77777777" w:rsidR="004A1B87" w:rsidRPr="005A744F" w:rsidRDefault="004A1B87" w:rsidP="00991D58">
      <w:pPr>
        <w:ind w:firstLine="709"/>
        <w:jc w:val="both"/>
        <w:rPr>
          <w:sz w:val="28"/>
          <w:szCs w:val="28"/>
        </w:rPr>
      </w:pPr>
      <w:r w:rsidRPr="005A744F">
        <w:rPr>
          <w:sz w:val="28"/>
          <w:szCs w:val="28"/>
        </w:rPr>
        <w:t>Зарегистрировано 3 случаев микроспории, (районный показатель 15,76 на 100 тыс. населения), группой риска являются дети 7-15 лет (66,66%).</w:t>
      </w:r>
    </w:p>
    <w:p w14:paraId="4EF741CC" w14:textId="77777777" w:rsidR="004A1B87" w:rsidRPr="005A744F" w:rsidRDefault="004A1B87" w:rsidP="00991D58">
      <w:pPr>
        <w:pStyle w:val="a7"/>
        <w:ind w:firstLine="709"/>
        <w:rPr>
          <w:b/>
          <w:sz w:val="28"/>
          <w:szCs w:val="28"/>
        </w:rPr>
      </w:pPr>
      <w:r w:rsidRPr="005A744F">
        <w:rPr>
          <w:sz w:val="28"/>
          <w:szCs w:val="28"/>
        </w:rPr>
        <w:t>На территории района в 2023 году выявлено 3 случая сифилиса, заболеваемость гонореей не зарегистрирована случай. Эпидемиологический процесс венерических болезней в Верхнедвинском районе не имеет территориальных особенностей в сравнении с областным и республиканским характеристиками.</w:t>
      </w:r>
    </w:p>
    <w:p w14:paraId="7EA40A72" w14:textId="0FB3E3D8" w:rsidR="004A1B87" w:rsidRPr="005A744F" w:rsidRDefault="004A1B87" w:rsidP="00991D58">
      <w:pPr>
        <w:pStyle w:val="1"/>
        <w:ind w:firstLine="709"/>
        <w:rPr>
          <w:b w:val="0"/>
          <w:bCs w:val="0"/>
          <w:sz w:val="28"/>
          <w:szCs w:val="28"/>
        </w:rPr>
      </w:pPr>
      <w:r w:rsidRPr="005A744F">
        <w:rPr>
          <w:b w:val="0"/>
          <w:bCs w:val="0"/>
          <w:sz w:val="28"/>
          <w:szCs w:val="28"/>
        </w:rPr>
        <w:t>Случаев заболеваний туляремией, иерсиниозом, лептоспирозом,</w:t>
      </w:r>
      <w:r w:rsidR="00423121">
        <w:rPr>
          <w:b w:val="0"/>
          <w:bCs w:val="0"/>
          <w:sz w:val="28"/>
          <w:szCs w:val="28"/>
        </w:rPr>
        <w:t xml:space="preserve"> </w:t>
      </w:r>
      <w:r w:rsidRPr="005A744F">
        <w:rPr>
          <w:b w:val="0"/>
          <w:bCs w:val="0"/>
          <w:sz w:val="28"/>
          <w:szCs w:val="28"/>
        </w:rPr>
        <w:t>бруцеллёзом</w:t>
      </w:r>
      <w:r w:rsidR="00423121">
        <w:rPr>
          <w:b w:val="0"/>
          <w:bCs w:val="0"/>
          <w:sz w:val="28"/>
          <w:szCs w:val="28"/>
        </w:rPr>
        <w:t xml:space="preserve"> </w:t>
      </w:r>
      <w:r w:rsidRPr="005A744F">
        <w:rPr>
          <w:b w:val="0"/>
          <w:bCs w:val="0"/>
          <w:sz w:val="28"/>
          <w:szCs w:val="28"/>
        </w:rPr>
        <w:t xml:space="preserve">в последние 10 лет в районе не регистрировалось. </w:t>
      </w:r>
    </w:p>
    <w:p w14:paraId="7631A15C" w14:textId="77777777" w:rsidR="004A1B87" w:rsidRPr="005A744F" w:rsidRDefault="004A1B87" w:rsidP="00991D58">
      <w:pPr>
        <w:pStyle w:val="1"/>
        <w:ind w:firstLine="709"/>
        <w:rPr>
          <w:b w:val="0"/>
          <w:bCs w:val="0"/>
          <w:sz w:val="28"/>
          <w:szCs w:val="28"/>
        </w:rPr>
      </w:pPr>
      <w:r w:rsidRPr="005A744F">
        <w:rPr>
          <w:b w:val="0"/>
          <w:bCs w:val="0"/>
          <w:sz w:val="28"/>
          <w:szCs w:val="28"/>
        </w:rPr>
        <w:t>В 2023 году зарегистрирован 1 подтвержденный случай бешенства, заболеваемость бешенством не регистрировалась с 2013 года.</w:t>
      </w:r>
    </w:p>
    <w:p w14:paraId="690840A1" w14:textId="77777777" w:rsidR="004A1B87" w:rsidRPr="005A744F" w:rsidRDefault="004A1B87" w:rsidP="00991D58">
      <w:pPr>
        <w:ind w:firstLine="709"/>
        <w:jc w:val="both"/>
        <w:rPr>
          <w:sz w:val="28"/>
          <w:szCs w:val="28"/>
        </w:rPr>
      </w:pPr>
      <w:r w:rsidRPr="005A744F">
        <w:rPr>
          <w:bCs/>
          <w:sz w:val="28"/>
          <w:szCs w:val="28"/>
        </w:rPr>
        <w:t>Инфекций, связанных с оказанием медицинской помощив</w:t>
      </w:r>
      <w:r w:rsidRPr="005A744F">
        <w:rPr>
          <w:sz w:val="28"/>
          <w:szCs w:val="28"/>
        </w:rPr>
        <w:t xml:space="preserve">2023 году в Верхнедвинском районе не зарегистрировано.    </w:t>
      </w:r>
    </w:p>
    <w:p w14:paraId="44D9E91E" w14:textId="77777777" w:rsidR="00BA0A43" w:rsidRPr="005A744F" w:rsidRDefault="00BA0A43" w:rsidP="00991D58">
      <w:pPr>
        <w:widowControl w:val="0"/>
        <w:ind w:firstLine="709"/>
        <w:jc w:val="center"/>
        <w:rPr>
          <w:b/>
          <w:sz w:val="28"/>
          <w:szCs w:val="28"/>
        </w:rPr>
      </w:pPr>
    </w:p>
    <w:p w14:paraId="76D0F68B" w14:textId="77777777" w:rsidR="00BA0A43" w:rsidRPr="005A744F" w:rsidRDefault="00BA0A43" w:rsidP="00991D58">
      <w:pPr>
        <w:widowControl w:val="0"/>
        <w:ind w:firstLine="709"/>
        <w:jc w:val="center"/>
        <w:rPr>
          <w:b/>
          <w:sz w:val="32"/>
          <w:szCs w:val="32"/>
        </w:rPr>
      </w:pPr>
      <w:r w:rsidRPr="005A744F">
        <w:rPr>
          <w:b/>
          <w:sz w:val="28"/>
          <w:szCs w:val="28"/>
        </w:rPr>
        <w:t>4.2. Эпидемиологический прогноз</w:t>
      </w:r>
    </w:p>
    <w:p w14:paraId="498F19BF" w14:textId="77777777" w:rsidR="00BA0A43" w:rsidRPr="005A744F" w:rsidRDefault="00BA0A43" w:rsidP="00991D58">
      <w:pPr>
        <w:widowControl w:val="0"/>
        <w:ind w:firstLine="709"/>
        <w:jc w:val="center"/>
        <w:rPr>
          <w:b/>
          <w:sz w:val="16"/>
          <w:szCs w:val="16"/>
        </w:rPr>
      </w:pPr>
    </w:p>
    <w:p w14:paraId="11DB99EB" w14:textId="77777777" w:rsidR="000D368F" w:rsidRPr="005A744F" w:rsidRDefault="000D368F" w:rsidP="00991D58">
      <w:pPr>
        <w:widowControl w:val="0"/>
        <w:ind w:firstLine="709"/>
        <w:jc w:val="both"/>
        <w:rPr>
          <w:sz w:val="28"/>
          <w:szCs w:val="28"/>
        </w:rPr>
      </w:pPr>
      <w:r w:rsidRPr="005A744F">
        <w:rPr>
          <w:sz w:val="28"/>
          <w:szCs w:val="28"/>
        </w:rPr>
        <w:t xml:space="preserve">В рамках проведения эпидемиологического анализа инфекционной заболеваемости на территории Верхнедвинского района в 2023 году с целью оценки развития эпидемиологической ситуации были рассчитаны прогнозные показатели заболеваемости на 2024 год. </w:t>
      </w:r>
    </w:p>
    <w:p w14:paraId="30AC8492" w14:textId="77777777" w:rsidR="000D368F" w:rsidRPr="005A744F" w:rsidRDefault="000D368F" w:rsidP="00991D58">
      <w:pPr>
        <w:pStyle w:val="11"/>
        <w:ind w:firstLine="709"/>
        <w:jc w:val="both"/>
        <w:rPr>
          <w:sz w:val="28"/>
          <w:szCs w:val="28"/>
        </w:rPr>
      </w:pPr>
      <w:r w:rsidRPr="005A744F">
        <w:rPr>
          <w:sz w:val="28"/>
          <w:szCs w:val="28"/>
        </w:rPr>
        <w:t xml:space="preserve">Прогнозы заболеваемости основными нозологическими формами получены на основании данных ретроспективного анализа заболеваемости, в ходе которого были построены графики многолетней динамики и тенденции заболеваемости, просчитаны теоретические показатели заболеваемости. </w:t>
      </w:r>
    </w:p>
    <w:p w14:paraId="6566915B" w14:textId="77777777" w:rsidR="000D368F" w:rsidRPr="005A744F" w:rsidRDefault="000D368F" w:rsidP="00991D58">
      <w:pPr>
        <w:ind w:firstLine="709"/>
        <w:jc w:val="both"/>
        <w:rPr>
          <w:sz w:val="28"/>
          <w:szCs w:val="28"/>
        </w:rPr>
      </w:pPr>
      <w:r w:rsidRPr="005A744F">
        <w:rPr>
          <w:sz w:val="28"/>
          <w:szCs w:val="28"/>
        </w:rPr>
        <w:lastRenderedPageBreak/>
        <w:t>Таким образом, если не произойдет существенных изменений в ходе эпидемического процесса, то в 2024 году ожидаются следующие показатели заболеваемости:</w:t>
      </w:r>
    </w:p>
    <w:p w14:paraId="2AE3325E" w14:textId="77777777" w:rsidR="000D368F" w:rsidRPr="005A744F" w:rsidRDefault="000D368F" w:rsidP="00991D58">
      <w:pPr>
        <w:ind w:firstLine="709"/>
        <w:jc w:val="both"/>
        <w:rPr>
          <w:sz w:val="28"/>
          <w:szCs w:val="28"/>
        </w:rPr>
      </w:pPr>
      <w:r w:rsidRPr="005A744F">
        <w:rPr>
          <w:sz w:val="28"/>
          <w:szCs w:val="28"/>
        </w:rPr>
        <w:t>- суммой ОКИ – в пределах 16,41</w:t>
      </w:r>
      <w:r w:rsidRPr="005A744F">
        <w:rPr>
          <w:b/>
          <w:sz w:val="28"/>
          <w:szCs w:val="28"/>
        </w:rPr>
        <w:t xml:space="preserve"> +/- </w:t>
      </w:r>
      <w:r w:rsidRPr="005A744F">
        <w:rPr>
          <w:sz w:val="28"/>
          <w:szCs w:val="28"/>
        </w:rPr>
        <w:t>3,14 на 100 т.н. (показатель заболеваемости в 2023 году – 77,78 на 100 т.н., областной – 59,37 на 100 т.н.); имеет место стабильная тенденция заболеваемости со средним темпом прироста – 0,8 % за 10 лет наблюдения;</w:t>
      </w:r>
    </w:p>
    <w:p w14:paraId="690FFF9C" w14:textId="77777777" w:rsidR="000D368F" w:rsidRPr="005A744F" w:rsidRDefault="000D368F" w:rsidP="000D368F">
      <w:pPr>
        <w:ind w:firstLine="709"/>
        <w:jc w:val="both"/>
        <w:rPr>
          <w:sz w:val="28"/>
          <w:szCs w:val="28"/>
        </w:rPr>
      </w:pPr>
      <w:r w:rsidRPr="005A744F">
        <w:rPr>
          <w:sz w:val="28"/>
          <w:szCs w:val="28"/>
        </w:rPr>
        <w:t>- острыми кишечными инфекциями с установленным возбудителем – в пределах 18,42 +/- 1,8 на 100 т.н. (показатель заболеваемости в 2023 году - 47,59 году  на 100 т.н., областной– 64,99 на 100 т.н.); имеет место стабильная тенденция заболеваемости со средним темпом прироста -0,24 % за 10 лет наблюдения;</w:t>
      </w:r>
    </w:p>
    <w:p w14:paraId="25CDFE1B" w14:textId="77777777" w:rsidR="000D368F" w:rsidRPr="005A744F" w:rsidRDefault="000D368F" w:rsidP="000D368F">
      <w:pPr>
        <w:ind w:firstLine="709"/>
        <w:jc w:val="both"/>
        <w:rPr>
          <w:sz w:val="28"/>
          <w:szCs w:val="28"/>
        </w:rPr>
      </w:pPr>
      <w:r w:rsidRPr="005A744F">
        <w:rPr>
          <w:sz w:val="28"/>
          <w:szCs w:val="28"/>
        </w:rPr>
        <w:t>- ротавирусной инфекцией – в пределах 9,14 +/- 0,78 на 100 т.н. (показатель заболеваемости в 2023 году – 26,72 на 100 т.н., областной – 28,49 на 100 т.н.); имеет место умеренная тенденция к росту заболеваемости со средним темпом прироста +3,4 % за 10 лет наблюдения;</w:t>
      </w:r>
    </w:p>
    <w:p w14:paraId="36641E2B" w14:textId="77777777" w:rsidR="000D368F" w:rsidRPr="005A744F" w:rsidRDefault="000D368F" w:rsidP="000D368F">
      <w:pPr>
        <w:ind w:firstLine="709"/>
        <w:jc w:val="both"/>
        <w:rPr>
          <w:sz w:val="28"/>
          <w:szCs w:val="28"/>
        </w:rPr>
      </w:pPr>
      <w:r w:rsidRPr="005A744F">
        <w:rPr>
          <w:sz w:val="28"/>
          <w:szCs w:val="28"/>
        </w:rPr>
        <w:t>- сальмонеллезом – в пределах 7,24 +/- 1,25 на 100 т.н. (показатель заболеваемости в 2023 году – 5,25 на 100 т.н., областной –34,65 на 100 т.н.); имеет место стабильная тенденция заболеваемости со средним темпом прироста -0,53 % за 10 лет наблюдения;</w:t>
      </w:r>
    </w:p>
    <w:p w14:paraId="39E62F5D" w14:textId="77777777" w:rsidR="000D368F" w:rsidRPr="005A744F" w:rsidRDefault="000D368F" w:rsidP="000D368F">
      <w:pPr>
        <w:ind w:firstLine="709"/>
        <w:jc w:val="both"/>
        <w:rPr>
          <w:sz w:val="28"/>
          <w:szCs w:val="28"/>
        </w:rPr>
      </w:pPr>
      <w:r w:rsidRPr="005A744F">
        <w:rPr>
          <w:sz w:val="28"/>
          <w:szCs w:val="28"/>
        </w:rPr>
        <w:t>- активным туберкулезом – в пределах 8,36 +/- 1,2 на 100 т.н. (показатель заболеваемости в 2023 году – 15,76 на 100 т.н., областной – 14,06 на 100 т.н.); имеет место выраженная тенденция к снижению заболеваемости со средним темпом прироста -0,51% за 10 лет наблюдения;</w:t>
      </w:r>
    </w:p>
    <w:p w14:paraId="4EB3D129" w14:textId="77777777" w:rsidR="000D368F" w:rsidRPr="005A744F" w:rsidRDefault="000D368F" w:rsidP="000D368F">
      <w:pPr>
        <w:ind w:firstLine="709"/>
        <w:jc w:val="both"/>
        <w:rPr>
          <w:sz w:val="28"/>
          <w:szCs w:val="28"/>
        </w:rPr>
      </w:pPr>
      <w:r w:rsidRPr="005A744F">
        <w:rPr>
          <w:sz w:val="28"/>
          <w:szCs w:val="28"/>
        </w:rPr>
        <w:t>- ветряной оспой – в пределах 13,64 +/- 8,12 на 100 т.н. (показатель заболеваемости в 2023 году – 252,20 на 100 т.н., областной – 522,31 на 100 т.н.); имеет место стабильная тенденция заболеваемости со средним темпом прироста -0,93 % за 10 лет наблюдения;</w:t>
      </w:r>
    </w:p>
    <w:p w14:paraId="636BEB95" w14:textId="627B1717" w:rsidR="000D368F" w:rsidRPr="005A744F" w:rsidRDefault="000D368F" w:rsidP="000D368F">
      <w:pPr>
        <w:ind w:firstLine="709"/>
        <w:jc w:val="both"/>
        <w:rPr>
          <w:sz w:val="28"/>
          <w:szCs w:val="28"/>
        </w:rPr>
      </w:pPr>
      <w:r w:rsidRPr="005A744F">
        <w:rPr>
          <w:sz w:val="28"/>
          <w:szCs w:val="28"/>
        </w:rPr>
        <w:t>- скарлатиной – в пределах 3,14 +/- 0,71 на 100 т.н. (показатель заболеваемости в 2021 году – 0, областной – 0 на 100 т.н.); имеет место выраженная тенденция к снижению заболеваемости со средним темпом прироста -</w:t>
      </w:r>
      <w:r w:rsidR="00896939">
        <w:rPr>
          <w:sz w:val="28"/>
          <w:szCs w:val="28"/>
        </w:rPr>
        <w:t xml:space="preserve"> </w:t>
      </w:r>
      <w:r w:rsidRPr="005A744F">
        <w:rPr>
          <w:sz w:val="28"/>
          <w:szCs w:val="28"/>
        </w:rPr>
        <w:t>8,21 % за 10 лет наблюдения;</w:t>
      </w:r>
    </w:p>
    <w:p w14:paraId="0E5EBC3E" w14:textId="35C1AF9E" w:rsidR="000D368F" w:rsidRPr="005A744F" w:rsidRDefault="000D368F" w:rsidP="000D368F">
      <w:pPr>
        <w:ind w:firstLine="709"/>
        <w:jc w:val="both"/>
        <w:rPr>
          <w:b/>
          <w:sz w:val="28"/>
          <w:szCs w:val="28"/>
        </w:rPr>
      </w:pPr>
      <w:r w:rsidRPr="005A744F">
        <w:rPr>
          <w:sz w:val="28"/>
          <w:szCs w:val="28"/>
        </w:rPr>
        <w:t>Таким образом, исходя из вышесказанного, в 2024 году (в сравнении с 2023 годом) ожидается рост заболеваемости такими нозологическими формами как</w:t>
      </w:r>
      <w:r w:rsidR="00896939">
        <w:rPr>
          <w:sz w:val="28"/>
          <w:szCs w:val="28"/>
        </w:rPr>
        <w:t xml:space="preserve"> </w:t>
      </w:r>
      <w:r w:rsidRPr="005A744F">
        <w:rPr>
          <w:sz w:val="28"/>
          <w:szCs w:val="28"/>
        </w:rPr>
        <w:t>ветряная оспа, скарлатина, чесотка, аскаридоз, энтеробиоз.</w:t>
      </w:r>
    </w:p>
    <w:p w14:paraId="63684D4B" w14:textId="77777777" w:rsidR="005B2F52" w:rsidRPr="005A744F" w:rsidRDefault="005B2F52" w:rsidP="005B2F52">
      <w:pPr>
        <w:jc w:val="center"/>
        <w:rPr>
          <w:b/>
          <w:sz w:val="28"/>
          <w:szCs w:val="28"/>
          <w:highlight w:val="yellow"/>
        </w:rPr>
      </w:pPr>
    </w:p>
    <w:p w14:paraId="521DBA97" w14:textId="77777777" w:rsidR="006D475A" w:rsidRDefault="006D475A" w:rsidP="006C1E39">
      <w:pPr>
        <w:jc w:val="center"/>
        <w:rPr>
          <w:b/>
          <w:sz w:val="28"/>
          <w:szCs w:val="28"/>
        </w:rPr>
      </w:pPr>
    </w:p>
    <w:p w14:paraId="6CA1DC67" w14:textId="77777777" w:rsidR="006D475A" w:rsidRDefault="006D475A" w:rsidP="006C1E39">
      <w:pPr>
        <w:jc w:val="center"/>
        <w:rPr>
          <w:b/>
          <w:sz w:val="28"/>
          <w:szCs w:val="28"/>
        </w:rPr>
      </w:pPr>
    </w:p>
    <w:p w14:paraId="19C587E9" w14:textId="77777777" w:rsidR="006D475A" w:rsidRDefault="006D475A" w:rsidP="006C1E39">
      <w:pPr>
        <w:jc w:val="center"/>
        <w:rPr>
          <w:b/>
          <w:sz w:val="28"/>
          <w:szCs w:val="28"/>
        </w:rPr>
      </w:pPr>
    </w:p>
    <w:p w14:paraId="336A2DFC" w14:textId="18915062" w:rsidR="006C1E39" w:rsidRPr="005A744F" w:rsidRDefault="006C1E39" w:rsidP="006C1E39">
      <w:pPr>
        <w:jc w:val="center"/>
        <w:rPr>
          <w:b/>
          <w:sz w:val="28"/>
          <w:szCs w:val="28"/>
        </w:rPr>
      </w:pPr>
      <w:r w:rsidRPr="005A744F">
        <w:rPr>
          <w:b/>
          <w:sz w:val="28"/>
          <w:szCs w:val="28"/>
        </w:rPr>
        <w:lastRenderedPageBreak/>
        <w:t>4.3 Проблемный анализ направленности профилактических мероприятий по обеспечению санитарно-эпидемиологического благополучия населения</w:t>
      </w:r>
    </w:p>
    <w:p w14:paraId="0B72DA11" w14:textId="77777777" w:rsidR="00FF7402" w:rsidRPr="005A744F" w:rsidRDefault="00FF7402" w:rsidP="006C1E39">
      <w:pPr>
        <w:jc w:val="center"/>
        <w:rPr>
          <w:b/>
          <w:sz w:val="28"/>
          <w:szCs w:val="28"/>
        </w:rPr>
      </w:pPr>
    </w:p>
    <w:p w14:paraId="50247685" w14:textId="77777777" w:rsidR="00FF7402" w:rsidRPr="005A744F" w:rsidRDefault="00FF7402" w:rsidP="006C1E39">
      <w:pPr>
        <w:jc w:val="center"/>
        <w:rPr>
          <w:b/>
          <w:sz w:val="28"/>
          <w:szCs w:val="28"/>
        </w:rPr>
      </w:pPr>
    </w:p>
    <w:tbl>
      <w:tblPr>
        <w:tblW w:w="10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924"/>
        <w:gridCol w:w="3402"/>
        <w:gridCol w:w="4110"/>
      </w:tblGrid>
      <w:tr w:rsidR="005A744F" w:rsidRPr="005A744F" w14:paraId="5B08CD87" w14:textId="77777777" w:rsidTr="00991D58">
        <w:trPr>
          <w:jc w:val="center"/>
        </w:trPr>
        <w:tc>
          <w:tcPr>
            <w:tcW w:w="421" w:type="dxa"/>
            <w:tcBorders>
              <w:top w:val="single" w:sz="4" w:space="0" w:color="auto"/>
              <w:left w:val="single" w:sz="4" w:space="0" w:color="auto"/>
              <w:bottom w:val="single" w:sz="4" w:space="0" w:color="auto"/>
              <w:right w:val="single" w:sz="4" w:space="0" w:color="auto"/>
            </w:tcBorders>
            <w:hideMark/>
          </w:tcPr>
          <w:p w14:paraId="21E3BCF0" w14:textId="77777777" w:rsidR="006C1E39" w:rsidRPr="005A744F" w:rsidRDefault="006C1E39">
            <w:pPr>
              <w:jc w:val="center"/>
              <w:rPr>
                <w:sz w:val="20"/>
                <w:szCs w:val="20"/>
              </w:rPr>
            </w:pPr>
            <w:r w:rsidRPr="005A744F">
              <w:rPr>
                <w:sz w:val="20"/>
                <w:szCs w:val="20"/>
              </w:rPr>
              <w:t>№</w:t>
            </w:r>
          </w:p>
        </w:tc>
        <w:tc>
          <w:tcPr>
            <w:tcW w:w="2924" w:type="dxa"/>
            <w:tcBorders>
              <w:top w:val="single" w:sz="4" w:space="0" w:color="auto"/>
              <w:left w:val="single" w:sz="4" w:space="0" w:color="auto"/>
              <w:bottom w:val="single" w:sz="4" w:space="0" w:color="auto"/>
              <w:right w:val="single" w:sz="4" w:space="0" w:color="auto"/>
            </w:tcBorders>
            <w:hideMark/>
          </w:tcPr>
          <w:p w14:paraId="38D3F6E4" w14:textId="77777777" w:rsidR="006C1E39" w:rsidRPr="005A744F" w:rsidRDefault="006C1E39">
            <w:pPr>
              <w:jc w:val="center"/>
              <w:rPr>
                <w:sz w:val="20"/>
                <w:szCs w:val="20"/>
              </w:rPr>
            </w:pPr>
            <w:r w:rsidRPr="005A744F">
              <w:rPr>
                <w:sz w:val="20"/>
                <w:szCs w:val="20"/>
              </w:rPr>
              <w:t>Проблемные аспекты</w:t>
            </w:r>
          </w:p>
        </w:tc>
        <w:tc>
          <w:tcPr>
            <w:tcW w:w="3402" w:type="dxa"/>
            <w:tcBorders>
              <w:top w:val="single" w:sz="4" w:space="0" w:color="auto"/>
              <w:left w:val="single" w:sz="4" w:space="0" w:color="auto"/>
              <w:bottom w:val="single" w:sz="4" w:space="0" w:color="auto"/>
              <w:right w:val="single" w:sz="4" w:space="0" w:color="auto"/>
            </w:tcBorders>
            <w:hideMark/>
          </w:tcPr>
          <w:p w14:paraId="36B3490B" w14:textId="77777777" w:rsidR="006C1E39" w:rsidRPr="005A744F" w:rsidRDefault="006C1E39">
            <w:pPr>
              <w:jc w:val="center"/>
              <w:rPr>
                <w:sz w:val="20"/>
                <w:szCs w:val="20"/>
              </w:rPr>
            </w:pPr>
            <w:r w:rsidRPr="005A744F">
              <w:rPr>
                <w:sz w:val="20"/>
                <w:szCs w:val="20"/>
              </w:rPr>
              <w:t>Причина</w:t>
            </w:r>
          </w:p>
        </w:tc>
        <w:tc>
          <w:tcPr>
            <w:tcW w:w="4110" w:type="dxa"/>
            <w:tcBorders>
              <w:top w:val="single" w:sz="4" w:space="0" w:color="auto"/>
              <w:left w:val="single" w:sz="4" w:space="0" w:color="auto"/>
              <w:bottom w:val="single" w:sz="4" w:space="0" w:color="auto"/>
              <w:right w:val="single" w:sz="4" w:space="0" w:color="auto"/>
            </w:tcBorders>
            <w:hideMark/>
          </w:tcPr>
          <w:p w14:paraId="1705F806" w14:textId="77777777" w:rsidR="006C1E39" w:rsidRPr="005A744F" w:rsidRDefault="006C1E39" w:rsidP="009955F6">
            <w:pPr>
              <w:tabs>
                <w:tab w:val="left" w:pos="4886"/>
              </w:tabs>
              <w:jc w:val="center"/>
              <w:rPr>
                <w:sz w:val="20"/>
                <w:szCs w:val="20"/>
              </w:rPr>
            </w:pPr>
            <w:r w:rsidRPr="005A744F">
              <w:rPr>
                <w:sz w:val="20"/>
                <w:szCs w:val="20"/>
              </w:rPr>
              <w:t>Мероприятия</w:t>
            </w:r>
          </w:p>
        </w:tc>
      </w:tr>
      <w:tr w:rsidR="005A744F" w:rsidRPr="005A744F" w14:paraId="6FE7802E" w14:textId="77777777" w:rsidTr="00991D58">
        <w:trPr>
          <w:jc w:val="center"/>
        </w:trPr>
        <w:tc>
          <w:tcPr>
            <w:tcW w:w="421" w:type="dxa"/>
            <w:tcBorders>
              <w:top w:val="single" w:sz="4" w:space="0" w:color="auto"/>
              <w:left w:val="single" w:sz="4" w:space="0" w:color="auto"/>
              <w:bottom w:val="single" w:sz="4" w:space="0" w:color="auto"/>
              <w:right w:val="single" w:sz="4" w:space="0" w:color="auto"/>
            </w:tcBorders>
            <w:hideMark/>
          </w:tcPr>
          <w:p w14:paraId="7BC19B97" w14:textId="77777777" w:rsidR="006C1E39" w:rsidRPr="005A744F" w:rsidRDefault="006C1E39">
            <w:pPr>
              <w:jc w:val="center"/>
              <w:rPr>
                <w:sz w:val="20"/>
                <w:szCs w:val="20"/>
              </w:rPr>
            </w:pPr>
            <w:r w:rsidRPr="005A744F">
              <w:rPr>
                <w:sz w:val="20"/>
                <w:szCs w:val="20"/>
              </w:rPr>
              <w:t>1</w:t>
            </w:r>
          </w:p>
        </w:tc>
        <w:tc>
          <w:tcPr>
            <w:tcW w:w="2924" w:type="dxa"/>
            <w:tcBorders>
              <w:top w:val="single" w:sz="4" w:space="0" w:color="auto"/>
              <w:left w:val="single" w:sz="4" w:space="0" w:color="auto"/>
              <w:bottom w:val="single" w:sz="4" w:space="0" w:color="auto"/>
              <w:right w:val="single" w:sz="4" w:space="0" w:color="auto"/>
            </w:tcBorders>
            <w:hideMark/>
          </w:tcPr>
          <w:p w14:paraId="4D7AF11B" w14:textId="77777777" w:rsidR="00EB7598" w:rsidRPr="005A744F" w:rsidRDefault="006C1E39">
            <w:pPr>
              <w:jc w:val="both"/>
              <w:rPr>
                <w:sz w:val="20"/>
                <w:szCs w:val="20"/>
              </w:rPr>
            </w:pPr>
            <w:r w:rsidRPr="005A744F">
              <w:rPr>
                <w:sz w:val="20"/>
                <w:szCs w:val="20"/>
              </w:rPr>
              <w:t>Обеспечение охвата профилактическими прививками против гриппа в количестве не менее 40%, в том чи</w:t>
            </w:r>
            <w:r w:rsidR="00595B42" w:rsidRPr="005A744F">
              <w:rPr>
                <w:sz w:val="20"/>
                <w:szCs w:val="20"/>
              </w:rPr>
              <w:t>сле за счет средств предприятий</w:t>
            </w:r>
            <w:r w:rsidRPr="005A744F">
              <w:rPr>
                <w:sz w:val="20"/>
                <w:szCs w:val="20"/>
              </w:rPr>
              <w:t xml:space="preserve"> организаций и личных средств граждан.</w:t>
            </w:r>
          </w:p>
          <w:p w14:paraId="00807F64" w14:textId="77777777" w:rsidR="00EB7598" w:rsidRPr="005A744F" w:rsidRDefault="00EB7598" w:rsidP="00EB7598">
            <w:pPr>
              <w:rPr>
                <w:sz w:val="20"/>
                <w:szCs w:val="20"/>
              </w:rPr>
            </w:pPr>
          </w:p>
          <w:p w14:paraId="5CA3C5FD" w14:textId="77777777" w:rsidR="00EB7598" w:rsidRPr="005A744F" w:rsidRDefault="00EB7598" w:rsidP="00EB7598">
            <w:pPr>
              <w:rPr>
                <w:sz w:val="20"/>
                <w:szCs w:val="20"/>
              </w:rPr>
            </w:pPr>
          </w:p>
          <w:p w14:paraId="11EF70A0" w14:textId="77777777" w:rsidR="006C1E39" w:rsidRPr="005A744F" w:rsidRDefault="006C1E39" w:rsidP="00EB7598">
            <w:pPr>
              <w:ind w:firstLine="708"/>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29C076C7" w14:textId="77777777" w:rsidR="006C1E39" w:rsidRPr="005A744F" w:rsidRDefault="006C1E39">
            <w:pPr>
              <w:jc w:val="both"/>
              <w:rPr>
                <w:sz w:val="20"/>
                <w:szCs w:val="20"/>
              </w:rPr>
            </w:pPr>
            <w:r w:rsidRPr="005A744F">
              <w:rPr>
                <w:sz w:val="20"/>
                <w:szCs w:val="20"/>
              </w:rPr>
              <w:t xml:space="preserve">1.Одномоментное </w:t>
            </w:r>
            <w:r w:rsidR="00595B42" w:rsidRPr="005A744F">
              <w:rPr>
                <w:sz w:val="20"/>
                <w:szCs w:val="20"/>
              </w:rPr>
              <w:t>п</w:t>
            </w:r>
            <w:r w:rsidRPr="005A744F">
              <w:rPr>
                <w:sz w:val="20"/>
                <w:szCs w:val="20"/>
              </w:rPr>
              <w:t xml:space="preserve">роведение вакцинации против инфекции </w:t>
            </w:r>
            <w:r w:rsidRPr="005A744F">
              <w:rPr>
                <w:sz w:val="20"/>
                <w:szCs w:val="20"/>
                <w:lang w:val="en-US"/>
              </w:rPr>
              <w:t>COVID</w:t>
            </w:r>
            <w:r w:rsidRPr="005A744F">
              <w:rPr>
                <w:sz w:val="20"/>
                <w:szCs w:val="20"/>
              </w:rPr>
              <w:t xml:space="preserve">-19; </w:t>
            </w:r>
          </w:p>
          <w:p w14:paraId="5799832A" w14:textId="77777777" w:rsidR="006C1E39" w:rsidRPr="005A744F" w:rsidRDefault="006C1E39">
            <w:pPr>
              <w:jc w:val="both"/>
              <w:rPr>
                <w:sz w:val="20"/>
                <w:szCs w:val="20"/>
              </w:rPr>
            </w:pPr>
            <w:r w:rsidRPr="005A744F">
              <w:rPr>
                <w:sz w:val="20"/>
                <w:szCs w:val="20"/>
              </w:rPr>
              <w:t>2. Различные экономическое состояния предприятий (организаций);</w:t>
            </w:r>
          </w:p>
          <w:p w14:paraId="3749B80D" w14:textId="77777777" w:rsidR="006C1E39" w:rsidRPr="005A744F" w:rsidRDefault="006C1E39">
            <w:pPr>
              <w:jc w:val="both"/>
              <w:rPr>
                <w:sz w:val="20"/>
                <w:szCs w:val="20"/>
              </w:rPr>
            </w:pPr>
            <w:r w:rsidRPr="005A744F">
              <w:rPr>
                <w:sz w:val="20"/>
                <w:szCs w:val="20"/>
              </w:rPr>
              <w:t>3. В связи с выплатами по ВУТ работникам из фонда социальной защиты у руководства предприятий (организаций) не высокая экономическая мотивация по организации профилактики гриппа и ОРИ</w:t>
            </w:r>
          </w:p>
        </w:tc>
        <w:tc>
          <w:tcPr>
            <w:tcW w:w="4110" w:type="dxa"/>
            <w:tcBorders>
              <w:top w:val="single" w:sz="4" w:space="0" w:color="auto"/>
              <w:left w:val="single" w:sz="4" w:space="0" w:color="auto"/>
              <w:bottom w:val="single" w:sz="4" w:space="0" w:color="auto"/>
              <w:right w:val="single" w:sz="4" w:space="0" w:color="auto"/>
            </w:tcBorders>
            <w:hideMark/>
          </w:tcPr>
          <w:p w14:paraId="2226A3BD" w14:textId="77777777" w:rsidR="006C1E39" w:rsidRPr="005A744F" w:rsidRDefault="00E45D25">
            <w:pPr>
              <w:jc w:val="both"/>
              <w:rPr>
                <w:sz w:val="20"/>
                <w:szCs w:val="20"/>
              </w:rPr>
            </w:pPr>
            <w:r w:rsidRPr="005A744F">
              <w:rPr>
                <w:sz w:val="20"/>
                <w:szCs w:val="20"/>
              </w:rPr>
              <w:t>1</w:t>
            </w:r>
            <w:r w:rsidR="006C1E39" w:rsidRPr="005A744F">
              <w:rPr>
                <w:sz w:val="20"/>
                <w:szCs w:val="20"/>
              </w:rPr>
              <w:t>. Увеличить долю лиц прививаемых за счет бюджетных средств;</w:t>
            </w:r>
          </w:p>
          <w:p w14:paraId="3F645B68" w14:textId="77777777" w:rsidR="006C1E39" w:rsidRPr="005A744F" w:rsidRDefault="00E45D25">
            <w:pPr>
              <w:jc w:val="both"/>
              <w:rPr>
                <w:sz w:val="20"/>
                <w:szCs w:val="20"/>
              </w:rPr>
            </w:pPr>
            <w:r w:rsidRPr="005A744F">
              <w:rPr>
                <w:sz w:val="20"/>
                <w:szCs w:val="20"/>
              </w:rPr>
              <w:t>2</w:t>
            </w:r>
            <w:r w:rsidR="006C1E39" w:rsidRPr="005A744F">
              <w:rPr>
                <w:sz w:val="20"/>
                <w:szCs w:val="20"/>
              </w:rPr>
              <w:t>. Продолжить широкую информационно разъяснительную работа по профилактике гриппа и ОРИ;</w:t>
            </w:r>
          </w:p>
          <w:p w14:paraId="08138525" w14:textId="77777777" w:rsidR="006C1E39" w:rsidRPr="005A744F" w:rsidRDefault="00E45D25">
            <w:pPr>
              <w:jc w:val="both"/>
              <w:rPr>
                <w:sz w:val="20"/>
                <w:szCs w:val="20"/>
              </w:rPr>
            </w:pPr>
            <w:r w:rsidRPr="005A744F">
              <w:rPr>
                <w:sz w:val="20"/>
                <w:szCs w:val="20"/>
              </w:rPr>
              <w:t>3</w:t>
            </w:r>
            <w:r w:rsidR="006C1E39" w:rsidRPr="005A744F">
              <w:rPr>
                <w:sz w:val="20"/>
                <w:szCs w:val="20"/>
              </w:rPr>
              <w:t xml:space="preserve">.  Повысить заинтересованность у руководителей предприятий (организаций) по вопросам профилактики ВУТ за счет профилактических мероприятий, направленных на снижения заболеваемости гриппа и ОРИ </w:t>
            </w:r>
          </w:p>
        </w:tc>
      </w:tr>
      <w:tr w:rsidR="006C1E39" w:rsidRPr="005A744F" w14:paraId="507065C2" w14:textId="77777777" w:rsidTr="00991D58">
        <w:trPr>
          <w:jc w:val="center"/>
        </w:trPr>
        <w:tc>
          <w:tcPr>
            <w:tcW w:w="421" w:type="dxa"/>
            <w:tcBorders>
              <w:top w:val="single" w:sz="4" w:space="0" w:color="auto"/>
              <w:left w:val="single" w:sz="4" w:space="0" w:color="auto"/>
              <w:bottom w:val="single" w:sz="4" w:space="0" w:color="auto"/>
              <w:right w:val="single" w:sz="4" w:space="0" w:color="auto"/>
            </w:tcBorders>
            <w:hideMark/>
          </w:tcPr>
          <w:p w14:paraId="1F2D5734" w14:textId="77777777" w:rsidR="006C1E39" w:rsidRPr="005A744F" w:rsidRDefault="006C1E39">
            <w:pPr>
              <w:jc w:val="center"/>
              <w:rPr>
                <w:sz w:val="20"/>
                <w:szCs w:val="20"/>
              </w:rPr>
            </w:pPr>
            <w:r w:rsidRPr="005A744F">
              <w:rPr>
                <w:sz w:val="20"/>
                <w:szCs w:val="20"/>
              </w:rPr>
              <w:t>2</w:t>
            </w:r>
          </w:p>
        </w:tc>
        <w:tc>
          <w:tcPr>
            <w:tcW w:w="2924" w:type="dxa"/>
            <w:tcBorders>
              <w:top w:val="single" w:sz="4" w:space="0" w:color="auto"/>
              <w:left w:val="single" w:sz="4" w:space="0" w:color="auto"/>
              <w:bottom w:val="single" w:sz="4" w:space="0" w:color="auto"/>
              <w:right w:val="single" w:sz="4" w:space="0" w:color="auto"/>
            </w:tcBorders>
            <w:hideMark/>
          </w:tcPr>
          <w:p w14:paraId="29772E59" w14:textId="77777777" w:rsidR="006C1E39" w:rsidRPr="005A744F" w:rsidRDefault="006C1E39">
            <w:pPr>
              <w:jc w:val="both"/>
              <w:rPr>
                <w:sz w:val="20"/>
                <w:szCs w:val="20"/>
              </w:rPr>
            </w:pPr>
            <w:r w:rsidRPr="005A744F">
              <w:rPr>
                <w:sz w:val="20"/>
                <w:szCs w:val="20"/>
              </w:rPr>
              <w:t xml:space="preserve">Обеспечение охвата населения </w:t>
            </w:r>
            <w:proofErr w:type="spellStart"/>
            <w:r w:rsidR="00E45D25" w:rsidRPr="005A744F">
              <w:rPr>
                <w:sz w:val="20"/>
                <w:szCs w:val="20"/>
              </w:rPr>
              <w:t>бустерной</w:t>
            </w:r>
            <w:r w:rsidRPr="005A744F">
              <w:rPr>
                <w:sz w:val="20"/>
                <w:szCs w:val="20"/>
              </w:rPr>
              <w:t>вакцинаци</w:t>
            </w:r>
            <w:r w:rsidR="00E45D25" w:rsidRPr="005A744F">
              <w:rPr>
                <w:sz w:val="20"/>
                <w:szCs w:val="20"/>
              </w:rPr>
              <w:t>и</w:t>
            </w:r>
            <w:proofErr w:type="spellEnd"/>
            <w:r w:rsidRPr="005A744F">
              <w:rPr>
                <w:sz w:val="20"/>
                <w:szCs w:val="20"/>
              </w:rPr>
              <w:t xml:space="preserve"> против инфекции </w:t>
            </w:r>
            <w:r w:rsidRPr="005A744F">
              <w:rPr>
                <w:sz w:val="20"/>
                <w:szCs w:val="20"/>
                <w:lang w:val="en-US"/>
              </w:rPr>
              <w:t>COVID</w:t>
            </w:r>
            <w:r w:rsidRPr="005A744F">
              <w:rPr>
                <w:sz w:val="20"/>
                <w:szCs w:val="20"/>
              </w:rPr>
              <w:t xml:space="preserve">-19 </w:t>
            </w:r>
            <w:r w:rsidR="00E45D25" w:rsidRPr="005A744F">
              <w:rPr>
                <w:sz w:val="20"/>
                <w:szCs w:val="20"/>
              </w:rPr>
              <w:t>70</w:t>
            </w:r>
            <w:r w:rsidRPr="005A744F">
              <w:rPr>
                <w:sz w:val="20"/>
                <w:szCs w:val="20"/>
              </w:rPr>
              <w:t>% населения</w:t>
            </w:r>
          </w:p>
        </w:tc>
        <w:tc>
          <w:tcPr>
            <w:tcW w:w="3402" w:type="dxa"/>
            <w:tcBorders>
              <w:top w:val="single" w:sz="4" w:space="0" w:color="auto"/>
              <w:left w:val="single" w:sz="4" w:space="0" w:color="auto"/>
              <w:bottom w:val="single" w:sz="4" w:space="0" w:color="auto"/>
              <w:right w:val="single" w:sz="4" w:space="0" w:color="auto"/>
            </w:tcBorders>
            <w:hideMark/>
          </w:tcPr>
          <w:p w14:paraId="5C39D89C" w14:textId="77777777" w:rsidR="006C1E39" w:rsidRPr="005A744F" w:rsidRDefault="00E45D25">
            <w:pPr>
              <w:jc w:val="both"/>
              <w:rPr>
                <w:sz w:val="20"/>
                <w:szCs w:val="20"/>
              </w:rPr>
            </w:pPr>
            <w:r w:rsidRPr="005A744F">
              <w:rPr>
                <w:sz w:val="20"/>
                <w:szCs w:val="20"/>
              </w:rPr>
              <w:t>1</w:t>
            </w:r>
            <w:r w:rsidR="006C1E39" w:rsidRPr="005A744F">
              <w:rPr>
                <w:sz w:val="20"/>
                <w:szCs w:val="20"/>
              </w:rPr>
              <w:t>. Недоверие населения к новым разработанным вакцинам;</w:t>
            </w:r>
          </w:p>
          <w:p w14:paraId="3237AF11" w14:textId="77777777" w:rsidR="006C1E39" w:rsidRPr="005A744F" w:rsidRDefault="006C1E39">
            <w:pPr>
              <w:jc w:val="both"/>
              <w:rPr>
                <w:sz w:val="20"/>
                <w:szCs w:val="20"/>
              </w:rPr>
            </w:pPr>
          </w:p>
        </w:tc>
        <w:tc>
          <w:tcPr>
            <w:tcW w:w="4110" w:type="dxa"/>
            <w:tcBorders>
              <w:top w:val="single" w:sz="4" w:space="0" w:color="auto"/>
              <w:left w:val="single" w:sz="4" w:space="0" w:color="auto"/>
              <w:bottom w:val="single" w:sz="4" w:space="0" w:color="auto"/>
              <w:right w:val="single" w:sz="4" w:space="0" w:color="auto"/>
            </w:tcBorders>
            <w:hideMark/>
          </w:tcPr>
          <w:p w14:paraId="1D43E337" w14:textId="77777777" w:rsidR="006C1E39" w:rsidRPr="005A744F" w:rsidRDefault="00885E4C">
            <w:pPr>
              <w:jc w:val="both"/>
              <w:rPr>
                <w:sz w:val="20"/>
                <w:szCs w:val="20"/>
              </w:rPr>
            </w:pPr>
            <w:r w:rsidRPr="005A744F">
              <w:rPr>
                <w:sz w:val="20"/>
                <w:szCs w:val="20"/>
              </w:rPr>
              <w:t>1</w:t>
            </w:r>
            <w:r w:rsidR="006C1E39" w:rsidRPr="005A744F">
              <w:rPr>
                <w:sz w:val="20"/>
                <w:szCs w:val="20"/>
              </w:rPr>
              <w:t>. Продолжить широкую информационно-разъяснительную работу по профилактике гриппа и ОРИ</w:t>
            </w:r>
            <w:r w:rsidRPr="005A744F">
              <w:rPr>
                <w:sz w:val="20"/>
                <w:szCs w:val="20"/>
              </w:rPr>
              <w:t xml:space="preserve">, </w:t>
            </w:r>
            <w:r w:rsidRPr="005A744F">
              <w:rPr>
                <w:sz w:val="20"/>
                <w:szCs w:val="20"/>
                <w:lang w:val="en-US"/>
              </w:rPr>
              <w:t>COVID</w:t>
            </w:r>
            <w:r w:rsidRPr="005A744F">
              <w:rPr>
                <w:sz w:val="20"/>
                <w:szCs w:val="20"/>
              </w:rPr>
              <w:t>-19</w:t>
            </w:r>
          </w:p>
        </w:tc>
      </w:tr>
      <w:bookmarkEnd w:id="6"/>
    </w:tbl>
    <w:p w14:paraId="57AE6696" w14:textId="77777777" w:rsidR="00E45D25" w:rsidRPr="005A744F" w:rsidRDefault="00E45D25" w:rsidP="005D0DC1">
      <w:pPr>
        <w:jc w:val="center"/>
        <w:rPr>
          <w:b/>
        </w:rPr>
      </w:pPr>
    </w:p>
    <w:p w14:paraId="58A276EF" w14:textId="77777777" w:rsidR="00B71DC8" w:rsidRPr="00896939" w:rsidRDefault="00B71DC8" w:rsidP="00B71DC8">
      <w:pPr>
        <w:jc w:val="center"/>
        <w:rPr>
          <w:b/>
          <w:sz w:val="28"/>
          <w:szCs w:val="28"/>
        </w:rPr>
      </w:pPr>
      <w:r w:rsidRPr="00896939">
        <w:rPr>
          <w:b/>
          <w:sz w:val="28"/>
          <w:szCs w:val="28"/>
          <w:lang w:val="en-US"/>
        </w:rPr>
        <w:t>V</w:t>
      </w:r>
      <w:r w:rsidRPr="00896939">
        <w:rPr>
          <w:b/>
          <w:sz w:val="28"/>
          <w:szCs w:val="28"/>
        </w:rPr>
        <w:t>.  ФОРМИРОВАНИЕ ЗДОРОВОГО ОБРАЗА ЖИЗНИ НАСЕЛЕНИЯ</w:t>
      </w:r>
    </w:p>
    <w:p w14:paraId="6BB9A4FC" w14:textId="77777777" w:rsidR="00B71DC8" w:rsidRPr="005A744F" w:rsidRDefault="00B71DC8" w:rsidP="00B71DC8">
      <w:pPr>
        <w:widowControl w:val="0"/>
        <w:suppressAutoHyphens/>
        <w:ind w:firstLine="708"/>
        <w:jc w:val="both"/>
        <w:rPr>
          <w:sz w:val="16"/>
          <w:szCs w:val="16"/>
        </w:rPr>
      </w:pPr>
    </w:p>
    <w:p w14:paraId="4BFB428B" w14:textId="77777777" w:rsidR="00B71DC8" w:rsidRPr="005A744F" w:rsidRDefault="00B71DC8" w:rsidP="00B71DC8">
      <w:pPr>
        <w:widowControl w:val="0"/>
        <w:suppressAutoHyphens/>
        <w:ind w:firstLine="709"/>
        <w:jc w:val="both"/>
        <w:rPr>
          <w:sz w:val="28"/>
          <w:szCs w:val="28"/>
        </w:rPr>
      </w:pPr>
      <w:r w:rsidRPr="005A744F">
        <w:rPr>
          <w:sz w:val="28"/>
          <w:szCs w:val="28"/>
        </w:rPr>
        <w:t>Деятельность организаций здравоохранения Верхнедвинского  района по формированию здорового образа жизни (далее ФЗОЖ) в 2023 году   была направлена на снижение влияния основных факторов риска неинфекционных заболеваний (далее НИЗ), которые являются ведущими причинами предотвратимой заболеваемости и смертности: табакокурения, низкой физической активности, злоупотребления алкоголем и нерационального питания, отраженными в Государственной программе «Здоровье народа и демографическая безопасность Республики Беларусь» на 2021-2025 годы» с максимальным освещением вопросов профилактики этих основных факторов поведенческих рисков. Приоритетным направлением в профилактической работе по снижению влияния основных факторов риска НИЗ на здоровье населения явилось формирование ответственного отношения человека к своему здоровью с использованием доступных средств, форм и методов, с учетом анализа медико-демографических показателей и результатов областного социологического исследования.</w:t>
      </w:r>
    </w:p>
    <w:p w14:paraId="0134B706" w14:textId="77777777" w:rsidR="00B71DC8" w:rsidRPr="005A744F" w:rsidRDefault="00B71DC8" w:rsidP="00B71DC8">
      <w:pPr>
        <w:widowControl w:val="0"/>
        <w:suppressAutoHyphens/>
        <w:ind w:firstLine="709"/>
        <w:jc w:val="both"/>
        <w:rPr>
          <w:sz w:val="28"/>
          <w:szCs w:val="28"/>
        </w:rPr>
      </w:pPr>
      <w:r w:rsidRPr="005A744F">
        <w:rPr>
          <w:sz w:val="28"/>
          <w:szCs w:val="28"/>
        </w:rPr>
        <w:t xml:space="preserve">Анализ причин смерти от неинфекционных заболеваний позволяет утверждать, что смертность от них можно </w:t>
      </w:r>
      <w:r w:rsidRPr="005A744F">
        <w:rPr>
          <w:sz w:val="28"/>
          <w:szCs w:val="28"/>
        </w:rPr>
        <w:lastRenderedPageBreak/>
        <w:t xml:space="preserve">предупредить или снизить профилактическими действиями, на что и нацелена деятельность специалистов службы формирования здорового образа жизни района. Так, профилактика факторов риска развития НИЗ способствует предупреждению БСК; акция по контролю за АД предупреждает такие сосудистые катастрофы, как инсульт и инфаркт, а, следовательно, инвалидность и преждевременную смертность от БСК. </w:t>
      </w:r>
    </w:p>
    <w:p w14:paraId="5E5E2391" w14:textId="77777777" w:rsidR="00B71DC8" w:rsidRPr="005A744F" w:rsidRDefault="00B71DC8" w:rsidP="00B71DC8">
      <w:pPr>
        <w:widowControl w:val="0"/>
        <w:suppressAutoHyphens/>
        <w:ind w:firstLine="709"/>
        <w:jc w:val="both"/>
        <w:rPr>
          <w:sz w:val="28"/>
          <w:szCs w:val="28"/>
        </w:rPr>
      </w:pPr>
      <w:r w:rsidRPr="005A744F">
        <w:rPr>
          <w:sz w:val="28"/>
          <w:szCs w:val="28"/>
        </w:rPr>
        <w:t xml:space="preserve">На основании анализа основных медико-демографических показателей можно сделать вывод, что факторами риска, приводящими к смерти  (значит и общей смертностью) можно управлять, как и некоторыми причинами, приводящими к снижению рождаемости. Эффективность от принятых мер (корректировка профилактической деятельности по основным направлениям в зависимости от особенностей региона, изменение информационной стратегии, профилактическая работа с конкретными возрастными группами), несомненно, и логически приведет к минимизации факторов риска НИЗ, следовательно, и к уменьшению распространенности НИЗ, снижению преждевременной инвалидности и смертности, снижению временной нетрудоспособности и экономических затрат на лечение и реабилитацию, увеличению средней продолжительности жизни населения района. </w:t>
      </w:r>
    </w:p>
    <w:p w14:paraId="5C8748F8" w14:textId="77777777" w:rsidR="00B71DC8" w:rsidRPr="005A744F" w:rsidRDefault="00B71DC8" w:rsidP="00B71DC8">
      <w:pPr>
        <w:widowControl w:val="0"/>
        <w:suppressAutoHyphens/>
        <w:ind w:firstLine="709"/>
        <w:jc w:val="both"/>
        <w:rPr>
          <w:sz w:val="28"/>
          <w:szCs w:val="28"/>
        </w:rPr>
      </w:pPr>
      <w:r w:rsidRPr="005A744F">
        <w:rPr>
          <w:sz w:val="28"/>
          <w:szCs w:val="28"/>
        </w:rPr>
        <w:t xml:space="preserve">В целом деятельность по формированию здорового образа жизни способна внести весомый вклад в  деятельность специалистов всех заинтересованных ведомств в укреплении и сохранении  здоровья, как населения своего региона, так и области, что будет способствовать положительной динамике всех демографических показателей  в республике в целом, выполнению целей  Стратегии устойчивого социально-экономического развития Республики Беларусь до 2030 года, в том числе цели №3 «Обеспечение здорового образа жизни и содействие благополучию для всех в любом возрасте», повысить уровень социально-экономического развития и национальную безопасность страны (демографическую, экономическую). </w:t>
      </w:r>
    </w:p>
    <w:p w14:paraId="4D07287C" w14:textId="77777777" w:rsidR="00B71DC8" w:rsidRPr="005A744F" w:rsidRDefault="00B71DC8" w:rsidP="00B71DC8">
      <w:pPr>
        <w:ind w:firstLine="709"/>
        <w:jc w:val="both"/>
        <w:rPr>
          <w:sz w:val="28"/>
          <w:szCs w:val="28"/>
        </w:rPr>
      </w:pPr>
      <w:r w:rsidRPr="005A744F">
        <w:rPr>
          <w:bCs/>
          <w:iCs/>
          <w:sz w:val="28"/>
          <w:szCs w:val="28"/>
        </w:rPr>
        <w:t>С целью профилактики неинфекционных заболеваний</w:t>
      </w:r>
      <w:r w:rsidRPr="005A744F">
        <w:rPr>
          <w:sz w:val="28"/>
          <w:szCs w:val="28"/>
        </w:rPr>
        <w:t>, а также для привлечения внимания населения к вопросам здоровье сберегающего поведения в 2023 году была продолжена практика организации и проведения массовых профилактических мероприятий. Ежемесячно проводятся заседание районного Совета по демографической безопасности, рабочие совещания, где рассматриваются вопросы состояния популяционного здоровья населения района с целью принятия управленческих решений по созданию необходимых условий, способствующих снижению факторов риска НИЗ. По решению районного исполнительного комитета в  районе  в дни проведения массовых мероприятий, детских праздников ограничивается реализация  алкогольных  напитков (решение В</w:t>
      </w:r>
      <w:r w:rsidRPr="005A744F">
        <w:rPr>
          <w:sz w:val="26"/>
          <w:szCs w:val="26"/>
        </w:rPr>
        <w:t xml:space="preserve">ерхнедвинского РИК </w:t>
      </w:r>
      <w:r w:rsidRPr="005A744F">
        <w:rPr>
          <w:sz w:val="28"/>
          <w:szCs w:val="28"/>
        </w:rPr>
        <w:t xml:space="preserve">№ 472 от 27.04.2022). </w:t>
      </w:r>
      <w:r w:rsidRPr="005A744F">
        <w:rPr>
          <w:sz w:val="30"/>
          <w:szCs w:val="30"/>
        </w:rPr>
        <w:t>Решением  районного исполнительного комитета создано 5 зон свободных от курения (распоряжение №17р от 12.01.2012 года, решение №835 от 15.09.2017 года).</w:t>
      </w:r>
    </w:p>
    <w:p w14:paraId="26A90772" w14:textId="77777777" w:rsidR="00B71DC8" w:rsidRPr="005A744F" w:rsidRDefault="00B71DC8" w:rsidP="00B71DC8">
      <w:pPr>
        <w:ind w:firstLine="709"/>
        <w:jc w:val="both"/>
        <w:rPr>
          <w:rFonts w:eastAsia="Calibri"/>
          <w:sz w:val="28"/>
          <w:szCs w:val="28"/>
        </w:rPr>
      </w:pPr>
      <w:r w:rsidRPr="005A744F">
        <w:rPr>
          <w:sz w:val="28"/>
          <w:szCs w:val="28"/>
        </w:rPr>
        <w:t xml:space="preserve">Специалистами санитарно-эпидемиологической службы совместно медицинскими работниками УЗ «Верхнедвинская центральная районная больница» с привлечением заинтересованных ведомств, организаций и предприятий организовано и </w:t>
      </w:r>
      <w:r w:rsidRPr="005A744F">
        <w:rPr>
          <w:sz w:val="28"/>
          <w:szCs w:val="28"/>
        </w:rPr>
        <w:lastRenderedPageBreak/>
        <w:t xml:space="preserve">проведено </w:t>
      </w:r>
      <w:r w:rsidRPr="005A744F">
        <w:rPr>
          <w:rFonts w:eastAsia="Calibri"/>
          <w:sz w:val="28"/>
          <w:szCs w:val="28"/>
        </w:rPr>
        <w:t xml:space="preserve">34 Единых дней здоровья,  8 профилактических акции праздников здоровья, </w:t>
      </w:r>
      <w:r w:rsidRPr="005A744F">
        <w:rPr>
          <w:sz w:val="28"/>
          <w:szCs w:val="28"/>
        </w:rPr>
        <w:t>в т.ч. по профилактике болезней системы кровообращения –  (охвачено 5160 чел., анкетирование –331чел.).</w:t>
      </w:r>
      <w:r w:rsidRPr="005A744F">
        <w:rPr>
          <w:sz w:val="30"/>
          <w:szCs w:val="30"/>
        </w:rPr>
        <w:t xml:space="preserve"> При проведении праздничных мероприятий в районе  работают  «Палатка здоровья» УЗ «Верхнедвинская центральная районная больница», организованы консультации врачей-специалистов.</w:t>
      </w:r>
    </w:p>
    <w:p w14:paraId="3D8F778E" w14:textId="77777777" w:rsidR="00B71DC8" w:rsidRPr="005A744F" w:rsidRDefault="00B71DC8" w:rsidP="00B71DC8">
      <w:pPr>
        <w:pStyle w:val="ad"/>
        <w:ind w:firstLine="709"/>
        <w:jc w:val="both"/>
        <w:rPr>
          <w:sz w:val="28"/>
          <w:szCs w:val="28"/>
        </w:rPr>
      </w:pPr>
      <w:r w:rsidRPr="005A744F">
        <w:rPr>
          <w:sz w:val="28"/>
          <w:szCs w:val="28"/>
        </w:rPr>
        <w:t xml:space="preserve">Данные мероприятия </w:t>
      </w:r>
      <w:r w:rsidRPr="005A744F">
        <w:rPr>
          <w:bCs/>
          <w:iCs/>
          <w:sz w:val="28"/>
          <w:szCs w:val="28"/>
        </w:rPr>
        <w:t>позволили вовлечь в профилактическую работу не только городских жителей, но  и сельских населенных пунктов.</w:t>
      </w:r>
    </w:p>
    <w:p w14:paraId="43EA65F1" w14:textId="77777777" w:rsidR="00B71DC8" w:rsidRPr="005A744F" w:rsidRDefault="00B71DC8" w:rsidP="00B71DC8">
      <w:pPr>
        <w:pStyle w:val="ad"/>
        <w:ind w:firstLine="709"/>
        <w:jc w:val="both"/>
        <w:rPr>
          <w:sz w:val="28"/>
          <w:szCs w:val="28"/>
        </w:rPr>
      </w:pPr>
      <w:r w:rsidRPr="005A744F">
        <w:rPr>
          <w:sz w:val="28"/>
          <w:szCs w:val="28"/>
        </w:rPr>
        <w:t xml:space="preserve">В 2023 году в учреждениях здравоохранения организована работа  12 «школ здоровья»,  проведено занятий  59, охвачено обучением 1900 человека. проведено 2 «круглых стола».  </w:t>
      </w:r>
    </w:p>
    <w:p w14:paraId="1255A2D9" w14:textId="77777777" w:rsidR="00B71DC8" w:rsidRPr="005A744F" w:rsidRDefault="00B71DC8" w:rsidP="00B71DC8">
      <w:pPr>
        <w:pStyle w:val="ad"/>
        <w:ind w:firstLine="709"/>
        <w:jc w:val="both"/>
        <w:rPr>
          <w:sz w:val="28"/>
          <w:szCs w:val="28"/>
        </w:rPr>
      </w:pPr>
      <w:r w:rsidRPr="005A744F">
        <w:rPr>
          <w:sz w:val="28"/>
          <w:szCs w:val="28"/>
        </w:rPr>
        <w:t xml:space="preserve">Особенное внимание было уделено вопросу повышения роли средств массовой информации (далее – СМИ) в профилактической работе, поскольку   в современных условиях последние играют существенную роль в передаче медицинских и гигиенических знаний от специалистов системы здравоохранения к широким слоям населения. Работа по ФЗОЖ стала адресной и содержательней, при этом, с большим охватом населения. </w:t>
      </w:r>
    </w:p>
    <w:p w14:paraId="7A551F91" w14:textId="77777777" w:rsidR="00B71DC8" w:rsidRPr="005A744F" w:rsidRDefault="00B71DC8" w:rsidP="00B71DC8">
      <w:pPr>
        <w:pStyle w:val="ad"/>
        <w:ind w:firstLine="709"/>
        <w:jc w:val="both"/>
        <w:rPr>
          <w:sz w:val="28"/>
          <w:szCs w:val="28"/>
        </w:rPr>
      </w:pPr>
      <w:r w:rsidRPr="005A744F">
        <w:rPr>
          <w:sz w:val="28"/>
          <w:szCs w:val="28"/>
        </w:rPr>
        <w:t>Так, специалистами ГУ «Верхнедвинский районный центр гигиены и эпидемиологии» и УЗ «Верхнедвинская центральная районная больница» организовано и проведено: 36 выступлений по радио рынка, опубликовано 31 статья в районной печати, на интернет-сайтах размещено 116 информаций, трансляция видеороликов, аудиороликов – 12, информация на бегущей строке ФОК – 26.</w:t>
      </w:r>
    </w:p>
    <w:p w14:paraId="2EA8FB7B" w14:textId="77777777" w:rsidR="00B71DC8" w:rsidRPr="005A744F" w:rsidRDefault="00B71DC8" w:rsidP="00B71DC8">
      <w:pPr>
        <w:ind w:firstLine="709"/>
        <w:jc w:val="both"/>
        <w:rPr>
          <w:sz w:val="28"/>
          <w:szCs w:val="28"/>
        </w:rPr>
      </w:pPr>
      <w:r w:rsidRPr="005A744F">
        <w:rPr>
          <w:sz w:val="28"/>
          <w:szCs w:val="28"/>
        </w:rPr>
        <w:t xml:space="preserve">Одним из способов информирования населения о важности здоровья и здорового образа жизни, отказа от вредных привычек является разработка/издание информационно-образовательных материалов – в 2023 году разработано, переиздано 128 наименований информационно-образовательных материалов, общим тиражом 5857 экземпляров. По здоровье сохраняющему поведению и факторам риска НИЗ с участием специалистов центров гигиены и эпидемиологии проведено 29 семинаров, совещаний. </w:t>
      </w:r>
    </w:p>
    <w:p w14:paraId="23C476A0" w14:textId="77777777" w:rsidR="00B71DC8" w:rsidRPr="005A744F" w:rsidRDefault="00B71DC8" w:rsidP="00B71DC8">
      <w:pPr>
        <w:ind w:firstLine="709"/>
        <w:jc w:val="both"/>
        <w:rPr>
          <w:sz w:val="28"/>
          <w:szCs w:val="28"/>
        </w:rPr>
      </w:pPr>
      <w:r w:rsidRPr="005A744F">
        <w:rPr>
          <w:sz w:val="28"/>
          <w:szCs w:val="28"/>
        </w:rPr>
        <w:t xml:space="preserve">Обеспечивался контроль за соблюдением требований законодательства Республики Беларусь по борьбе с табакокурением – </w:t>
      </w:r>
      <w:r w:rsidRPr="005A744F">
        <w:rPr>
          <w:bCs/>
          <w:sz w:val="28"/>
          <w:szCs w:val="28"/>
        </w:rPr>
        <w:t>мониторингом по вопросу соблюдения запретов на курение охвачено 395 объектов,</w:t>
      </w:r>
      <w:r w:rsidRPr="005A744F">
        <w:rPr>
          <w:sz w:val="28"/>
          <w:szCs w:val="28"/>
        </w:rPr>
        <w:t xml:space="preserve"> из 236, состоящих на контроле, по выявленным нарушениям  в адрес руководителей направлены  предписания,  рекомендации. Продолжается работа по созданию территорий, свободных от курения.</w:t>
      </w:r>
    </w:p>
    <w:p w14:paraId="4307A2E7" w14:textId="77777777" w:rsidR="00B71DC8" w:rsidRPr="005A744F" w:rsidRDefault="00B71DC8" w:rsidP="00B71DC8">
      <w:pPr>
        <w:ind w:firstLine="709"/>
        <w:jc w:val="both"/>
        <w:rPr>
          <w:sz w:val="28"/>
          <w:szCs w:val="28"/>
        </w:rPr>
      </w:pPr>
      <w:r w:rsidRPr="005A744F">
        <w:rPr>
          <w:sz w:val="28"/>
          <w:szCs w:val="28"/>
        </w:rPr>
        <w:t xml:space="preserve">За 2023 год специалистами проведено 55 групповых консультаций с участием 507 человек и 1150 индивидуальных консультаций по вопросам сохранения и укрепления здоровья, следования принципам здорового образа жизни.  Кроме того, консультирование осуществлялось по  «горячих», «прямых»  телефонных линиях, обратилось 102 человека, проведено: бесед </w:t>
      </w:r>
      <w:r w:rsidRPr="005A744F">
        <w:rPr>
          <w:sz w:val="28"/>
          <w:szCs w:val="28"/>
          <w:lang w:eastAsia="en-US"/>
        </w:rPr>
        <w:t>–2</w:t>
      </w:r>
      <w:r w:rsidRPr="005A744F">
        <w:rPr>
          <w:sz w:val="28"/>
          <w:szCs w:val="28"/>
        </w:rPr>
        <w:t xml:space="preserve">650, прочитано лекций –28,оформлено и обновлено стендов </w:t>
      </w:r>
      <w:r w:rsidRPr="005A744F">
        <w:rPr>
          <w:sz w:val="28"/>
          <w:szCs w:val="28"/>
          <w:lang w:eastAsia="en-US"/>
        </w:rPr>
        <w:t>–</w:t>
      </w:r>
      <w:r w:rsidRPr="005A744F">
        <w:rPr>
          <w:sz w:val="28"/>
          <w:szCs w:val="28"/>
        </w:rPr>
        <w:t xml:space="preserve"> 129, организовано выставок (принято участие) – 22, принято </w:t>
      </w:r>
      <w:r w:rsidRPr="005A744F">
        <w:rPr>
          <w:sz w:val="28"/>
          <w:szCs w:val="28"/>
        </w:rPr>
        <w:lastRenderedPageBreak/>
        <w:t xml:space="preserve">участие в конкурсах – 3. Одним из результативных и экономичных способов решения конкретных проблем по ФЗОЖ в районе является реализация профилактических проектов. Профилактические проекты по-прежнему пользуются популярностью у всех возрастных категорий населения нашего региона и в области продолжают работать проекты, уже получившую высокую оценку населения, так и новые. </w:t>
      </w:r>
    </w:p>
    <w:p w14:paraId="17015C66" w14:textId="77777777" w:rsidR="00B71DC8" w:rsidRPr="005A744F" w:rsidRDefault="00B71DC8" w:rsidP="00B71DC8">
      <w:pPr>
        <w:ind w:firstLine="709"/>
        <w:jc w:val="both"/>
        <w:rPr>
          <w:bCs/>
          <w:sz w:val="28"/>
          <w:szCs w:val="28"/>
        </w:rPr>
      </w:pPr>
      <w:r w:rsidRPr="005A744F">
        <w:rPr>
          <w:sz w:val="28"/>
          <w:szCs w:val="28"/>
        </w:rPr>
        <w:t xml:space="preserve">К первым можно отнести областные профилактические проекты, внедренные во многие учебные заведения региона и нацеленные на молодежную аудиторию: «Умей сказать «Нет!» по профилактике табакокурения, «Ты у себя один!» по профилактике потребления наркотиков и других ПАВ, «Охрана репродуктивного здоровья молодежи», проект   «Здоровый класс» для учащихся  на 2022-2023 учебный год, во всех школах района внедрен проект «Школа – территория здоровья», </w:t>
      </w:r>
      <w:r w:rsidRPr="005A744F">
        <w:rPr>
          <w:bCs/>
          <w:sz w:val="28"/>
          <w:szCs w:val="28"/>
        </w:rPr>
        <w:t>«Активное долголетие» на базе ТЦСОН.</w:t>
      </w:r>
    </w:p>
    <w:p w14:paraId="2A427EC9" w14:textId="77777777" w:rsidR="00B71DC8" w:rsidRPr="005A744F" w:rsidRDefault="00B71DC8" w:rsidP="00B71DC8">
      <w:pPr>
        <w:ind w:firstLine="709"/>
        <w:jc w:val="both"/>
        <w:rPr>
          <w:sz w:val="28"/>
          <w:szCs w:val="28"/>
        </w:rPr>
      </w:pPr>
      <w:r w:rsidRPr="005A744F">
        <w:rPr>
          <w:bCs/>
          <w:sz w:val="28"/>
          <w:szCs w:val="28"/>
        </w:rPr>
        <w:t>С 01.01.2020 на территории района внедрен проект</w:t>
      </w:r>
      <w:r w:rsidRPr="005A744F">
        <w:rPr>
          <w:sz w:val="28"/>
          <w:szCs w:val="28"/>
        </w:rPr>
        <w:t xml:space="preserve"> Здоровые города и поселки». Для реализации проекта «Здоровые города и поселки» (далее Проект)  Верхнедвинским РИК определен г. Верхнедвинск. </w:t>
      </w:r>
    </w:p>
    <w:p w14:paraId="5406B4AB" w14:textId="77777777" w:rsidR="00B71DC8" w:rsidRPr="005A744F" w:rsidRDefault="00B71DC8" w:rsidP="00B71DC8">
      <w:pPr>
        <w:pStyle w:val="ad"/>
        <w:ind w:firstLine="709"/>
        <w:jc w:val="both"/>
        <w:rPr>
          <w:sz w:val="28"/>
          <w:szCs w:val="28"/>
        </w:rPr>
      </w:pPr>
      <w:r w:rsidRPr="005A744F">
        <w:rPr>
          <w:sz w:val="28"/>
          <w:szCs w:val="28"/>
        </w:rPr>
        <w:t xml:space="preserve">  Цель Проекта – создание системы формирования, сохранения и укрепления здоровья людей, реализации потенциала здоровья для ведения активной производственной, социальной и личной жизни, увеличение продолжительности и повышение качества жизни, улучшение демографической ситуации в г. Верхнедвинске. </w:t>
      </w:r>
    </w:p>
    <w:p w14:paraId="204DE12F" w14:textId="77777777" w:rsidR="00B71DC8" w:rsidRPr="005A744F" w:rsidRDefault="00B71DC8" w:rsidP="00B71DC8">
      <w:pPr>
        <w:ind w:firstLine="709"/>
        <w:jc w:val="both"/>
        <w:rPr>
          <w:sz w:val="28"/>
          <w:szCs w:val="28"/>
        </w:rPr>
      </w:pPr>
      <w:r w:rsidRPr="005A744F">
        <w:rPr>
          <w:sz w:val="28"/>
          <w:szCs w:val="28"/>
        </w:rPr>
        <w:t xml:space="preserve">  Основные задачи – формирование у населения убежденности в престижности здорового образа жизни; стремления к сознательному отказу от </w:t>
      </w:r>
      <w:proofErr w:type="spellStart"/>
      <w:r w:rsidRPr="005A744F">
        <w:rPr>
          <w:sz w:val="28"/>
          <w:szCs w:val="28"/>
        </w:rPr>
        <w:t>саморазрушающего</w:t>
      </w:r>
      <w:proofErr w:type="spellEnd"/>
      <w:r w:rsidRPr="005A744F">
        <w:rPr>
          <w:sz w:val="28"/>
          <w:szCs w:val="28"/>
        </w:rPr>
        <w:t xml:space="preserve"> поведения; вовлечение в процесс формирования здорового образа жизни всех организаций, общественных объединений и органов власти; создание здоровьесберегающей среды обитания; разработка и реализация правового и экономического механизмов обеспечения социальных условий, обеспечивающих сохранение и укрепление здоровья в процессе трудовой деятельности и повседневной жизни. На  заседании  Совета  по  демографической  безопасности  14.01.2020 года   утвержден  План  общих мероприятий по реализации  государственного  профилактического проекта   «Верхнедвинск- здоровый город» на территории города Верхнедвинска на 2020-2024 годы, План  мероприятий по реализации  государственного  профилактического проекта   «Верхнедвинск- здоровый город» на территории города Верхнедвинска на 2021год.</w:t>
      </w:r>
    </w:p>
    <w:p w14:paraId="66C4927A" w14:textId="77777777" w:rsidR="00B71DC8" w:rsidRPr="005A744F" w:rsidRDefault="00B71DC8" w:rsidP="00B71DC8">
      <w:pPr>
        <w:ind w:firstLine="709"/>
        <w:jc w:val="both"/>
        <w:rPr>
          <w:sz w:val="28"/>
          <w:szCs w:val="28"/>
        </w:rPr>
      </w:pPr>
      <w:r w:rsidRPr="005A744F">
        <w:rPr>
          <w:sz w:val="28"/>
          <w:szCs w:val="28"/>
        </w:rPr>
        <w:t xml:space="preserve">В 2021 году в рамках продвижения проекта «Здоровые города и поселки» разработаны дорожные карты на населенные пункты  с проживанием населения от 500 человек и выше на 2021-2028 годы, в 2023 году к проекту присоединен п. </w:t>
      </w:r>
      <w:proofErr w:type="spellStart"/>
      <w:r w:rsidRPr="005A744F">
        <w:rPr>
          <w:sz w:val="28"/>
          <w:szCs w:val="28"/>
        </w:rPr>
        <w:t>Бигосово</w:t>
      </w:r>
      <w:proofErr w:type="spellEnd"/>
      <w:r w:rsidRPr="005A744F">
        <w:rPr>
          <w:sz w:val="28"/>
          <w:szCs w:val="28"/>
        </w:rPr>
        <w:t>.</w:t>
      </w:r>
    </w:p>
    <w:p w14:paraId="1E343A53" w14:textId="77777777" w:rsidR="00B71DC8" w:rsidRPr="005A744F" w:rsidRDefault="00B71DC8" w:rsidP="00B71DC8">
      <w:pPr>
        <w:ind w:firstLine="709"/>
        <w:jc w:val="both"/>
        <w:rPr>
          <w:sz w:val="28"/>
          <w:szCs w:val="28"/>
        </w:rPr>
      </w:pPr>
      <w:r w:rsidRPr="005A744F">
        <w:rPr>
          <w:sz w:val="28"/>
          <w:szCs w:val="28"/>
        </w:rPr>
        <w:t xml:space="preserve">Утвержден  состав  районной  координационной  группы  управления   государственным профилактическим проектом, отделения координационной группы управления, разработаны Профили здоровья населенных пунктов, реализующего Проект. Проведены организационно-методические мероприятия по созданию инициативных групп для внедрения принципов здорового образа  жизни  среди разных возрастных  и социальных групп  населения. На странице  ЦГЭ  сайта  Верхнедвинского  </w:t>
      </w:r>
      <w:r w:rsidRPr="005A744F">
        <w:rPr>
          <w:sz w:val="28"/>
          <w:szCs w:val="28"/>
        </w:rPr>
        <w:lastRenderedPageBreak/>
        <w:t xml:space="preserve">районного   исполнительного комитета   создана рубрика, размещена  информация  по      реализации на территории   района  проекта   «Верхнедвинск- здоровый город», </w:t>
      </w:r>
      <w:r w:rsidRPr="005A744F">
        <w:rPr>
          <w:b/>
          <w:sz w:val="28"/>
          <w:szCs w:val="28"/>
        </w:rPr>
        <w:t xml:space="preserve">электронный адрес http://verkhnedvinsk.vitebsk-region.gov.by/ru/zdorov-gorod/.  </w:t>
      </w:r>
      <w:r w:rsidRPr="005A744F">
        <w:rPr>
          <w:sz w:val="28"/>
          <w:szCs w:val="28"/>
        </w:rPr>
        <w:t>Утверждена эмблема проекта «Верхнедвинск – здоровый город»</w:t>
      </w:r>
    </w:p>
    <w:p w14:paraId="54AE3A1F" w14:textId="77777777" w:rsidR="00B71DC8" w:rsidRPr="005A744F" w:rsidRDefault="00B71DC8" w:rsidP="00B71DC8">
      <w:pPr>
        <w:ind w:firstLine="709"/>
        <w:jc w:val="both"/>
        <w:rPr>
          <w:sz w:val="28"/>
          <w:szCs w:val="28"/>
        </w:rPr>
      </w:pPr>
      <w:r w:rsidRPr="005A744F">
        <w:rPr>
          <w:sz w:val="28"/>
          <w:szCs w:val="28"/>
        </w:rPr>
        <w:t>С целью мониторинга за распространенностью основных поведенческих факторов риска, анализа эффективности реализации профилактических мероприятий по ФЗОЖ с оценкой индикаторных показателей центром гигиены и эпидемиологии организовано проведение анкетирования,  проводится обработка первичного инструментария и анализ исследования.</w:t>
      </w:r>
    </w:p>
    <w:p w14:paraId="3AF8AB67" w14:textId="2C82AB39" w:rsidR="00B71DC8" w:rsidRPr="005A744F" w:rsidRDefault="00B71DC8" w:rsidP="00896939">
      <w:pPr>
        <w:ind w:firstLine="709"/>
        <w:jc w:val="both"/>
        <w:rPr>
          <w:bCs/>
          <w:sz w:val="28"/>
          <w:szCs w:val="28"/>
        </w:rPr>
      </w:pPr>
      <w:r w:rsidRPr="005A744F">
        <w:rPr>
          <w:sz w:val="28"/>
          <w:szCs w:val="28"/>
        </w:rPr>
        <w:t>В райцентре и в районе спортивные объекты (спортзалы) учреждений общего среднего образования (12 школ, ДЮСШ) используются для занятий населения физической культурой и спортом. Физкультурно-оздоровительные и спортивные мероприятия в учреждениях образования проводятся</w:t>
      </w:r>
      <w:r w:rsidRPr="005A744F">
        <w:rPr>
          <w:sz w:val="28"/>
          <w:szCs w:val="28"/>
          <w:lang w:val="be-BY"/>
        </w:rPr>
        <w:t xml:space="preserve"> согласно плану спортивно-массовой и физкультурно-оздоровительной работы.</w:t>
      </w:r>
      <w:r w:rsidRPr="005A744F">
        <w:rPr>
          <w:sz w:val="28"/>
          <w:szCs w:val="28"/>
        </w:rPr>
        <w:t xml:space="preserve">Для проведения физкультурно-массовой работы с населением по месту жительства используются 120 спортивных сооружения: 60 плоскостных спортивных площадок, 14 спортивных залов, 28 приспособленных помещений для занятий спортом, 1 ФОК с плавательным бассейном, 1 стадион, 1 освещённая лыжная трасса. Зимняя спортивная база в районе насчитывает:  лыжные трассы – 16, малые катки – 14, хоккейная коробка – 1. </w:t>
      </w:r>
      <w:r w:rsidRPr="005A744F">
        <w:rPr>
          <w:bCs/>
          <w:sz w:val="28"/>
          <w:szCs w:val="28"/>
        </w:rPr>
        <w:t>По территории района разработано 20 туристско-экскурсионных маршрутов (по тематике: 12 – культурно-познавательных, 6</w:t>
      </w:r>
      <w:r w:rsidR="00423121">
        <w:rPr>
          <w:bCs/>
          <w:sz w:val="28"/>
          <w:szCs w:val="28"/>
        </w:rPr>
        <w:t xml:space="preserve"> </w:t>
      </w:r>
      <w:r w:rsidRPr="005A744F">
        <w:rPr>
          <w:bCs/>
          <w:sz w:val="28"/>
          <w:szCs w:val="28"/>
        </w:rPr>
        <w:t>– экологических,</w:t>
      </w:r>
      <w:r w:rsidR="00423121">
        <w:rPr>
          <w:bCs/>
          <w:sz w:val="28"/>
          <w:szCs w:val="28"/>
        </w:rPr>
        <w:t xml:space="preserve"> </w:t>
      </w:r>
      <w:r w:rsidRPr="005A744F">
        <w:rPr>
          <w:bCs/>
          <w:sz w:val="28"/>
          <w:szCs w:val="28"/>
        </w:rPr>
        <w:t xml:space="preserve">2 – военно-исторических; по способу передвижения: </w:t>
      </w:r>
      <w:r w:rsidR="00896939">
        <w:rPr>
          <w:bCs/>
          <w:sz w:val="28"/>
          <w:szCs w:val="28"/>
        </w:rPr>
        <w:t xml:space="preserve"> </w:t>
      </w:r>
      <w:r w:rsidRPr="005A744F">
        <w:rPr>
          <w:bCs/>
          <w:sz w:val="28"/>
          <w:szCs w:val="28"/>
        </w:rPr>
        <w:t xml:space="preserve">3 пешеходных, 7 – водных, 8 – велосипедных, 5 – автомобильных). </w:t>
      </w:r>
    </w:p>
    <w:p w14:paraId="70D456B9" w14:textId="40C343B8" w:rsidR="00B71DC8" w:rsidRPr="005A744F" w:rsidRDefault="00B71DC8" w:rsidP="00B71DC8">
      <w:pPr>
        <w:ind w:firstLine="709"/>
        <w:jc w:val="both"/>
        <w:rPr>
          <w:sz w:val="28"/>
          <w:szCs w:val="28"/>
        </w:rPr>
      </w:pPr>
      <w:r w:rsidRPr="005A744F">
        <w:rPr>
          <w:bCs/>
          <w:sz w:val="28"/>
          <w:szCs w:val="28"/>
        </w:rPr>
        <w:t>В целях привлечения жителей и гостей Верхнедвинского района к активному отдыху сектором спорта и туризма разработано</w:t>
      </w:r>
      <w:r w:rsidR="00991D58">
        <w:rPr>
          <w:bCs/>
          <w:sz w:val="28"/>
          <w:szCs w:val="28"/>
        </w:rPr>
        <w:t xml:space="preserve"> </w:t>
      </w:r>
      <w:r w:rsidRPr="005A744F">
        <w:rPr>
          <w:bCs/>
          <w:sz w:val="28"/>
          <w:szCs w:val="28"/>
        </w:rPr>
        <w:t xml:space="preserve">водных 8 велосипедных маршрутов. Для этих целей в ГУ ”Верхнедвинский ФСК“ приобретено из собственных средств 4 каяка и 3 </w:t>
      </w:r>
      <w:proofErr w:type="spellStart"/>
      <w:r w:rsidRPr="005A744F">
        <w:rPr>
          <w:bCs/>
          <w:sz w:val="28"/>
          <w:szCs w:val="28"/>
        </w:rPr>
        <w:t>сапборда</w:t>
      </w:r>
      <w:proofErr w:type="spellEnd"/>
      <w:r w:rsidRPr="005A744F">
        <w:rPr>
          <w:bCs/>
          <w:sz w:val="28"/>
          <w:szCs w:val="28"/>
        </w:rPr>
        <w:t xml:space="preserve">. </w:t>
      </w:r>
      <w:r w:rsidRPr="005A744F">
        <w:rPr>
          <w:sz w:val="28"/>
          <w:szCs w:val="28"/>
        </w:rPr>
        <w:t xml:space="preserve">В 2023 году в городском парке открыта современная спортивная площадка, на которой установлено профессиональное спортивное оборудование для занятий стритболом, пляжным теннисом, волейболом, уличные тренажеры, специальные столы </w:t>
      </w:r>
      <w:r w:rsidR="00991D58" w:rsidRPr="005A744F">
        <w:rPr>
          <w:sz w:val="28"/>
          <w:szCs w:val="28"/>
        </w:rPr>
        <w:t>для шахмат</w:t>
      </w:r>
      <w:r w:rsidRPr="005A744F">
        <w:rPr>
          <w:sz w:val="28"/>
          <w:szCs w:val="28"/>
        </w:rPr>
        <w:t xml:space="preserve"> </w:t>
      </w:r>
      <w:r w:rsidR="00991D58" w:rsidRPr="005A744F">
        <w:rPr>
          <w:sz w:val="28"/>
          <w:szCs w:val="28"/>
        </w:rPr>
        <w:t>и шашек</w:t>
      </w:r>
      <w:r w:rsidRPr="005A744F">
        <w:rPr>
          <w:sz w:val="28"/>
          <w:szCs w:val="28"/>
        </w:rPr>
        <w:t>.</w:t>
      </w:r>
      <w:r w:rsidR="00991D58">
        <w:rPr>
          <w:sz w:val="28"/>
          <w:szCs w:val="28"/>
        </w:rPr>
        <w:t xml:space="preserve"> </w:t>
      </w:r>
      <w:r w:rsidRPr="005A744F">
        <w:rPr>
          <w:sz w:val="28"/>
          <w:szCs w:val="28"/>
        </w:rPr>
        <w:t>В Республике Беларусь разработан и успешно внедряется Государственный физкультурно-оздоровительный комплекс «Готов к труду и обороне». В текущем году выполнивших нормативы ГФОК ГТО составило 23 человека, при плане 25 человек. С 1.09.2023 г. начал реализовываться совместный проект   ФСК «Импульс» с ТЦСОН- «Виват, здоровье» для инвалидов, посещающих отделение.</w:t>
      </w:r>
    </w:p>
    <w:p w14:paraId="1D0FDBEA" w14:textId="77777777" w:rsidR="00B71DC8" w:rsidRPr="005A744F" w:rsidRDefault="00B71DC8" w:rsidP="00B71DC8">
      <w:pPr>
        <w:rPr>
          <w:sz w:val="28"/>
          <w:szCs w:val="28"/>
        </w:rPr>
      </w:pPr>
    </w:p>
    <w:p w14:paraId="460332A3" w14:textId="77777777" w:rsidR="006414A1" w:rsidRDefault="006414A1" w:rsidP="00C21BE6">
      <w:pPr>
        <w:pStyle w:val="ad"/>
        <w:jc w:val="center"/>
        <w:rPr>
          <w:b/>
          <w:sz w:val="28"/>
          <w:szCs w:val="28"/>
        </w:rPr>
      </w:pPr>
    </w:p>
    <w:p w14:paraId="5834A92E" w14:textId="77777777" w:rsidR="006D475A" w:rsidRDefault="006D475A" w:rsidP="00C21BE6">
      <w:pPr>
        <w:pStyle w:val="ad"/>
        <w:jc w:val="center"/>
        <w:rPr>
          <w:b/>
          <w:sz w:val="28"/>
          <w:szCs w:val="28"/>
        </w:rPr>
      </w:pPr>
    </w:p>
    <w:p w14:paraId="1AFE2E9C" w14:textId="77777777" w:rsidR="006D475A" w:rsidRDefault="006D475A" w:rsidP="00C21BE6">
      <w:pPr>
        <w:pStyle w:val="ad"/>
        <w:jc w:val="center"/>
        <w:rPr>
          <w:b/>
          <w:sz w:val="28"/>
          <w:szCs w:val="28"/>
        </w:rPr>
      </w:pPr>
    </w:p>
    <w:p w14:paraId="7DEB1E3B" w14:textId="774B335B" w:rsidR="00C21BE6" w:rsidRPr="005A744F" w:rsidRDefault="00C21BE6" w:rsidP="00C21BE6">
      <w:pPr>
        <w:pStyle w:val="ad"/>
        <w:jc w:val="center"/>
        <w:rPr>
          <w:b/>
          <w:sz w:val="28"/>
          <w:szCs w:val="28"/>
        </w:rPr>
      </w:pPr>
      <w:r w:rsidRPr="005A744F">
        <w:rPr>
          <w:b/>
          <w:sz w:val="28"/>
          <w:szCs w:val="28"/>
        </w:rPr>
        <w:lastRenderedPageBreak/>
        <w:t xml:space="preserve">5.1. Анализ хода </w:t>
      </w:r>
      <w:proofErr w:type="gramStart"/>
      <w:r w:rsidRPr="005A744F">
        <w:rPr>
          <w:b/>
          <w:sz w:val="28"/>
          <w:szCs w:val="28"/>
        </w:rPr>
        <w:t>реализации  на</w:t>
      </w:r>
      <w:proofErr w:type="gramEnd"/>
      <w:r w:rsidRPr="005A744F">
        <w:rPr>
          <w:b/>
          <w:sz w:val="28"/>
          <w:szCs w:val="28"/>
        </w:rPr>
        <w:t xml:space="preserve"> территории Верхнедвинского района республиканских и областных профилактических проектов</w:t>
      </w:r>
    </w:p>
    <w:p w14:paraId="3FF3CA13" w14:textId="77777777" w:rsidR="00C21BE6" w:rsidRPr="005A744F" w:rsidRDefault="00C21BE6" w:rsidP="00C21BE6">
      <w:pPr>
        <w:pStyle w:val="ad"/>
        <w:jc w:val="center"/>
        <w:rPr>
          <w:b/>
          <w:sz w:val="28"/>
          <w:szCs w:val="28"/>
        </w:rPr>
      </w:pPr>
    </w:p>
    <w:p w14:paraId="069C127F" w14:textId="77777777" w:rsidR="00C21BE6" w:rsidRPr="005A744F" w:rsidRDefault="00C21BE6" w:rsidP="00991D58">
      <w:pPr>
        <w:autoSpaceDE w:val="0"/>
        <w:autoSpaceDN w:val="0"/>
        <w:adjustRightInd w:val="0"/>
        <w:ind w:firstLine="709"/>
        <w:jc w:val="both"/>
        <w:rPr>
          <w:rFonts w:eastAsiaTheme="minorHAnsi"/>
          <w:sz w:val="28"/>
          <w:szCs w:val="28"/>
          <w:lang w:eastAsia="en-US"/>
        </w:rPr>
      </w:pPr>
      <w:r w:rsidRPr="005A744F">
        <w:rPr>
          <w:rFonts w:eastAsiaTheme="minorHAnsi"/>
          <w:sz w:val="28"/>
          <w:szCs w:val="28"/>
          <w:lang w:eastAsia="en-US"/>
        </w:rPr>
        <w:t xml:space="preserve">В </w:t>
      </w:r>
      <w:r w:rsidRPr="005A744F">
        <w:rPr>
          <w:sz w:val="28"/>
          <w:szCs w:val="28"/>
        </w:rPr>
        <w:t>Верхнедвинско</w:t>
      </w:r>
      <w:r w:rsidRPr="005A744F">
        <w:rPr>
          <w:rFonts w:eastAsiaTheme="minorHAnsi"/>
          <w:sz w:val="28"/>
          <w:szCs w:val="28"/>
          <w:lang w:eastAsia="en-US"/>
        </w:rPr>
        <w:t>м районе в 202</w:t>
      </w:r>
      <w:r w:rsidR="00764B49" w:rsidRPr="005A744F">
        <w:rPr>
          <w:rFonts w:eastAsiaTheme="minorHAnsi"/>
          <w:sz w:val="28"/>
          <w:szCs w:val="28"/>
          <w:lang w:eastAsia="en-US"/>
        </w:rPr>
        <w:t>3</w:t>
      </w:r>
      <w:r w:rsidRPr="005A744F">
        <w:rPr>
          <w:rFonts w:eastAsiaTheme="minorHAnsi"/>
          <w:sz w:val="28"/>
          <w:szCs w:val="28"/>
          <w:lang w:eastAsia="en-US"/>
        </w:rPr>
        <w:t xml:space="preserve"> году была продолжена работа по реализации республиканских профилактических проектов «Здоровый класс». </w:t>
      </w:r>
    </w:p>
    <w:p w14:paraId="2C7E5294" w14:textId="4973FD5E" w:rsidR="00C21BE6" w:rsidRPr="005A744F" w:rsidRDefault="00C21BE6" w:rsidP="00991D58">
      <w:pPr>
        <w:pStyle w:val="af"/>
        <w:spacing w:after="0" w:line="240" w:lineRule="auto"/>
        <w:ind w:left="0" w:firstLine="709"/>
        <w:jc w:val="both"/>
        <w:rPr>
          <w:rFonts w:ascii="Times New Roman" w:hAnsi="Times New Roman"/>
          <w:sz w:val="28"/>
          <w:szCs w:val="28"/>
        </w:rPr>
      </w:pPr>
      <w:r w:rsidRPr="005A744F">
        <w:rPr>
          <w:rFonts w:ascii="Times New Roman" w:hAnsi="Times New Roman"/>
          <w:bCs/>
          <w:sz w:val="28"/>
          <w:szCs w:val="28"/>
        </w:rPr>
        <w:t>Промежуточное анкетирование школьников в рамках внедрения данного проекта показало следующие результаты:</w:t>
      </w:r>
      <w:r w:rsidRPr="005A744F">
        <w:rPr>
          <w:rFonts w:ascii="Times New Roman" w:hAnsi="Times New Roman"/>
          <w:sz w:val="28"/>
          <w:szCs w:val="28"/>
        </w:rPr>
        <w:t xml:space="preserve"> уровень информированности о вреде курения, алкоголя, по правилам безопасного поведения на улице, в повседневной жизни повысился с 87% до 88 %, расширились знания учащихся о здоровье</w:t>
      </w:r>
      <w:r w:rsidR="00896939">
        <w:rPr>
          <w:rFonts w:ascii="Times New Roman" w:hAnsi="Times New Roman"/>
          <w:sz w:val="28"/>
          <w:szCs w:val="28"/>
        </w:rPr>
        <w:t xml:space="preserve"> </w:t>
      </w:r>
      <w:r w:rsidRPr="005A744F">
        <w:rPr>
          <w:rFonts w:ascii="Times New Roman" w:hAnsi="Times New Roman"/>
          <w:sz w:val="28"/>
          <w:szCs w:val="28"/>
        </w:rPr>
        <w:t>сберегающих</w:t>
      </w:r>
      <w:r w:rsidR="00896939">
        <w:rPr>
          <w:rFonts w:ascii="Times New Roman" w:hAnsi="Times New Roman"/>
          <w:sz w:val="28"/>
          <w:szCs w:val="28"/>
        </w:rPr>
        <w:t xml:space="preserve"> </w:t>
      </w:r>
      <w:r w:rsidRPr="005A744F">
        <w:rPr>
          <w:rFonts w:ascii="Times New Roman" w:hAnsi="Times New Roman"/>
          <w:sz w:val="28"/>
          <w:szCs w:val="28"/>
        </w:rPr>
        <w:t>аспектах.</w:t>
      </w:r>
    </w:p>
    <w:p w14:paraId="0532B356" w14:textId="77777777" w:rsidR="00C21BE6" w:rsidRPr="005A744F" w:rsidRDefault="00C21BE6" w:rsidP="00991D58">
      <w:pPr>
        <w:autoSpaceDE w:val="0"/>
        <w:autoSpaceDN w:val="0"/>
        <w:adjustRightInd w:val="0"/>
        <w:ind w:firstLine="709"/>
        <w:jc w:val="both"/>
        <w:rPr>
          <w:rFonts w:eastAsiaTheme="minorHAnsi"/>
          <w:sz w:val="28"/>
          <w:szCs w:val="28"/>
          <w:lang w:eastAsia="en-US"/>
        </w:rPr>
      </w:pPr>
      <w:r w:rsidRPr="005A744F">
        <w:rPr>
          <w:rFonts w:eastAsiaTheme="minorHAnsi"/>
          <w:sz w:val="28"/>
          <w:szCs w:val="28"/>
          <w:lang w:eastAsia="en-US"/>
        </w:rPr>
        <w:t>В рамках плановой работы по вопросам общественного здоровья в районе реализуются элементы областных профилактических проектов «Профилактика сахарного диабета», «Профилактика болезней системы кровообращения».</w:t>
      </w:r>
    </w:p>
    <w:p w14:paraId="0516AD3B" w14:textId="77777777" w:rsidR="00C21BE6" w:rsidRPr="005A744F" w:rsidRDefault="00C21BE6" w:rsidP="00991D58">
      <w:pPr>
        <w:pStyle w:val="ad"/>
        <w:ind w:firstLine="709"/>
        <w:rPr>
          <w:b/>
          <w:sz w:val="32"/>
          <w:szCs w:val="32"/>
        </w:rPr>
      </w:pPr>
    </w:p>
    <w:p w14:paraId="520072BF" w14:textId="77777777" w:rsidR="00C21BE6" w:rsidRPr="005A744F" w:rsidRDefault="00C21BE6" w:rsidP="00991D58">
      <w:pPr>
        <w:pStyle w:val="ad"/>
        <w:ind w:firstLine="709"/>
        <w:jc w:val="center"/>
        <w:rPr>
          <w:b/>
          <w:sz w:val="28"/>
          <w:szCs w:val="28"/>
        </w:rPr>
      </w:pPr>
      <w:r w:rsidRPr="005A744F">
        <w:rPr>
          <w:b/>
          <w:sz w:val="28"/>
          <w:szCs w:val="28"/>
        </w:rPr>
        <w:t>5.2. Анализ и сравнительные оценки степени распространенности поведенческих рисков среди населения</w:t>
      </w:r>
    </w:p>
    <w:p w14:paraId="763ED9B5" w14:textId="710FC71A" w:rsidR="00C21BE6" w:rsidRPr="005A744F" w:rsidRDefault="00C21BE6" w:rsidP="00991D58">
      <w:pPr>
        <w:pStyle w:val="ad"/>
        <w:ind w:firstLine="709"/>
        <w:jc w:val="both"/>
        <w:rPr>
          <w:sz w:val="28"/>
          <w:szCs w:val="28"/>
        </w:rPr>
      </w:pPr>
      <w:r w:rsidRPr="005A744F">
        <w:rPr>
          <w:sz w:val="28"/>
          <w:szCs w:val="28"/>
        </w:rPr>
        <w:t>В настоящее время одним из главных факторов смертности в мире выступают неинфекционные заболевания (НИЗ), к которым относятся болезни системы кровообращения, патология органов дыхания, злокачественные новообразования, сахарный диабет. По данным ВОЗ, ежегодно в мире по причине НИЗ умирает более 36 млн. человек. Эта проблема приобретает угрожающий характер, учитывая, что 40% умерших составляют люди в возрасте до 60 лет. Самые эффективные меры снижения уровня НИЗ заключаются в предупреждении их развития, а именно, – воздействие на популяционном и индивидуальном уровне на поведенческие факторы риска НИЗ: курение, употребление алкоголя, чрезмерное употребление соли, низкая физическая активность, избыточная масса тела, нездоровое питание.</w:t>
      </w:r>
    </w:p>
    <w:p w14:paraId="67D730D5" w14:textId="77777777" w:rsidR="00C21BE6" w:rsidRPr="005A744F" w:rsidRDefault="00C21BE6" w:rsidP="00991D58">
      <w:pPr>
        <w:pStyle w:val="ad"/>
        <w:ind w:firstLine="709"/>
        <w:jc w:val="both"/>
        <w:rPr>
          <w:sz w:val="28"/>
          <w:szCs w:val="28"/>
        </w:rPr>
      </w:pPr>
      <w:proofErr w:type="spellStart"/>
      <w:r w:rsidRPr="005A744F">
        <w:rPr>
          <w:b/>
          <w:sz w:val="28"/>
          <w:szCs w:val="28"/>
        </w:rPr>
        <w:t>Самосохранительная</w:t>
      </w:r>
      <w:proofErr w:type="spellEnd"/>
      <w:r w:rsidRPr="005A744F">
        <w:rPr>
          <w:b/>
          <w:sz w:val="28"/>
          <w:szCs w:val="28"/>
        </w:rPr>
        <w:t xml:space="preserve"> активность</w:t>
      </w:r>
      <w:r w:rsidRPr="005A744F">
        <w:rPr>
          <w:sz w:val="28"/>
          <w:szCs w:val="28"/>
        </w:rPr>
        <w:t xml:space="preserve"> является одним из основных показателей отношения человека к своему здоровью и неотъемлемой составляющей здорового образа жизни человека. </w:t>
      </w:r>
    </w:p>
    <w:p w14:paraId="45795BBB" w14:textId="77777777" w:rsidR="00C21BE6" w:rsidRPr="005A744F" w:rsidRDefault="00C21BE6" w:rsidP="00991D58">
      <w:pPr>
        <w:pStyle w:val="ad"/>
        <w:ind w:firstLine="709"/>
        <w:jc w:val="both"/>
        <w:rPr>
          <w:sz w:val="28"/>
          <w:szCs w:val="28"/>
        </w:rPr>
      </w:pPr>
      <w:r w:rsidRPr="005A744F">
        <w:rPr>
          <w:sz w:val="28"/>
          <w:szCs w:val="28"/>
        </w:rPr>
        <w:t xml:space="preserve">Активность населения, ориентированная на улучшение здоровья, проявляется в попытках изменить свой образ жизни с тем, чтобы сделать его более благоприятным для здоровья, – увеличить физическую активность, уменьшить употребление жиров, соли, сахара, алкоголя, похудеть, бросить. </w:t>
      </w:r>
    </w:p>
    <w:p w14:paraId="5BC0F48A" w14:textId="0E9C3326" w:rsidR="00C21BE6" w:rsidRPr="005A744F" w:rsidRDefault="00C21BE6" w:rsidP="00991D58">
      <w:pPr>
        <w:pStyle w:val="ad"/>
        <w:ind w:firstLine="709"/>
        <w:jc w:val="both"/>
        <w:rPr>
          <w:sz w:val="28"/>
          <w:szCs w:val="28"/>
          <w:u w:val="single"/>
        </w:rPr>
      </w:pPr>
      <w:r w:rsidRPr="005A744F">
        <w:rPr>
          <w:b/>
          <w:sz w:val="28"/>
          <w:szCs w:val="28"/>
        </w:rPr>
        <w:t>Основные выводы и предложения из</w:t>
      </w:r>
      <w:r w:rsidR="00086A99" w:rsidRPr="005A744F">
        <w:rPr>
          <w:b/>
          <w:sz w:val="28"/>
          <w:szCs w:val="28"/>
        </w:rPr>
        <w:t xml:space="preserve"> </w:t>
      </w:r>
      <w:r w:rsidR="008034F1" w:rsidRPr="005A744F">
        <w:rPr>
          <w:b/>
          <w:sz w:val="28"/>
          <w:szCs w:val="28"/>
        </w:rPr>
        <w:t>результатов анкетирования в 202</w:t>
      </w:r>
      <w:r w:rsidR="00764B49" w:rsidRPr="005A744F">
        <w:rPr>
          <w:b/>
          <w:sz w:val="28"/>
          <w:szCs w:val="28"/>
        </w:rPr>
        <w:t>3</w:t>
      </w:r>
      <w:r w:rsidRPr="005A744F">
        <w:rPr>
          <w:b/>
          <w:sz w:val="28"/>
          <w:szCs w:val="28"/>
        </w:rPr>
        <w:t xml:space="preserve"> году распространенности поведенческих рисков среди населения Верхнедвинского района</w:t>
      </w:r>
      <w:r w:rsidRPr="005A744F">
        <w:rPr>
          <w:sz w:val="28"/>
          <w:szCs w:val="28"/>
        </w:rPr>
        <w:t>:</w:t>
      </w:r>
    </w:p>
    <w:p w14:paraId="6EA2B514" w14:textId="77777777" w:rsidR="00660522" w:rsidRPr="005A744F" w:rsidRDefault="00660522" w:rsidP="00991D58">
      <w:pPr>
        <w:pStyle w:val="ad"/>
        <w:ind w:firstLine="709"/>
        <w:jc w:val="both"/>
        <w:rPr>
          <w:sz w:val="28"/>
          <w:szCs w:val="28"/>
        </w:rPr>
      </w:pPr>
      <w:r w:rsidRPr="005A744F">
        <w:rPr>
          <w:sz w:val="28"/>
          <w:szCs w:val="28"/>
        </w:rPr>
        <w:t xml:space="preserve">Анализ структуры и уровня </w:t>
      </w:r>
      <w:proofErr w:type="spellStart"/>
      <w:r w:rsidRPr="005A744F">
        <w:rPr>
          <w:sz w:val="28"/>
          <w:szCs w:val="28"/>
        </w:rPr>
        <w:t>самосохранительной</w:t>
      </w:r>
      <w:proofErr w:type="spellEnd"/>
      <w:r w:rsidRPr="005A744F">
        <w:rPr>
          <w:sz w:val="28"/>
          <w:szCs w:val="28"/>
        </w:rPr>
        <w:t xml:space="preserve"> активности населения позволил выявить ряд позитивных моментов. </w:t>
      </w:r>
    </w:p>
    <w:p w14:paraId="7309AFD5" w14:textId="77777777" w:rsidR="00660522" w:rsidRPr="005A744F" w:rsidRDefault="00660522" w:rsidP="00991D58">
      <w:pPr>
        <w:pStyle w:val="ad"/>
        <w:ind w:firstLine="709"/>
        <w:jc w:val="both"/>
        <w:rPr>
          <w:sz w:val="28"/>
          <w:szCs w:val="28"/>
        </w:rPr>
      </w:pPr>
      <w:r w:rsidRPr="005A744F">
        <w:rPr>
          <w:sz w:val="28"/>
          <w:szCs w:val="28"/>
        </w:rPr>
        <w:t xml:space="preserve">Наблюдается рационализация образа жизни населения, значительна доля населения, в той или иной степени проявляющего внимание к вопросам своего здоровья. </w:t>
      </w:r>
    </w:p>
    <w:p w14:paraId="55AB6A0D" w14:textId="77777777" w:rsidR="00660522" w:rsidRPr="005A744F" w:rsidRDefault="00660522" w:rsidP="00991D58">
      <w:pPr>
        <w:pStyle w:val="ad"/>
        <w:ind w:firstLine="709"/>
        <w:jc w:val="both"/>
        <w:rPr>
          <w:sz w:val="28"/>
          <w:szCs w:val="28"/>
        </w:rPr>
      </w:pPr>
      <w:r w:rsidRPr="005A744F">
        <w:rPr>
          <w:sz w:val="28"/>
          <w:szCs w:val="28"/>
        </w:rPr>
        <w:lastRenderedPageBreak/>
        <w:t xml:space="preserve">Можно предположить, что при сохранении положительной самооценки здоровья можно прогнозировать некоторое улучшение и статистических показателей состояния здоровья населения в целом по району. </w:t>
      </w:r>
    </w:p>
    <w:p w14:paraId="2C104F50" w14:textId="77777777" w:rsidR="00660522" w:rsidRPr="005A744F" w:rsidRDefault="00660522" w:rsidP="00991D58">
      <w:pPr>
        <w:pStyle w:val="ad"/>
        <w:ind w:firstLine="709"/>
        <w:jc w:val="both"/>
        <w:rPr>
          <w:sz w:val="28"/>
          <w:szCs w:val="28"/>
        </w:rPr>
      </w:pPr>
      <w:r w:rsidRPr="005A744F">
        <w:rPr>
          <w:sz w:val="28"/>
          <w:szCs w:val="28"/>
        </w:rPr>
        <w:t xml:space="preserve">В соответствии с полученными результатами исследования можно судить, что большая часть мер, направленных на создание условий, благоприятных для реализации принципов здорового образа жизни и укрепления здоровья находит поддержку у людей. </w:t>
      </w:r>
    </w:p>
    <w:p w14:paraId="08BF7AB2" w14:textId="77777777" w:rsidR="00660522" w:rsidRPr="005A744F" w:rsidRDefault="00660522" w:rsidP="00991D58">
      <w:pPr>
        <w:pStyle w:val="ad"/>
        <w:ind w:firstLine="709"/>
        <w:jc w:val="both"/>
        <w:rPr>
          <w:bCs/>
          <w:sz w:val="28"/>
          <w:szCs w:val="28"/>
        </w:rPr>
      </w:pPr>
      <w:r w:rsidRPr="005A744F">
        <w:rPr>
          <w:sz w:val="28"/>
          <w:szCs w:val="28"/>
        </w:rPr>
        <w:t>В дальнейшем н</w:t>
      </w:r>
      <w:r w:rsidRPr="005A744F">
        <w:rPr>
          <w:bCs/>
          <w:sz w:val="28"/>
          <w:szCs w:val="28"/>
        </w:rPr>
        <w:t xml:space="preserve">еобходим более масштабный, более глубокий, более согласованный межведомственный подход, который бы позволил не только сохранить стабильность показателей состояния здоровья населения района, но и радикально изменить сложившиеся негативные тенденции. </w:t>
      </w:r>
    </w:p>
    <w:p w14:paraId="34D2AED8" w14:textId="77777777" w:rsidR="00660522" w:rsidRPr="005A744F" w:rsidRDefault="00660522" w:rsidP="00991D58">
      <w:pPr>
        <w:pStyle w:val="ad"/>
        <w:ind w:firstLine="709"/>
        <w:jc w:val="both"/>
        <w:rPr>
          <w:bCs/>
          <w:sz w:val="28"/>
          <w:szCs w:val="28"/>
        </w:rPr>
      </w:pPr>
      <w:r w:rsidRPr="005A744F">
        <w:rPr>
          <w:bCs/>
          <w:sz w:val="28"/>
          <w:szCs w:val="28"/>
        </w:rPr>
        <w:t>В дальнейшем планируется развитие социологических оценок распространенности поведенческих рисков среди населения районе с применением адаптированных международных методик.</w:t>
      </w:r>
    </w:p>
    <w:p w14:paraId="0588CBF4" w14:textId="77777777" w:rsidR="0047005F" w:rsidRPr="005A744F" w:rsidRDefault="0047005F" w:rsidP="00991D58">
      <w:pPr>
        <w:ind w:firstLine="709"/>
        <w:rPr>
          <w:b/>
          <w:sz w:val="32"/>
          <w:szCs w:val="32"/>
        </w:rPr>
      </w:pPr>
    </w:p>
    <w:p w14:paraId="6C050D61" w14:textId="77777777" w:rsidR="009A3C4D" w:rsidRPr="005A744F" w:rsidRDefault="00837DCA" w:rsidP="00917642">
      <w:pPr>
        <w:jc w:val="center"/>
        <w:rPr>
          <w:b/>
          <w:sz w:val="28"/>
          <w:szCs w:val="28"/>
        </w:rPr>
      </w:pPr>
      <w:r w:rsidRPr="005A744F">
        <w:rPr>
          <w:b/>
          <w:sz w:val="28"/>
          <w:szCs w:val="28"/>
          <w:lang w:val="en-US"/>
        </w:rPr>
        <w:t>V</w:t>
      </w:r>
      <w:r w:rsidR="009A3C4D" w:rsidRPr="005A744F">
        <w:rPr>
          <w:b/>
          <w:sz w:val="28"/>
          <w:szCs w:val="28"/>
          <w:lang w:val="en-US"/>
        </w:rPr>
        <w:t>I</w:t>
      </w:r>
      <w:r w:rsidR="009A3C4D" w:rsidRPr="005A744F">
        <w:rPr>
          <w:b/>
          <w:sz w:val="28"/>
          <w:szCs w:val="28"/>
        </w:rPr>
        <w:t>. ОСНОВНЫЕ НАПРАВЛЕНИЯ ДЕЯТЕЛЬНОСТИ ПО УКРЕПЛЕНИЮ ЗДОРОВЬЯ НАСЕЛЕНИЯ ДЛЯ ДОСТИЖЕНИЯ ПОКАЗАТЕЛЕЙ Ц</w:t>
      </w:r>
      <w:r w:rsidR="00814219" w:rsidRPr="005A744F">
        <w:rPr>
          <w:b/>
          <w:sz w:val="28"/>
          <w:szCs w:val="28"/>
        </w:rPr>
        <w:t>ЕЛЕЙ УСТОЙЧИВОГО РАЗВИТИЯ</w:t>
      </w:r>
    </w:p>
    <w:p w14:paraId="18DF35DB" w14:textId="77777777" w:rsidR="00CB3DF0" w:rsidRPr="005A744F" w:rsidRDefault="00CB3DF0" w:rsidP="00917642">
      <w:pPr>
        <w:jc w:val="center"/>
        <w:rPr>
          <w:b/>
          <w:sz w:val="32"/>
          <w:szCs w:val="32"/>
        </w:rPr>
      </w:pPr>
    </w:p>
    <w:p w14:paraId="4621D086" w14:textId="6D88A7ED" w:rsidR="0020459E" w:rsidRPr="005A744F" w:rsidRDefault="00814219" w:rsidP="00917642">
      <w:pPr>
        <w:jc w:val="center"/>
        <w:rPr>
          <w:b/>
          <w:sz w:val="28"/>
          <w:szCs w:val="28"/>
        </w:rPr>
      </w:pPr>
      <w:r w:rsidRPr="006D475A">
        <w:rPr>
          <w:b/>
          <w:sz w:val="28"/>
          <w:szCs w:val="28"/>
        </w:rPr>
        <w:t xml:space="preserve">6.1. </w:t>
      </w:r>
      <w:r w:rsidR="0020459E" w:rsidRPr="006D475A">
        <w:rPr>
          <w:b/>
          <w:sz w:val="28"/>
          <w:szCs w:val="28"/>
        </w:rPr>
        <w:t>Заключение</w:t>
      </w:r>
      <w:r w:rsidR="00CE2097" w:rsidRPr="006D475A">
        <w:rPr>
          <w:b/>
          <w:sz w:val="28"/>
          <w:szCs w:val="28"/>
        </w:rPr>
        <w:t xml:space="preserve"> </w:t>
      </w:r>
      <w:r w:rsidR="0020459E" w:rsidRPr="006D475A">
        <w:rPr>
          <w:b/>
          <w:sz w:val="28"/>
          <w:szCs w:val="28"/>
        </w:rPr>
        <w:t>о</w:t>
      </w:r>
      <w:r w:rsidR="00CE2097" w:rsidRPr="006D475A">
        <w:rPr>
          <w:b/>
          <w:sz w:val="28"/>
          <w:szCs w:val="28"/>
        </w:rPr>
        <w:t xml:space="preserve"> </w:t>
      </w:r>
      <w:r w:rsidR="00DC3B0C" w:rsidRPr="006D475A">
        <w:rPr>
          <w:b/>
          <w:sz w:val="28"/>
          <w:szCs w:val="28"/>
        </w:rPr>
        <w:t>состоянии популяционного здоровья и среды обитания населения</w:t>
      </w:r>
      <w:r w:rsidR="00CE2097" w:rsidRPr="006D475A">
        <w:rPr>
          <w:b/>
          <w:sz w:val="28"/>
          <w:szCs w:val="28"/>
        </w:rPr>
        <w:t xml:space="preserve"> </w:t>
      </w:r>
      <w:r w:rsidR="0020459E" w:rsidRPr="006D475A">
        <w:rPr>
          <w:b/>
          <w:sz w:val="28"/>
          <w:szCs w:val="28"/>
        </w:rPr>
        <w:t xml:space="preserve">в </w:t>
      </w:r>
      <w:r w:rsidR="00917642" w:rsidRPr="006D475A">
        <w:rPr>
          <w:b/>
          <w:sz w:val="28"/>
          <w:szCs w:val="28"/>
        </w:rPr>
        <w:t xml:space="preserve">Верхнедвинском </w:t>
      </w:r>
      <w:r w:rsidR="0020459E" w:rsidRPr="006D475A">
        <w:rPr>
          <w:b/>
          <w:sz w:val="28"/>
          <w:szCs w:val="28"/>
        </w:rPr>
        <w:t xml:space="preserve">районе </w:t>
      </w:r>
      <w:r w:rsidR="007E176A" w:rsidRPr="006D475A">
        <w:rPr>
          <w:b/>
          <w:sz w:val="28"/>
          <w:szCs w:val="28"/>
        </w:rPr>
        <w:t>в</w:t>
      </w:r>
      <w:r w:rsidR="00DC3B0C" w:rsidRPr="006D475A">
        <w:rPr>
          <w:b/>
          <w:sz w:val="28"/>
          <w:szCs w:val="28"/>
        </w:rPr>
        <w:t xml:space="preserve"> 20</w:t>
      </w:r>
      <w:r w:rsidR="00405C43" w:rsidRPr="006D475A">
        <w:rPr>
          <w:b/>
          <w:sz w:val="28"/>
          <w:szCs w:val="28"/>
        </w:rPr>
        <w:t>2</w:t>
      </w:r>
      <w:r w:rsidR="00CE2097" w:rsidRPr="006D475A">
        <w:rPr>
          <w:b/>
          <w:sz w:val="28"/>
          <w:szCs w:val="28"/>
        </w:rPr>
        <w:t>3</w:t>
      </w:r>
      <w:r w:rsidR="00DC3B0C" w:rsidRPr="006D475A">
        <w:rPr>
          <w:b/>
          <w:sz w:val="28"/>
          <w:szCs w:val="28"/>
        </w:rPr>
        <w:t xml:space="preserve"> год</w:t>
      </w:r>
      <w:r w:rsidR="007E176A" w:rsidRPr="006D475A">
        <w:rPr>
          <w:b/>
          <w:sz w:val="28"/>
          <w:szCs w:val="28"/>
        </w:rPr>
        <w:t>у</w:t>
      </w:r>
    </w:p>
    <w:p w14:paraId="11C697A3" w14:textId="5B7519D1" w:rsidR="0096009A" w:rsidRPr="005A744F" w:rsidRDefault="00B82B5B" w:rsidP="00991D58">
      <w:pPr>
        <w:ind w:firstLine="709"/>
        <w:jc w:val="both"/>
        <w:rPr>
          <w:sz w:val="28"/>
          <w:szCs w:val="28"/>
        </w:rPr>
      </w:pPr>
      <w:r w:rsidRPr="005A744F">
        <w:rPr>
          <w:sz w:val="28"/>
          <w:szCs w:val="28"/>
        </w:rPr>
        <w:t>В 2023</w:t>
      </w:r>
      <w:r w:rsidR="0096009A" w:rsidRPr="005A744F">
        <w:rPr>
          <w:sz w:val="28"/>
          <w:szCs w:val="28"/>
        </w:rPr>
        <w:t xml:space="preserve"> году профилактическими меди</w:t>
      </w:r>
      <w:r w:rsidRPr="005A744F">
        <w:rPr>
          <w:sz w:val="28"/>
          <w:szCs w:val="28"/>
        </w:rPr>
        <w:t>цинскими осмотрами охвачено 99,0</w:t>
      </w:r>
      <w:r w:rsidR="0096009A" w:rsidRPr="005A744F">
        <w:rPr>
          <w:sz w:val="28"/>
          <w:szCs w:val="28"/>
        </w:rPr>
        <w:t>% от числа подлежащих осмотру, в</w:t>
      </w:r>
      <w:r w:rsidRPr="005A744F">
        <w:rPr>
          <w:sz w:val="28"/>
          <w:szCs w:val="28"/>
        </w:rPr>
        <w:t xml:space="preserve"> том числе женщин – 99%.  В 2023</w:t>
      </w:r>
      <w:r w:rsidR="0096009A" w:rsidRPr="005A744F">
        <w:rPr>
          <w:sz w:val="28"/>
          <w:szCs w:val="28"/>
        </w:rPr>
        <w:t xml:space="preserve"> году по сравнени</w:t>
      </w:r>
      <w:r w:rsidRPr="005A744F">
        <w:rPr>
          <w:sz w:val="28"/>
          <w:szCs w:val="28"/>
        </w:rPr>
        <w:t>ю с 202</w:t>
      </w:r>
      <w:r w:rsidR="00416C84" w:rsidRPr="005A744F">
        <w:rPr>
          <w:sz w:val="28"/>
          <w:szCs w:val="28"/>
        </w:rPr>
        <w:t>2</w:t>
      </w:r>
      <w:r w:rsidR="0096009A" w:rsidRPr="005A744F">
        <w:rPr>
          <w:sz w:val="28"/>
          <w:szCs w:val="28"/>
        </w:rPr>
        <w:t xml:space="preserve"> годом количество выявленных лиц   с общим заболеваниям, не препятствующими продолжению работы ос</w:t>
      </w:r>
      <w:r w:rsidRPr="005A744F">
        <w:rPr>
          <w:sz w:val="28"/>
          <w:szCs w:val="28"/>
        </w:rPr>
        <w:t>таётся прежним и составил – 0,27</w:t>
      </w:r>
      <w:r w:rsidR="0096009A" w:rsidRPr="005A744F">
        <w:rPr>
          <w:sz w:val="28"/>
          <w:szCs w:val="28"/>
        </w:rPr>
        <w:t>%. Работников с общими заболеваниями, препятствующими продолжению работы не выявлено.</w:t>
      </w:r>
    </w:p>
    <w:p w14:paraId="362A62B5" w14:textId="7E9AE35C" w:rsidR="00847AB1" w:rsidRPr="005A744F" w:rsidRDefault="00BC2988" w:rsidP="00991D58">
      <w:pPr>
        <w:pStyle w:val="af3"/>
        <w:shd w:val="clear" w:color="auto" w:fill="FFFFFF"/>
        <w:spacing w:before="0" w:beforeAutospacing="0" w:after="0" w:afterAutospacing="0"/>
        <w:ind w:firstLine="709"/>
        <w:jc w:val="both"/>
        <w:rPr>
          <w:sz w:val="28"/>
          <w:szCs w:val="28"/>
        </w:rPr>
      </w:pPr>
      <w:r w:rsidRPr="005A744F">
        <w:rPr>
          <w:iCs/>
          <w:sz w:val="28"/>
          <w:szCs w:val="28"/>
        </w:rPr>
        <w:t>В районе обеспечено стабильно высокое качество продуктов питания по параметрам гигиенической безопасности, отмечается положительная динамика улучшения санитарно-гигиенического состояния предприятий пищевой промышленности, общественного питания и продовольственной торговли.</w:t>
      </w:r>
      <w:r w:rsidRPr="005A744F">
        <w:rPr>
          <w:sz w:val="28"/>
          <w:szCs w:val="28"/>
        </w:rPr>
        <w:t xml:space="preserve"> Субъектами хозяйствования Верхнедвинского района производится ассортимент продуктов профилактического питания. Молочные продукты и хлебобулочные изделия выпускаются с максимально возможным количеством натуральных компо</w:t>
      </w:r>
      <w:r w:rsidR="00847AB1" w:rsidRPr="005A744F">
        <w:rPr>
          <w:sz w:val="28"/>
          <w:szCs w:val="28"/>
        </w:rPr>
        <w:t>нентов и минимальным добавок.</w:t>
      </w:r>
    </w:p>
    <w:p w14:paraId="13197E3E" w14:textId="04AC2F73" w:rsidR="00BC2988" w:rsidRPr="005A744F" w:rsidRDefault="00BC2988" w:rsidP="00991D58">
      <w:pPr>
        <w:pStyle w:val="af3"/>
        <w:shd w:val="clear" w:color="auto" w:fill="FFFFFF"/>
        <w:spacing w:before="0" w:beforeAutospacing="0" w:after="0" w:afterAutospacing="0"/>
        <w:ind w:firstLine="709"/>
        <w:jc w:val="both"/>
        <w:rPr>
          <w:sz w:val="28"/>
          <w:szCs w:val="28"/>
        </w:rPr>
      </w:pPr>
      <w:r w:rsidRPr="005A744F">
        <w:rPr>
          <w:bCs/>
          <w:sz w:val="28"/>
          <w:szCs w:val="28"/>
        </w:rPr>
        <w:t>Показатели гигиенического обеспечения учебно-воспитательного процесса в дошкольных и школьных учреждениях улучшены в части температурного режима и освещенности, отсутствуют</w:t>
      </w:r>
      <w:r w:rsidRPr="005A744F">
        <w:rPr>
          <w:sz w:val="28"/>
          <w:szCs w:val="28"/>
        </w:rPr>
        <w:t xml:space="preserve"> </w:t>
      </w:r>
      <w:r w:rsidR="006E4A9F" w:rsidRPr="005A744F">
        <w:rPr>
          <w:sz w:val="28"/>
          <w:szCs w:val="28"/>
        </w:rPr>
        <w:t xml:space="preserve"> </w:t>
      </w:r>
      <w:r w:rsidRPr="005A744F">
        <w:rPr>
          <w:sz w:val="28"/>
          <w:szCs w:val="28"/>
        </w:rPr>
        <w:t xml:space="preserve"> не соответствующие гигиеническим нормативам по показателям электромагнитных излучений в кабинетах учебно-вычислительной техники. Большое внимание уделяется </w:t>
      </w:r>
      <w:r w:rsidRPr="005A744F">
        <w:rPr>
          <w:sz w:val="28"/>
          <w:szCs w:val="28"/>
        </w:rPr>
        <w:lastRenderedPageBreak/>
        <w:t xml:space="preserve">питанию учащихся учреждений общего среднего образования </w:t>
      </w:r>
      <w:r w:rsidR="00677C73" w:rsidRPr="005A744F">
        <w:rPr>
          <w:sz w:val="28"/>
          <w:szCs w:val="28"/>
          <w:lang w:eastAsia="en-US"/>
        </w:rPr>
        <w:t>–</w:t>
      </w:r>
      <w:r w:rsidRPr="005A744F">
        <w:rPr>
          <w:sz w:val="28"/>
          <w:szCs w:val="28"/>
        </w:rPr>
        <w:t xml:space="preserve"> горячим питанием, соответствующим принципам здорового питания, охвачено </w:t>
      </w:r>
      <w:r w:rsidR="006E4A9F" w:rsidRPr="005A744F">
        <w:rPr>
          <w:sz w:val="28"/>
          <w:szCs w:val="28"/>
        </w:rPr>
        <w:t>98</w:t>
      </w:r>
      <w:r w:rsidRPr="005A744F">
        <w:rPr>
          <w:sz w:val="28"/>
          <w:szCs w:val="28"/>
        </w:rPr>
        <w:t>% учащихся, в сельских школах</w:t>
      </w:r>
      <w:r w:rsidR="00896939">
        <w:rPr>
          <w:sz w:val="28"/>
          <w:szCs w:val="28"/>
        </w:rPr>
        <w:t xml:space="preserve"> </w:t>
      </w:r>
      <w:r w:rsidR="00677C73" w:rsidRPr="005A744F">
        <w:rPr>
          <w:sz w:val="28"/>
          <w:szCs w:val="28"/>
          <w:lang w:eastAsia="en-US"/>
        </w:rPr>
        <w:t>–</w:t>
      </w:r>
      <w:r w:rsidR="00896939">
        <w:rPr>
          <w:sz w:val="28"/>
          <w:szCs w:val="28"/>
          <w:lang w:eastAsia="en-US"/>
        </w:rPr>
        <w:t xml:space="preserve"> </w:t>
      </w:r>
      <w:r w:rsidRPr="005A744F">
        <w:rPr>
          <w:sz w:val="28"/>
          <w:szCs w:val="28"/>
        </w:rPr>
        <w:t>100%.</w:t>
      </w:r>
    </w:p>
    <w:p w14:paraId="540CC4BF" w14:textId="6B6F1C22" w:rsidR="00BC2988" w:rsidRPr="005A744F" w:rsidRDefault="00BC2988" w:rsidP="00991D58">
      <w:pPr>
        <w:ind w:firstLine="709"/>
        <w:jc w:val="both"/>
        <w:rPr>
          <w:sz w:val="28"/>
          <w:szCs w:val="28"/>
        </w:rPr>
      </w:pPr>
      <w:r w:rsidRPr="005A744F">
        <w:rPr>
          <w:sz w:val="28"/>
          <w:szCs w:val="28"/>
        </w:rPr>
        <w:t>Обеспечение населения Верхнедвинского района питьевой водой: централизованным хозяйственно-питьевым водоснабжением обеспечено 75,0</w:t>
      </w:r>
      <w:r w:rsidRPr="005A744F">
        <w:rPr>
          <w:bCs/>
          <w:sz w:val="28"/>
          <w:szCs w:val="28"/>
        </w:rPr>
        <w:t>%</w:t>
      </w:r>
      <w:r w:rsidRPr="005A744F">
        <w:rPr>
          <w:sz w:val="28"/>
          <w:szCs w:val="28"/>
        </w:rPr>
        <w:t xml:space="preserve"> населения района, в том числе 95,0% городского и 7</w:t>
      </w:r>
      <w:r w:rsidR="006E4A9F" w:rsidRPr="005A744F">
        <w:rPr>
          <w:sz w:val="28"/>
          <w:szCs w:val="28"/>
        </w:rPr>
        <w:t>5,6</w:t>
      </w:r>
      <w:r w:rsidRPr="005A744F">
        <w:rPr>
          <w:sz w:val="28"/>
          <w:szCs w:val="28"/>
        </w:rPr>
        <w:t>% сельского; 25,0% населения используют воду из общественных колодцев. Организация планово-регулярной санитарной очистки населенных пунктов оценивается как удовлетворительная.</w:t>
      </w:r>
    </w:p>
    <w:p w14:paraId="08E4C462" w14:textId="42D04225" w:rsidR="00DC2A55" w:rsidRPr="005A744F" w:rsidRDefault="00DC2A55" w:rsidP="00991D58">
      <w:pPr>
        <w:ind w:firstLine="709"/>
        <w:jc w:val="both"/>
        <w:rPr>
          <w:sz w:val="28"/>
          <w:szCs w:val="28"/>
        </w:rPr>
      </w:pPr>
      <w:r w:rsidRPr="005A744F">
        <w:rPr>
          <w:sz w:val="28"/>
          <w:szCs w:val="28"/>
        </w:rPr>
        <w:t>Эпидемиологический анали</w:t>
      </w:r>
      <w:r w:rsidR="0096009A" w:rsidRPr="005A744F">
        <w:rPr>
          <w:sz w:val="28"/>
          <w:szCs w:val="28"/>
        </w:rPr>
        <w:t>з показал, что в 202</w:t>
      </w:r>
      <w:r w:rsidR="006E4A9F" w:rsidRPr="005A744F">
        <w:rPr>
          <w:sz w:val="28"/>
          <w:szCs w:val="28"/>
        </w:rPr>
        <w:t>3</w:t>
      </w:r>
      <w:r w:rsidR="0096009A" w:rsidRPr="005A744F">
        <w:rPr>
          <w:sz w:val="28"/>
          <w:szCs w:val="28"/>
        </w:rPr>
        <w:t xml:space="preserve"> году в сравнении с 201</w:t>
      </w:r>
      <w:r w:rsidR="006E4A9F" w:rsidRPr="005A744F">
        <w:rPr>
          <w:sz w:val="28"/>
          <w:szCs w:val="28"/>
        </w:rPr>
        <w:t>9</w:t>
      </w:r>
      <w:r w:rsidRPr="005A744F">
        <w:rPr>
          <w:sz w:val="28"/>
          <w:szCs w:val="28"/>
        </w:rPr>
        <w:t xml:space="preserve"> годом по некоторым классам заболеваний в районе зарегистрирован рост случаев (или показателя) впервые выявленной патологии: </w:t>
      </w:r>
      <w:r w:rsidR="0096009A" w:rsidRPr="005A744F">
        <w:rPr>
          <w:sz w:val="28"/>
          <w:szCs w:val="28"/>
        </w:rPr>
        <w:t>болезни эндокринной системы +1</w:t>
      </w:r>
      <w:r w:rsidR="006E4A9F" w:rsidRPr="005A744F">
        <w:rPr>
          <w:sz w:val="28"/>
          <w:szCs w:val="28"/>
        </w:rPr>
        <w:t>9,45</w:t>
      </w:r>
      <w:r w:rsidRPr="005A744F">
        <w:rPr>
          <w:sz w:val="28"/>
          <w:szCs w:val="28"/>
        </w:rPr>
        <w:t>%</w:t>
      </w:r>
      <w:r w:rsidR="00843B1E" w:rsidRPr="005A744F">
        <w:rPr>
          <w:sz w:val="28"/>
          <w:szCs w:val="28"/>
        </w:rPr>
        <w:t>, болезни органов дыхания +</w:t>
      </w:r>
      <w:r w:rsidR="005E6143" w:rsidRPr="005A744F">
        <w:rPr>
          <w:sz w:val="28"/>
          <w:szCs w:val="28"/>
        </w:rPr>
        <w:t>58,2</w:t>
      </w:r>
      <w:r w:rsidRPr="005A744F">
        <w:rPr>
          <w:sz w:val="28"/>
          <w:szCs w:val="28"/>
        </w:rPr>
        <w:t>%</w:t>
      </w:r>
      <w:r w:rsidR="006E4A9F" w:rsidRPr="005A744F">
        <w:rPr>
          <w:sz w:val="28"/>
          <w:szCs w:val="28"/>
        </w:rPr>
        <w:t>.</w:t>
      </w:r>
      <w:r w:rsidRPr="005A744F">
        <w:rPr>
          <w:sz w:val="28"/>
          <w:szCs w:val="28"/>
        </w:rPr>
        <w:t xml:space="preserve"> </w:t>
      </w:r>
    </w:p>
    <w:p w14:paraId="4B4E93C8" w14:textId="49BB4857" w:rsidR="00DC2A55" w:rsidRPr="005A744F" w:rsidRDefault="00DC2A55" w:rsidP="00991D58">
      <w:pPr>
        <w:ind w:firstLine="709"/>
        <w:jc w:val="both"/>
        <w:rPr>
          <w:sz w:val="28"/>
          <w:szCs w:val="28"/>
        </w:rPr>
      </w:pPr>
      <w:r w:rsidRPr="005A744F">
        <w:rPr>
          <w:sz w:val="28"/>
          <w:szCs w:val="28"/>
          <w:shd w:val="clear" w:color="auto" w:fill="FFFFFF" w:themeFill="background1"/>
        </w:rPr>
        <w:t>Снижение темпов показателей заболеваемости</w:t>
      </w:r>
      <w:r w:rsidR="00A8308E" w:rsidRPr="005A744F">
        <w:rPr>
          <w:sz w:val="28"/>
          <w:szCs w:val="28"/>
        </w:rPr>
        <w:t xml:space="preserve"> в 202</w:t>
      </w:r>
      <w:r w:rsidR="006E4A9F" w:rsidRPr="005A744F">
        <w:rPr>
          <w:sz w:val="28"/>
          <w:szCs w:val="28"/>
        </w:rPr>
        <w:t>3</w:t>
      </w:r>
      <w:r w:rsidR="00A8308E" w:rsidRPr="005A744F">
        <w:rPr>
          <w:sz w:val="28"/>
          <w:szCs w:val="28"/>
        </w:rPr>
        <w:t xml:space="preserve"> году по сравнению с 201</w:t>
      </w:r>
      <w:r w:rsidR="006E4A9F" w:rsidRPr="005A744F">
        <w:rPr>
          <w:sz w:val="28"/>
          <w:szCs w:val="28"/>
        </w:rPr>
        <w:t>9</w:t>
      </w:r>
      <w:r w:rsidRPr="005A744F">
        <w:rPr>
          <w:sz w:val="28"/>
          <w:szCs w:val="28"/>
        </w:rPr>
        <w:t xml:space="preserve"> годом отмечено по сл</w:t>
      </w:r>
      <w:r w:rsidR="005E4388" w:rsidRPr="005A744F">
        <w:rPr>
          <w:sz w:val="28"/>
          <w:szCs w:val="28"/>
        </w:rPr>
        <w:t>едующим классам: болезни органов пищеварения</w:t>
      </w:r>
      <w:r w:rsidR="00896939">
        <w:rPr>
          <w:sz w:val="28"/>
          <w:szCs w:val="28"/>
        </w:rPr>
        <w:t xml:space="preserve"> </w:t>
      </w:r>
      <w:r w:rsidR="00677C73" w:rsidRPr="005A744F">
        <w:rPr>
          <w:sz w:val="28"/>
          <w:szCs w:val="28"/>
          <w:lang w:eastAsia="en-US"/>
        </w:rPr>
        <w:t>–</w:t>
      </w:r>
      <w:r w:rsidR="00896939">
        <w:rPr>
          <w:sz w:val="28"/>
          <w:szCs w:val="28"/>
          <w:lang w:eastAsia="en-US"/>
        </w:rPr>
        <w:t xml:space="preserve"> </w:t>
      </w:r>
      <w:r w:rsidR="006E4A9F" w:rsidRPr="005A744F">
        <w:rPr>
          <w:sz w:val="28"/>
          <w:szCs w:val="28"/>
        </w:rPr>
        <w:t xml:space="preserve">15,78 </w:t>
      </w:r>
      <w:r w:rsidRPr="005A744F">
        <w:rPr>
          <w:sz w:val="28"/>
          <w:szCs w:val="28"/>
        </w:rPr>
        <w:t xml:space="preserve">%, болезни </w:t>
      </w:r>
      <w:r w:rsidR="00A8308E" w:rsidRPr="005A744F">
        <w:rPr>
          <w:sz w:val="28"/>
          <w:szCs w:val="28"/>
        </w:rPr>
        <w:t>костно-мышечной системы</w:t>
      </w:r>
      <w:r w:rsidR="00896939">
        <w:rPr>
          <w:sz w:val="28"/>
          <w:szCs w:val="28"/>
        </w:rPr>
        <w:t xml:space="preserve"> </w:t>
      </w:r>
      <w:r w:rsidR="00677C73" w:rsidRPr="005A744F">
        <w:rPr>
          <w:sz w:val="28"/>
          <w:szCs w:val="28"/>
          <w:lang w:eastAsia="en-US"/>
        </w:rPr>
        <w:t xml:space="preserve">– </w:t>
      </w:r>
      <w:r w:rsidR="006E4A9F" w:rsidRPr="005A744F">
        <w:rPr>
          <w:sz w:val="28"/>
          <w:szCs w:val="28"/>
        </w:rPr>
        <w:t>6,9</w:t>
      </w:r>
      <w:r w:rsidR="00A8308E" w:rsidRPr="005A744F">
        <w:rPr>
          <w:sz w:val="28"/>
          <w:szCs w:val="28"/>
        </w:rPr>
        <w:t>%.</w:t>
      </w:r>
    </w:p>
    <w:p w14:paraId="23E4BC64" w14:textId="7608B2DD" w:rsidR="00DC2A55" w:rsidRPr="005A744F" w:rsidRDefault="00DC2A55" w:rsidP="00991D58">
      <w:pPr>
        <w:ind w:firstLine="709"/>
        <w:jc w:val="both"/>
        <w:rPr>
          <w:sz w:val="28"/>
          <w:szCs w:val="28"/>
        </w:rPr>
      </w:pPr>
      <w:r w:rsidRPr="005A744F">
        <w:rPr>
          <w:sz w:val="28"/>
          <w:szCs w:val="28"/>
        </w:rPr>
        <w:t>Забол</w:t>
      </w:r>
      <w:r w:rsidR="00A8308E" w:rsidRPr="005A744F">
        <w:rPr>
          <w:sz w:val="28"/>
          <w:szCs w:val="28"/>
        </w:rPr>
        <w:t>еваемость органов дыхания в 202</w:t>
      </w:r>
      <w:r w:rsidR="006E4A9F" w:rsidRPr="005A744F">
        <w:rPr>
          <w:sz w:val="28"/>
          <w:szCs w:val="28"/>
        </w:rPr>
        <w:t>3</w:t>
      </w:r>
      <w:r w:rsidR="00A8308E" w:rsidRPr="005A744F">
        <w:rPr>
          <w:sz w:val="28"/>
          <w:szCs w:val="28"/>
        </w:rPr>
        <w:t xml:space="preserve"> году в сравнении с 201</w:t>
      </w:r>
      <w:r w:rsidR="006E4A9F" w:rsidRPr="005A744F">
        <w:rPr>
          <w:sz w:val="28"/>
          <w:szCs w:val="28"/>
        </w:rPr>
        <w:t>9</w:t>
      </w:r>
      <w:r w:rsidRPr="005A744F">
        <w:rPr>
          <w:sz w:val="28"/>
          <w:szCs w:val="28"/>
        </w:rPr>
        <w:t xml:space="preserve"> годом увеличил</w:t>
      </w:r>
      <w:r w:rsidR="00A8308E" w:rsidRPr="005A744F">
        <w:rPr>
          <w:sz w:val="28"/>
          <w:szCs w:val="28"/>
        </w:rPr>
        <w:t xml:space="preserve">ась на </w:t>
      </w:r>
      <w:r w:rsidR="005E6143" w:rsidRPr="005A744F">
        <w:rPr>
          <w:sz w:val="28"/>
          <w:szCs w:val="28"/>
        </w:rPr>
        <w:t>58,2</w:t>
      </w:r>
      <w:r w:rsidRPr="005A744F">
        <w:rPr>
          <w:sz w:val="28"/>
          <w:szCs w:val="28"/>
        </w:rPr>
        <w:t xml:space="preserve">%, повышение произошло за счет острых респираторных инфекций. </w:t>
      </w:r>
    </w:p>
    <w:p w14:paraId="191C0612" w14:textId="4B78C15A" w:rsidR="00DC2A55" w:rsidRPr="005A744F" w:rsidRDefault="00DC2A55" w:rsidP="00991D58">
      <w:pPr>
        <w:ind w:firstLine="709"/>
        <w:jc w:val="both"/>
        <w:rPr>
          <w:sz w:val="28"/>
          <w:szCs w:val="28"/>
        </w:rPr>
      </w:pPr>
      <w:r w:rsidRPr="005A744F">
        <w:rPr>
          <w:sz w:val="28"/>
          <w:szCs w:val="28"/>
        </w:rPr>
        <w:t>Заболеваемос</w:t>
      </w:r>
      <w:r w:rsidR="00835CDB" w:rsidRPr="005A744F">
        <w:rPr>
          <w:sz w:val="28"/>
          <w:szCs w:val="28"/>
        </w:rPr>
        <w:t>ть системы кровообращения в 202</w:t>
      </w:r>
      <w:r w:rsidR="005E6143" w:rsidRPr="005A744F">
        <w:rPr>
          <w:sz w:val="28"/>
          <w:szCs w:val="28"/>
        </w:rPr>
        <w:t>3</w:t>
      </w:r>
      <w:r w:rsidR="00835CDB" w:rsidRPr="005A744F">
        <w:rPr>
          <w:sz w:val="28"/>
          <w:szCs w:val="28"/>
        </w:rPr>
        <w:t xml:space="preserve"> году в сравнении с 201</w:t>
      </w:r>
      <w:r w:rsidR="005E6143" w:rsidRPr="005A744F">
        <w:rPr>
          <w:sz w:val="28"/>
          <w:szCs w:val="28"/>
        </w:rPr>
        <w:t>9</w:t>
      </w:r>
      <w:r w:rsidRPr="005A744F">
        <w:rPr>
          <w:sz w:val="28"/>
          <w:szCs w:val="28"/>
        </w:rPr>
        <w:t xml:space="preserve"> годом у</w:t>
      </w:r>
      <w:r w:rsidR="00CE124E" w:rsidRPr="005A744F">
        <w:rPr>
          <w:sz w:val="28"/>
          <w:szCs w:val="28"/>
        </w:rPr>
        <w:t>меньшилась</w:t>
      </w:r>
      <w:r w:rsidRPr="005A744F">
        <w:rPr>
          <w:sz w:val="28"/>
          <w:szCs w:val="28"/>
        </w:rPr>
        <w:t xml:space="preserve">, </w:t>
      </w:r>
      <w:proofErr w:type="spellStart"/>
      <w:r w:rsidRPr="005A744F">
        <w:rPr>
          <w:sz w:val="28"/>
          <w:szCs w:val="28"/>
        </w:rPr>
        <w:t>Т</w:t>
      </w:r>
      <w:r w:rsidRPr="005A744F">
        <w:rPr>
          <w:sz w:val="28"/>
          <w:szCs w:val="28"/>
          <w:vertAlign w:val="subscript"/>
        </w:rPr>
        <w:t>срг.пр</w:t>
      </w:r>
      <w:proofErr w:type="spellEnd"/>
      <w:r w:rsidRPr="005A744F">
        <w:rPr>
          <w:sz w:val="28"/>
          <w:szCs w:val="28"/>
          <w:vertAlign w:val="subscript"/>
        </w:rPr>
        <w:t>.</w:t>
      </w:r>
      <w:r w:rsidR="00835CDB" w:rsidRPr="005A744F">
        <w:rPr>
          <w:sz w:val="28"/>
          <w:szCs w:val="28"/>
        </w:rPr>
        <w:t>(</w:t>
      </w:r>
      <w:r w:rsidR="00CE124E" w:rsidRPr="005A744F">
        <w:rPr>
          <w:sz w:val="28"/>
          <w:szCs w:val="28"/>
        </w:rPr>
        <w:t>-0,58</w:t>
      </w:r>
      <w:r w:rsidRPr="005A744F">
        <w:rPr>
          <w:sz w:val="28"/>
          <w:szCs w:val="28"/>
        </w:rPr>
        <w:t xml:space="preserve">%) – тенденция </w:t>
      </w:r>
      <w:r w:rsidR="00CE124E" w:rsidRPr="005A744F">
        <w:rPr>
          <w:sz w:val="28"/>
          <w:szCs w:val="28"/>
        </w:rPr>
        <w:t>направлена к незначительному снижению</w:t>
      </w:r>
      <w:r w:rsidRPr="005A744F">
        <w:rPr>
          <w:sz w:val="28"/>
          <w:szCs w:val="28"/>
        </w:rPr>
        <w:t xml:space="preserve">. </w:t>
      </w:r>
    </w:p>
    <w:p w14:paraId="6321ADCA" w14:textId="225F19F5" w:rsidR="00DC2A55" w:rsidRPr="005A744F" w:rsidRDefault="00DC2A55" w:rsidP="00991D58">
      <w:pPr>
        <w:ind w:firstLine="709"/>
        <w:jc w:val="both"/>
        <w:rPr>
          <w:sz w:val="28"/>
          <w:szCs w:val="28"/>
        </w:rPr>
      </w:pPr>
      <w:r w:rsidRPr="005A744F">
        <w:rPr>
          <w:sz w:val="28"/>
          <w:szCs w:val="28"/>
        </w:rPr>
        <w:t>В структуре первичной заболеваемости взрослого населения болезнями системы кровообращения ведущая роль принадлежит болезням, характеризующимся повыш</w:t>
      </w:r>
      <w:r w:rsidR="005440D0" w:rsidRPr="005A744F">
        <w:rPr>
          <w:sz w:val="28"/>
          <w:szCs w:val="28"/>
        </w:rPr>
        <w:t xml:space="preserve">енным кровяным давлением – </w:t>
      </w:r>
      <w:r w:rsidR="00CE124E" w:rsidRPr="005A744F">
        <w:rPr>
          <w:sz w:val="28"/>
          <w:szCs w:val="28"/>
        </w:rPr>
        <w:t>55,8</w:t>
      </w:r>
      <w:r w:rsidRPr="005A744F">
        <w:rPr>
          <w:sz w:val="28"/>
          <w:szCs w:val="28"/>
        </w:rPr>
        <w:t>%, ишемической болезни сердца, на долю которой</w:t>
      </w:r>
      <w:r w:rsidR="005440D0" w:rsidRPr="005A744F">
        <w:rPr>
          <w:sz w:val="28"/>
          <w:szCs w:val="28"/>
        </w:rPr>
        <w:t xml:space="preserve"> в 202</w:t>
      </w:r>
      <w:r w:rsidR="006414A1">
        <w:rPr>
          <w:sz w:val="28"/>
          <w:szCs w:val="28"/>
        </w:rPr>
        <w:t>3</w:t>
      </w:r>
      <w:r w:rsidR="005440D0" w:rsidRPr="005A744F">
        <w:rPr>
          <w:sz w:val="28"/>
          <w:szCs w:val="28"/>
        </w:rPr>
        <w:t xml:space="preserve"> году приходилось – </w:t>
      </w:r>
      <w:r w:rsidR="00CE124E" w:rsidRPr="005A744F">
        <w:rPr>
          <w:sz w:val="28"/>
          <w:szCs w:val="28"/>
        </w:rPr>
        <w:t>26</w:t>
      </w:r>
      <w:r w:rsidRPr="005A744F">
        <w:rPr>
          <w:sz w:val="28"/>
          <w:szCs w:val="28"/>
        </w:rPr>
        <w:t>%, цереброваскулярн</w:t>
      </w:r>
      <w:r w:rsidR="005440D0" w:rsidRPr="005A744F">
        <w:rPr>
          <w:sz w:val="28"/>
          <w:szCs w:val="28"/>
        </w:rPr>
        <w:t>ой патологии – 1</w:t>
      </w:r>
      <w:r w:rsidR="00CE124E" w:rsidRPr="005A744F">
        <w:rPr>
          <w:sz w:val="28"/>
          <w:szCs w:val="28"/>
        </w:rPr>
        <w:t>6,84</w:t>
      </w:r>
      <w:r w:rsidRPr="005A744F">
        <w:rPr>
          <w:sz w:val="28"/>
          <w:szCs w:val="28"/>
        </w:rPr>
        <w:t>%.</w:t>
      </w:r>
    </w:p>
    <w:p w14:paraId="1E1502A4" w14:textId="5507AF70" w:rsidR="005440D0" w:rsidRPr="005A744F" w:rsidRDefault="005440D0" w:rsidP="00991D58">
      <w:pPr>
        <w:ind w:firstLine="709"/>
        <w:jc w:val="both"/>
        <w:rPr>
          <w:iCs/>
          <w:spacing w:val="4"/>
          <w:sz w:val="28"/>
          <w:szCs w:val="28"/>
        </w:rPr>
      </w:pPr>
      <w:r w:rsidRPr="005A744F">
        <w:rPr>
          <w:spacing w:val="4"/>
          <w:sz w:val="28"/>
          <w:szCs w:val="28"/>
        </w:rPr>
        <w:t>В 202</w:t>
      </w:r>
      <w:r w:rsidR="00CE124E" w:rsidRPr="005A744F">
        <w:rPr>
          <w:spacing w:val="4"/>
          <w:sz w:val="28"/>
          <w:szCs w:val="28"/>
        </w:rPr>
        <w:t>3</w:t>
      </w:r>
      <w:r w:rsidRPr="005A744F">
        <w:rPr>
          <w:spacing w:val="4"/>
          <w:sz w:val="28"/>
          <w:szCs w:val="28"/>
        </w:rPr>
        <w:t xml:space="preserve"> показатель первичной </w:t>
      </w:r>
      <w:r w:rsidRPr="005A744F">
        <w:rPr>
          <w:iCs/>
          <w:spacing w:val="4"/>
          <w:sz w:val="28"/>
          <w:szCs w:val="28"/>
        </w:rPr>
        <w:t>заболеваемости злокачественными новообразованиями:</w:t>
      </w:r>
    </w:p>
    <w:p w14:paraId="0F81C71B" w14:textId="77777777" w:rsidR="00CE124E" w:rsidRPr="005A744F" w:rsidRDefault="00CE124E" w:rsidP="00991D58">
      <w:pPr>
        <w:ind w:firstLine="709"/>
        <w:jc w:val="both"/>
        <w:rPr>
          <w:spacing w:val="4"/>
          <w:sz w:val="28"/>
          <w:szCs w:val="28"/>
        </w:rPr>
      </w:pPr>
      <w:r w:rsidRPr="005A744F">
        <w:rPr>
          <w:iCs/>
          <w:spacing w:val="4"/>
          <w:sz w:val="28"/>
          <w:szCs w:val="28"/>
        </w:rPr>
        <w:t xml:space="preserve">всего населения </w:t>
      </w:r>
      <w:r w:rsidRPr="005A744F">
        <w:rPr>
          <w:spacing w:val="4"/>
          <w:sz w:val="28"/>
          <w:szCs w:val="28"/>
        </w:rPr>
        <w:t>составил 518,6 на 100 000 населения, прирост к уровню 2022 года составил +49,21%.</w:t>
      </w:r>
    </w:p>
    <w:p w14:paraId="00BFFE9A" w14:textId="77777777" w:rsidR="00CE124E" w:rsidRPr="005A744F" w:rsidRDefault="00CE124E" w:rsidP="00991D58">
      <w:pPr>
        <w:ind w:firstLine="709"/>
        <w:jc w:val="both"/>
        <w:rPr>
          <w:spacing w:val="4"/>
          <w:sz w:val="28"/>
          <w:szCs w:val="28"/>
        </w:rPr>
      </w:pPr>
      <w:r w:rsidRPr="005A744F">
        <w:rPr>
          <w:spacing w:val="4"/>
          <w:sz w:val="28"/>
          <w:szCs w:val="28"/>
        </w:rPr>
        <w:t>взрослых 18 лет и старше 835,04 на 100 000, прирост к уровню 2022 года составил +48,67%.</w:t>
      </w:r>
    </w:p>
    <w:p w14:paraId="6096F85D" w14:textId="109DF47B" w:rsidR="00CE124E" w:rsidRPr="005A744F" w:rsidRDefault="00CE124E" w:rsidP="00991D58">
      <w:pPr>
        <w:ind w:firstLine="709"/>
        <w:jc w:val="both"/>
        <w:rPr>
          <w:b/>
          <w:sz w:val="28"/>
          <w:szCs w:val="28"/>
        </w:rPr>
      </w:pPr>
      <w:r w:rsidRPr="005A744F">
        <w:rPr>
          <w:spacing w:val="4"/>
          <w:sz w:val="28"/>
          <w:szCs w:val="28"/>
        </w:rPr>
        <w:t>трудоспособного населения 487,25 на 100000 населения, прирост к уровню 2022 года составил +68,2%.</w:t>
      </w:r>
    </w:p>
    <w:p w14:paraId="3788CC63" w14:textId="171D43AA" w:rsidR="00CE124E" w:rsidRPr="005A744F" w:rsidRDefault="00CE124E" w:rsidP="00991D58">
      <w:pPr>
        <w:ind w:firstLine="709"/>
        <w:jc w:val="both"/>
        <w:rPr>
          <w:sz w:val="28"/>
          <w:szCs w:val="28"/>
        </w:rPr>
      </w:pPr>
      <w:r w:rsidRPr="005A744F">
        <w:rPr>
          <w:sz w:val="28"/>
          <w:szCs w:val="28"/>
        </w:rPr>
        <w:t>Снижается удельный вес работающих на промышленных предприятиях и в с/х организациях, связанных с вредными и опасными условиями труда (2023 год – 8,3%; 2022 – 7,9%).</w:t>
      </w:r>
    </w:p>
    <w:p w14:paraId="1C53F1C6" w14:textId="46EC3055" w:rsidR="00373EBC" w:rsidRPr="005A744F" w:rsidRDefault="00373EBC" w:rsidP="00991D58">
      <w:pPr>
        <w:ind w:firstLine="709"/>
        <w:jc w:val="both"/>
        <w:rPr>
          <w:spacing w:val="1"/>
          <w:sz w:val="28"/>
          <w:szCs w:val="28"/>
        </w:rPr>
      </w:pPr>
      <w:r w:rsidRPr="005A744F">
        <w:rPr>
          <w:spacing w:val="1"/>
          <w:sz w:val="28"/>
          <w:szCs w:val="28"/>
        </w:rPr>
        <w:t xml:space="preserve">В районе 25,0% населения используют воду из 48 нецентрализованных источников водоснабжения (общественных колодцев). </w:t>
      </w:r>
    </w:p>
    <w:p w14:paraId="5B6EEB48" w14:textId="50F375C2" w:rsidR="00BC2988" w:rsidRPr="005A744F" w:rsidRDefault="00BC2988" w:rsidP="00991D58">
      <w:pPr>
        <w:ind w:firstLine="709"/>
        <w:jc w:val="both"/>
        <w:rPr>
          <w:spacing w:val="1"/>
          <w:sz w:val="28"/>
          <w:szCs w:val="28"/>
        </w:rPr>
      </w:pPr>
      <w:r w:rsidRPr="005A744F">
        <w:rPr>
          <w:spacing w:val="1"/>
          <w:sz w:val="28"/>
          <w:szCs w:val="28"/>
        </w:rPr>
        <w:t>В районе с 2014 года наблюдается рост доли населения, живущего за национальной чертой малообеспеченности, также очевидно</w:t>
      </w:r>
      <w:r w:rsidR="00CE124E" w:rsidRPr="005A744F">
        <w:rPr>
          <w:spacing w:val="1"/>
          <w:sz w:val="28"/>
          <w:szCs w:val="28"/>
        </w:rPr>
        <w:t xml:space="preserve">, </w:t>
      </w:r>
      <w:r w:rsidRPr="005A744F">
        <w:rPr>
          <w:spacing w:val="1"/>
          <w:sz w:val="28"/>
          <w:szCs w:val="28"/>
        </w:rPr>
        <w:t>что доля малообеспеченного населения в районе, области выше, чем в целом по Республике Беларусь.</w:t>
      </w:r>
    </w:p>
    <w:p w14:paraId="49450565" w14:textId="0D9A7ADF" w:rsidR="00BC2988" w:rsidRPr="005A744F" w:rsidRDefault="00BC2988" w:rsidP="00991D58">
      <w:pPr>
        <w:ind w:firstLine="709"/>
        <w:jc w:val="both"/>
        <w:rPr>
          <w:spacing w:val="1"/>
          <w:sz w:val="28"/>
          <w:szCs w:val="28"/>
        </w:rPr>
      </w:pPr>
      <w:r w:rsidRPr="005A744F">
        <w:rPr>
          <w:spacing w:val="1"/>
          <w:sz w:val="28"/>
          <w:szCs w:val="28"/>
        </w:rPr>
        <w:lastRenderedPageBreak/>
        <w:t xml:space="preserve">Главной причиной дисбаланса соотношения мужчин и женщин является большой разрыв между продолжительностью жизни мужчин и женщин. В районе более выражен дисбаланс соотношения мужчин и женщин, чем в среднем по области и республике. </w:t>
      </w:r>
    </w:p>
    <w:p w14:paraId="13EC2195" w14:textId="40FB8E9A" w:rsidR="0002265A" w:rsidRPr="005A744F" w:rsidRDefault="0002265A" w:rsidP="00991D58">
      <w:pPr>
        <w:ind w:firstLine="709"/>
        <w:jc w:val="both"/>
        <w:rPr>
          <w:sz w:val="30"/>
          <w:szCs w:val="30"/>
        </w:rPr>
      </w:pPr>
      <w:r w:rsidRPr="005A744F">
        <w:rPr>
          <w:bCs/>
          <w:sz w:val="28"/>
          <w:szCs w:val="28"/>
        </w:rPr>
        <w:t xml:space="preserve">Распределение детей по группам здоровья: </w:t>
      </w:r>
      <w:r w:rsidRPr="005A744F">
        <w:rPr>
          <w:sz w:val="28"/>
          <w:szCs w:val="28"/>
        </w:rPr>
        <w:t xml:space="preserve">количество детей </w:t>
      </w:r>
      <w:r w:rsidRPr="005A744F">
        <w:rPr>
          <w:sz w:val="28"/>
          <w:szCs w:val="28"/>
          <w:lang w:val="en-US"/>
        </w:rPr>
        <w:t>I</w:t>
      </w:r>
      <w:r w:rsidRPr="005A744F">
        <w:rPr>
          <w:sz w:val="28"/>
          <w:szCs w:val="28"/>
          <w:lang w:val="be-BY"/>
        </w:rPr>
        <w:t xml:space="preserve"> группы (не имеющих отклонений в состоянии здоровья) осталась на уровне прошлого года; зарегистрирован рост численности детей </w:t>
      </w:r>
      <w:r w:rsidRPr="005A744F">
        <w:rPr>
          <w:sz w:val="28"/>
          <w:szCs w:val="28"/>
          <w:lang w:val="en-US"/>
        </w:rPr>
        <w:t>II</w:t>
      </w:r>
      <w:r w:rsidRPr="005A744F">
        <w:rPr>
          <w:sz w:val="28"/>
          <w:szCs w:val="28"/>
        </w:rPr>
        <w:t xml:space="preserve"> группы (осталось на прежнем уровне), </w:t>
      </w:r>
      <w:r w:rsidRPr="005A744F">
        <w:rPr>
          <w:sz w:val="28"/>
          <w:szCs w:val="28"/>
          <w:lang w:val="en-US"/>
        </w:rPr>
        <w:t>III</w:t>
      </w:r>
      <w:r w:rsidRPr="005A744F">
        <w:rPr>
          <w:sz w:val="28"/>
          <w:szCs w:val="28"/>
        </w:rPr>
        <w:t xml:space="preserve"> группы здоровья (дети, с хроническими заболеваниями в стадии компенсации и субкомпенсации) и </w:t>
      </w:r>
      <w:r w:rsidRPr="005A744F">
        <w:rPr>
          <w:sz w:val="28"/>
          <w:szCs w:val="28"/>
          <w:lang w:val="en-US"/>
        </w:rPr>
        <w:t>IV</w:t>
      </w:r>
      <w:r w:rsidRPr="005A744F">
        <w:rPr>
          <w:sz w:val="28"/>
          <w:szCs w:val="28"/>
        </w:rPr>
        <w:t xml:space="preserve"> группы здоровья (численность детей не изменилась).</w:t>
      </w:r>
    </w:p>
    <w:p w14:paraId="77ECBE2B" w14:textId="7A687714" w:rsidR="00BC2988" w:rsidRPr="005A744F" w:rsidRDefault="00BC2988" w:rsidP="00991D58">
      <w:pPr>
        <w:ind w:firstLine="709"/>
        <w:jc w:val="both"/>
        <w:rPr>
          <w:spacing w:val="1"/>
          <w:sz w:val="28"/>
          <w:szCs w:val="28"/>
        </w:rPr>
      </w:pPr>
      <w:r w:rsidRPr="005A744F">
        <w:rPr>
          <w:spacing w:val="1"/>
          <w:sz w:val="28"/>
          <w:szCs w:val="28"/>
        </w:rPr>
        <w:t>Удельный вес возрастной группы населения до 25 лет и группы 25-29 лет снижается, на фоне повышения удельного веса возрастной группы 55 и старше. В целом доля трудовых ресурсов в общей численности населения с 2010 года снижается как в районе, так и в Витебской области, и в Республике Беларусь.</w:t>
      </w:r>
    </w:p>
    <w:p w14:paraId="50486697" w14:textId="14AD31B4" w:rsidR="00BC2988" w:rsidRPr="005A744F" w:rsidRDefault="00BC2988" w:rsidP="00991D58">
      <w:pPr>
        <w:shd w:val="clear" w:color="auto" w:fill="FFFFFF"/>
        <w:ind w:firstLine="709"/>
        <w:jc w:val="both"/>
        <w:rPr>
          <w:spacing w:val="1"/>
          <w:sz w:val="28"/>
          <w:szCs w:val="28"/>
        </w:rPr>
      </w:pPr>
      <w:r w:rsidRPr="005A744F">
        <w:rPr>
          <w:spacing w:val="1"/>
          <w:sz w:val="28"/>
          <w:szCs w:val="28"/>
        </w:rPr>
        <w:t>В современных социально-экономических условиях Верхнедвинский район является потенциальным экспортером рабочей силы. Снижение жизненного уровня ведет к тому, что многие специалисты, молодежь в целях реализации своих трудовых интересов, улучшения своего материального положения ищут возможность получить работу за границей. С 2015 года возрос отток населения, как из город</w:t>
      </w:r>
      <w:r w:rsidR="00677C73" w:rsidRPr="005A744F">
        <w:rPr>
          <w:spacing w:val="1"/>
          <w:sz w:val="28"/>
          <w:szCs w:val="28"/>
        </w:rPr>
        <w:t>о</w:t>
      </w:r>
      <w:r w:rsidRPr="005A744F">
        <w:rPr>
          <w:spacing w:val="1"/>
          <w:sz w:val="28"/>
          <w:szCs w:val="28"/>
        </w:rPr>
        <w:t>в, так и из сельской местности, главным образом в столичный регион, Россию.</w:t>
      </w:r>
    </w:p>
    <w:p w14:paraId="7E5D84E5" w14:textId="12A58397" w:rsidR="0002265A" w:rsidRPr="005A744F" w:rsidRDefault="0002265A" w:rsidP="00991D58">
      <w:pPr>
        <w:tabs>
          <w:tab w:val="left" w:pos="540"/>
          <w:tab w:val="left" w:pos="720"/>
          <w:tab w:val="left" w:pos="900"/>
        </w:tabs>
        <w:ind w:firstLine="709"/>
        <w:jc w:val="both"/>
        <w:rPr>
          <w:sz w:val="28"/>
          <w:szCs w:val="28"/>
        </w:rPr>
      </w:pPr>
      <w:r w:rsidRPr="005A744F">
        <w:rPr>
          <w:sz w:val="28"/>
          <w:szCs w:val="28"/>
        </w:rPr>
        <w:t>На основании вышеизложенного необходимо усилить работу по выполнению мероприятий Государственной программы «Здоровье народа и демографическая безопасность Республики Беларусь на 2021-2025 годы»</w:t>
      </w:r>
      <w:r w:rsidR="00991D58">
        <w:rPr>
          <w:sz w:val="28"/>
          <w:szCs w:val="28"/>
        </w:rPr>
        <w:t>.</w:t>
      </w:r>
    </w:p>
    <w:p w14:paraId="2DD20A69" w14:textId="77777777" w:rsidR="00896939" w:rsidRDefault="00896939" w:rsidP="00FA5C20">
      <w:pPr>
        <w:jc w:val="center"/>
        <w:rPr>
          <w:b/>
          <w:sz w:val="28"/>
          <w:szCs w:val="28"/>
        </w:rPr>
      </w:pPr>
    </w:p>
    <w:p w14:paraId="23D3C5FA" w14:textId="77777777" w:rsidR="00FA5C20" w:rsidRPr="005A744F" w:rsidRDefault="00FA5C20" w:rsidP="0002265A">
      <w:pPr>
        <w:jc w:val="center"/>
        <w:rPr>
          <w:b/>
          <w:sz w:val="28"/>
          <w:szCs w:val="28"/>
        </w:rPr>
      </w:pPr>
      <w:r w:rsidRPr="005A744F">
        <w:rPr>
          <w:b/>
          <w:sz w:val="28"/>
          <w:szCs w:val="28"/>
        </w:rPr>
        <w:t>6.2. Проблемно-целевой анализ достижения показателей и индикаторов ЦУР по вопросам здоровья населения</w:t>
      </w:r>
    </w:p>
    <w:p w14:paraId="0E5ED84C" w14:textId="77777777" w:rsidR="00FA5C20" w:rsidRPr="005A744F" w:rsidRDefault="00FA5C20" w:rsidP="00FA5C20">
      <w:pPr>
        <w:jc w:val="center"/>
        <w:rPr>
          <w:sz w:val="28"/>
          <w:szCs w:val="28"/>
          <w:shd w:val="clear" w:color="auto" w:fill="FFFFFF"/>
        </w:rPr>
      </w:pPr>
    </w:p>
    <w:p w14:paraId="679C923B" w14:textId="77777777" w:rsidR="00FA5C20" w:rsidRPr="005A744F" w:rsidRDefault="00FA5C20" w:rsidP="00991D58">
      <w:pPr>
        <w:ind w:firstLine="709"/>
        <w:jc w:val="both"/>
        <w:rPr>
          <w:sz w:val="28"/>
          <w:szCs w:val="28"/>
        </w:rPr>
      </w:pPr>
      <w:r w:rsidRPr="005A744F">
        <w:rPr>
          <w:sz w:val="28"/>
          <w:szCs w:val="28"/>
        </w:rPr>
        <w:t>В сентябре 2015 года Республика Беларусь стала одной из 193 стран, выразивших приверженность Повестке дня в области устойчивого развития на период до 2030 года (Повестка-2030). Повестка-2030 включает 17 Целей устойчивого развития (ЦУР), которые относятся к различным областям социально-экономического развития и должны быть достигнуты до 2030 года.</w:t>
      </w:r>
    </w:p>
    <w:p w14:paraId="7CA2CB3B" w14:textId="0D487672" w:rsidR="00FA5C20" w:rsidRPr="005A744F" w:rsidRDefault="00FA5C20" w:rsidP="00991D58">
      <w:pPr>
        <w:ind w:firstLine="709"/>
        <w:jc w:val="both"/>
        <w:rPr>
          <w:sz w:val="28"/>
          <w:szCs w:val="28"/>
        </w:rPr>
      </w:pPr>
      <w:r w:rsidRPr="005A744F">
        <w:rPr>
          <w:sz w:val="28"/>
          <w:szCs w:val="28"/>
        </w:rPr>
        <w:t>Санитарно-эпидемиологической службе для организации реализации ЦУР в области профилактики болезней и формированию здорового образа жизни делегирован мониторинг 1</w:t>
      </w:r>
      <w:r w:rsidR="00086A99" w:rsidRPr="005A744F">
        <w:rPr>
          <w:sz w:val="28"/>
          <w:szCs w:val="28"/>
        </w:rPr>
        <w:t>0</w:t>
      </w:r>
      <w:r w:rsidRPr="005A744F">
        <w:rPr>
          <w:sz w:val="28"/>
          <w:szCs w:val="28"/>
        </w:rPr>
        <w:t xml:space="preserve"> индикаторов, определенных на национальном уровне:</w:t>
      </w:r>
    </w:p>
    <w:p w14:paraId="0C5B828F" w14:textId="77777777" w:rsidR="00FA5C20" w:rsidRPr="005A744F" w:rsidRDefault="00FA5C20" w:rsidP="00991D58">
      <w:pPr>
        <w:ind w:firstLine="709"/>
        <w:jc w:val="both"/>
        <w:rPr>
          <w:sz w:val="28"/>
          <w:szCs w:val="28"/>
        </w:rPr>
      </w:pPr>
      <w:r w:rsidRPr="005A744F">
        <w:rPr>
          <w:sz w:val="28"/>
          <w:szCs w:val="28"/>
        </w:rPr>
        <w:t>показатель 3.3.1 «Число новых заражений ВИЧ на 1000 неинфицированных в разбивке по полу и возрасту»;</w:t>
      </w:r>
    </w:p>
    <w:p w14:paraId="2DAC5F9F" w14:textId="77777777" w:rsidR="00FA5C20" w:rsidRPr="005A744F" w:rsidRDefault="00FA5C20" w:rsidP="00991D58">
      <w:pPr>
        <w:ind w:firstLine="709"/>
        <w:jc w:val="both"/>
        <w:rPr>
          <w:sz w:val="28"/>
          <w:szCs w:val="28"/>
        </w:rPr>
      </w:pPr>
      <w:r w:rsidRPr="005A744F">
        <w:rPr>
          <w:sz w:val="28"/>
          <w:szCs w:val="28"/>
        </w:rPr>
        <w:t>показатель 3.3.3 «Заболеваемость малярией на 1000 человек»;</w:t>
      </w:r>
    </w:p>
    <w:p w14:paraId="5E1F2713" w14:textId="2FF4ABD6" w:rsidR="00607ED8" w:rsidRPr="005A744F" w:rsidRDefault="00607ED8" w:rsidP="00991D58">
      <w:pPr>
        <w:ind w:firstLine="709"/>
        <w:rPr>
          <w:bCs/>
          <w:sz w:val="28"/>
          <w:szCs w:val="28"/>
        </w:rPr>
      </w:pPr>
      <w:r w:rsidRPr="005A744F">
        <w:rPr>
          <w:bCs/>
          <w:sz w:val="28"/>
          <w:szCs w:val="28"/>
        </w:rPr>
        <w:t xml:space="preserve">показатель 3.3.4.  «Заболеваемость гепатитом В на 100 000 человек»; </w:t>
      </w:r>
    </w:p>
    <w:p w14:paraId="1180B816" w14:textId="481BF03A" w:rsidR="00FA5C20" w:rsidRPr="005A744F" w:rsidRDefault="00FA5C20" w:rsidP="00991D58">
      <w:pPr>
        <w:ind w:firstLine="709"/>
        <w:jc w:val="both"/>
        <w:rPr>
          <w:sz w:val="28"/>
          <w:szCs w:val="28"/>
        </w:rPr>
      </w:pPr>
      <w:r w:rsidRPr="005A744F">
        <w:rPr>
          <w:sz w:val="28"/>
          <w:szCs w:val="28"/>
        </w:rPr>
        <w:lastRenderedPageBreak/>
        <w:t>показатель 3.b.1«Доля целевой группы населения, охваченная иммунизацией всеми вакцинами, включенными в национальные программы»;</w:t>
      </w:r>
    </w:p>
    <w:p w14:paraId="1222EA5A" w14:textId="026536AD" w:rsidR="00FA5C20" w:rsidRDefault="00FA5C20" w:rsidP="00991D58">
      <w:pPr>
        <w:ind w:firstLine="709"/>
        <w:jc w:val="both"/>
        <w:rPr>
          <w:sz w:val="28"/>
          <w:szCs w:val="28"/>
        </w:rPr>
      </w:pPr>
      <w:r w:rsidRPr="00E04260">
        <w:rPr>
          <w:sz w:val="28"/>
          <w:szCs w:val="28"/>
        </w:rPr>
        <w:t>показатель 3.d.1«Способность соблюдать Международные медико-санитарные правила (ММСП) и готовность к чрезвычайным ситуациям в области общественного здравоохранения»;</w:t>
      </w:r>
    </w:p>
    <w:p w14:paraId="1D8BFA38" w14:textId="1C5917A7" w:rsidR="0028030F" w:rsidRDefault="0028030F" w:rsidP="00991D58">
      <w:pPr>
        <w:ind w:firstLine="709"/>
        <w:jc w:val="both"/>
        <w:rPr>
          <w:sz w:val="28"/>
          <w:szCs w:val="28"/>
        </w:rPr>
      </w:pPr>
      <w:r w:rsidRPr="00E04260">
        <w:rPr>
          <w:sz w:val="28"/>
          <w:szCs w:val="28"/>
        </w:rPr>
        <w:t>показатель 3.9.1 </w:t>
      </w:r>
      <w:r w:rsidR="00086A99">
        <w:rPr>
          <w:sz w:val="28"/>
          <w:szCs w:val="28"/>
        </w:rPr>
        <w:t>«</w:t>
      </w:r>
      <w:r w:rsidRPr="00E04260">
        <w:rPr>
          <w:sz w:val="28"/>
          <w:szCs w:val="28"/>
        </w:rPr>
        <w:t>Смертность от загрязнения воздуха в жилых помещениях и атмосферного воздуха»;</w:t>
      </w:r>
    </w:p>
    <w:p w14:paraId="3DB9F753" w14:textId="62696C63" w:rsidR="00ED2FF3" w:rsidRDefault="00991D58" w:rsidP="00991D58">
      <w:pPr>
        <w:autoSpaceDE w:val="0"/>
        <w:autoSpaceDN w:val="0"/>
        <w:adjustRightInd w:val="0"/>
        <w:rPr>
          <w:bCs/>
          <w:iCs/>
          <w:sz w:val="28"/>
          <w:szCs w:val="28"/>
        </w:rPr>
      </w:pPr>
      <w:r>
        <w:rPr>
          <w:bCs/>
          <w:sz w:val="28"/>
          <w:szCs w:val="28"/>
        </w:rPr>
        <w:t xml:space="preserve">         </w:t>
      </w:r>
      <w:r w:rsidR="00ED2FF3">
        <w:rPr>
          <w:bCs/>
          <w:sz w:val="28"/>
          <w:szCs w:val="28"/>
        </w:rPr>
        <w:t xml:space="preserve"> показатель </w:t>
      </w:r>
      <w:r w:rsidR="00ED2FF3" w:rsidRPr="00ED2FF3">
        <w:rPr>
          <w:bCs/>
          <w:sz w:val="28"/>
          <w:szCs w:val="28"/>
        </w:rPr>
        <w:t xml:space="preserve">3.9.2 </w:t>
      </w:r>
      <w:r w:rsidR="00ED2FF3">
        <w:rPr>
          <w:bCs/>
          <w:sz w:val="28"/>
          <w:szCs w:val="28"/>
        </w:rPr>
        <w:t>«</w:t>
      </w:r>
      <w:r w:rsidR="00ED2FF3" w:rsidRPr="00ED2FF3">
        <w:rPr>
          <w:bCs/>
          <w:iCs/>
          <w:sz w:val="28"/>
          <w:szCs w:val="28"/>
        </w:rPr>
        <w:t>Смертность от отсутствия безопасной воды, безопасной санитарии и гигиены (от отсутствия безопасных услуг в области водоснабжения, санитарии и гигиены (ВССГ) для всех)</w:t>
      </w:r>
      <w:r w:rsidR="00ED2FF3">
        <w:rPr>
          <w:bCs/>
          <w:iCs/>
          <w:sz w:val="28"/>
          <w:szCs w:val="28"/>
        </w:rPr>
        <w:t>»;</w:t>
      </w:r>
    </w:p>
    <w:p w14:paraId="16C86AE6" w14:textId="265F0BF2" w:rsidR="00ED2FF3" w:rsidRPr="00ED2FF3" w:rsidRDefault="00991D58" w:rsidP="00991D58">
      <w:pPr>
        <w:autoSpaceDE w:val="0"/>
        <w:autoSpaceDN w:val="0"/>
        <w:adjustRightInd w:val="0"/>
        <w:jc w:val="both"/>
        <w:rPr>
          <w:bCs/>
          <w:iCs/>
          <w:sz w:val="28"/>
          <w:szCs w:val="28"/>
        </w:rPr>
      </w:pPr>
      <w:r>
        <w:rPr>
          <w:bCs/>
          <w:sz w:val="28"/>
          <w:szCs w:val="28"/>
        </w:rPr>
        <w:t xml:space="preserve">          </w:t>
      </w:r>
      <w:r w:rsidR="00ED2FF3" w:rsidRPr="00ED2FF3">
        <w:rPr>
          <w:bCs/>
          <w:sz w:val="28"/>
          <w:szCs w:val="28"/>
        </w:rPr>
        <w:t>показатель</w:t>
      </w:r>
      <w:r w:rsidR="00ED2FF3" w:rsidRPr="00ED2FF3">
        <w:rPr>
          <w:bCs/>
          <w:i/>
          <w:iCs/>
          <w:sz w:val="28"/>
          <w:szCs w:val="28"/>
        </w:rPr>
        <w:t xml:space="preserve"> 6.b.1 </w:t>
      </w:r>
      <w:r w:rsidR="00ED2FF3">
        <w:rPr>
          <w:bCs/>
          <w:i/>
          <w:iCs/>
          <w:sz w:val="28"/>
          <w:szCs w:val="28"/>
        </w:rPr>
        <w:t>«</w:t>
      </w:r>
      <w:r w:rsidR="00ED2FF3" w:rsidRPr="00ED2FF3">
        <w:rPr>
          <w:bCs/>
          <w:iCs/>
          <w:sz w:val="28"/>
          <w:szCs w:val="28"/>
        </w:rPr>
        <w:t>Доля местных административных единиц, в которых действуют правила и процедуры участия граждан в управлении водными ресурсами</w:t>
      </w:r>
      <w:r w:rsidR="00ED2FF3">
        <w:rPr>
          <w:bCs/>
          <w:iCs/>
          <w:sz w:val="28"/>
          <w:szCs w:val="28"/>
        </w:rPr>
        <w:t>»</w:t>
      </w:r>
      <w:r w:rsidR="00086A99">
        <w:rPr>
          <w:bCs/>
          <w:iCs/>
          <w:sz w:val="28"/>
          <w:szCs w:val="28"/>
        </w:rPr>
        <w:t>;</w:t>
      </w:r>
    </w:p>
    <w:p w14:paraId="741B8E89" w14:textId="325FCB1D" w:rsidR="00FA5C20" w:rsidRPr="00E04260" w:rsidRDefault="00FA5C20" w:rsidP="00991D58">
      <w:pPr>
        <w:ind w:firstLine="709"/>
        <w:jc w:val="both"/>
        <w:rPr>
          <w:sz w:val="28"/>
          <w:szCs w:val="28"/>
        </w:rPr>
      </w:pPr>
      <w:r w:rsidRPr="00E04260">
        <w:rPr>
          <w:sz w:val="28"/>
          <w:szCs w:val="28"/>
        </w:rPr>
        <w:t>показатель 11.6.2 «Среднегодовой уровень содержания мелких твердых частиц (класса PM) в атмосфере отдельных городов (в пересчете на численность населения</w:t>
      </w:r>
      <w:r w:rsidR="0028030F">
        <w:rPr>
          <w:sz w:val="28"/>
          <w:szCs w:val="28"/>
        </w:rPr>
        <w:t>)</w:t>
      </w:r>
      <w:r w:rsidRPr="00E04260">
        <w:rPr>
          <w:sz w:val="28"/>
          <w:szCs w:val="28"/>
        </w:rPr>
        <w:t>»;</w:t>
      </w:r>
    </w:p>
    <w:p w14:paraId="6038240A" w14:textId="28042FAA" w:rsidR="00FA5C20" w:rsidRPr="00E04260" w:rsidRDefault="00FA5C20" w:rsidP="00991D58">
      <w:pPr>
        <w:ind w:firstLine="709"/>
        <w:jc w:val="both"/>
        <w:rPr>
          <w:sz w:val="28"/>
          <w:szCs w:val="28"/>
        </w:rPr>
      </w:pPr>
      <w:r w:rsidRPr="00E04260">
        <w:rPr>
          <w:sz w:val="28"/>
          <w:szCs w:val="28"/>
        </w:rPr>
        <w:t>показатель 11.7.1. «Средняя доля застроенной городской территории, относящейся к открытым для всех общественным местам, с указанием в разбивке по полу, возрасту и признаку инвалидности»</w:t>
      </w:r>
      <w:r w:rsidR="00086A99">
        <w:rPr>
          <w:sz w:val="28"/>
          <w:szCs w:val="28"/>
        </w:rPr>
        <w:t>.</w:t>
      </w:r>
    </w:p>
    <w:p w14:paraId="7A10B9E2" w14:textId="7C5BC68C" w:rsidR="006C1788" w:rsidRDefault="006C1788" w:rsidP="00991D58">
      <w:pPr>
        <w:ind w:firstLine="709"/>
        <w:jc w:val="both"/>
        <w:rPr>
          <w:color w:val="002060"/>
          <w:sz w:val="28"/>
          <w:szCs w:val="28"/>
        </w:rPr>
      </w:pPr>
    </w:p>
    <w:p w14:paraId="707B530E" w14:textId="67DCEA55" w:rsidR="00AB2BB6" w:rsidRDefault="00AB2BB6" w:rsidP="00AB2BB6">
      <w:pPr>
        <w:jc w:val="center"/>
        <w:rPr>
          <w:b/>
          <w:sz w:val="32"/>
          <w:szCs w:val="32"/>
        </w:rPr>
      </w:pPr>
      <w:r w:rsidRPr="008A65AE">
        <w:rPr>
          <w:b/>
          <w:sz w:val="32"/>
          <w:szCs w:val="32"/>
        </w:rPr>
        <w:t xml:space="preserve">6.2. Проблемно-целевой анализ достижения показателей и индикаторов ЦУР </w:t>
      </w:r>
    </w:p>
    <w:p w14:paraId="462E3C51" w14:textId="77777777" w:rsidR="00AB2BB6" w:rsidRDefault="00AB2BB6" w:rsidP="00AB2BB6">
      <w:pPr>
        <w:jc w:val="center"/>
        <w:rPr>
          <w:b/>
          <w:sz w:val="32"/>
          <w:szCs w:val="32"/>
        </w:rPr>
      </w:pPr>
      <w:r w:rsidRPr="008A65AE">
        <w:rPr>
          <w:b/>
          <w:sz w:val="32"/>
          <w:szCs w:val="32"/>
        </w:rPr>
        <w:t>по вопросам здоровья населения</w:t>
      </w:r>
    </w:p>
    <w:p w14:paraId="6DA802E2" w14:textId="77777777" w:rsidR="00AB2BB6" w:rsidRDefault="00AB2BB6" w:rsidP="00AB2BB6">
      <w:pPr>
        <w:ind w:firstLine="709"/>
        <w:jc w:val="center"/>
        <w:rPr>
          <w:rFonts w:eastAsia="Calibri"/>
          <w:b/>
          <w:bCs/>
          <w:sz w:val="32"/>
          <w:szCs w:val="32"/>
          <w:lang w:eastAsia="en-US"/>
        </w:rPr>
      </w:pPr>
    </w:p>
    <w:p w14:paraId="76CCCF8E" w14:textId="6ECDF11E" w:rsidR="00AB2BB6" w:rsidRPr="005A744F" w:rsidRDefault="00AB2BB6" w:rsidP="00AB2BB6">
      <w:pPr>
        <w:ind w:firstLine="709"/>
        <w:jc w:val="center"/>
        <w:rPr>
          <w:rFonts w:eastAsia="Calibri"/>
          <w:b/>
          <w:bCs/>
          <w:sz w:val="32"/>
          <w:szCs w:val="32"/>
          <w:lang w:eastAsia="en-US"/>
        </w:rPr>
      </w:pPr>
      <w:r w:rsidRPr="005A744F">
        <w:rPr>
          <w:rFonts w:eastAsia="Calibri"/>
          <w:b/>
          <w:bCs/>
          <w:sz w:val="32"/>
          <w:szCs w:val="32"/>
          <w:lang w:eastAsia="en-US"/>
        </w:rPr>
        <w:t>Показатель 3.3.1 «Число новых заражений ВИЧ на 1000 неинфицированных»</w:t>
      </w:r>
    </w:p>
    <w:p w14:paraId="2A437C83" w14:textId="77777777" w:rsidR="00AB2BB6" w:rsidRPr="005A744F" w:rsidRDefault="00AB2BB6" w:rsidP="00AB2BB6">
      <w:pPr>
        <w:tabs>
          <w:tab w:val="left" w:pos="-2977"/>
          <w:tab w:val="left" w:pos="3686"/>
        </w:tabs>
        <w:ind w:right="-1"/>
        <w:jc w:val="center"/>
        <w:rPr>
          <w:rFonts w:eastAsia="Calibri"/>
          <w:bCs/>
          <w:sz w:val="28"/>
          <w:szCs w:val="28"/>
          <w:lang w:eastAsia="en-US"/>
        </w:rPr>
      </w:pPr>
      <w:r w:rsidRPr="005A744F">
        <w:rPr>
          <w:rFonts w:eastAsia="Calibri"/>
          <w:bCs/>
          <w:sz w:val="28"/>
          <w:szCs w:val="28"/>
          <w:lang w:eastAsia="en-US"/>
        </w:rPr>
        <w:t>Целевое значение (2020 год – 0,25; 2025 год – 0,20; 2030 год – 0,15).</w:t>
      </w:r>
    </w:p>
    <w:p w14:paraId="7A0C863A" w14:textId="77777777" w:rsidR="00AB2BB6" w:rsidRPr="005A744F" w:rsidRDefault="00AB2BB6" w:rsidP="00AB2BB6">
      <w:pPr>
        <w:tabs>
          <w:tab w:val="left" w:pos="-2977"/>
          <w:tab w:val="left" w:pos="3686"/>
        </w:tabs>
        <w:ind w:right="-1"/>
        <w:jc w:val="both"/>
        <w:rPr>
          <w:sz w:val="28"/>
          <w:szCs w:val="28"/>
          <w:highlight w:val="yellow"/>
          <w:shd w:val="clear" w:color="auto" w:fill="FFFFFF"/>
        </w:rPr>
      </w:pPr>
    </w:p>
    <w:p w14:paraId="4D865AB4" w14:textId="58A86BC9" w:rsidR="00AB2BB6" w:rsidRPr="005A744F" w:rsidRDefault="00AB2BB6" w:rsidP="00AB2BB6">
      <w:pPr>
        <w:tabs>
          <w:tab w:val="left" w:pos="-2552"/>
          <w:tab w:val="left" w:pos="-2410"/>
        </w:tabs>
        <w:ind w:firstLine="709"/>
        <w:jc w:val="both"/>
        <w:rPr>
          <w:rFonts w:eastAsia="Calibri"/>
          <w:b/>
          <w:bCs/>
          <w:sz w:val="28"/>
          <w:szCs w:val="28"/>
          <w:highlight w:val="yellow"/>
          <w:lang w:eastAsia="en-US"/>
        </w:rPr>
      </w:pPr>
      <w:r w:rsidRPr="005A744F">
        <w:rPr>
          <w:rFonts w:eastAsia="Calibri"/>
          <w:sz w:val="28"/>
          <w:szCs w:val="28"/>
          <w:lang w:eastAsia="en-US"/>
        </w:rPr>
        <w:t>Показатель достигнут – фактическое значение 202</w:t>
      </w:r>
      <w:r w:rsidRPr="005A744F">
        <w:rPr>
          <w:rFonts w:eastAsia="Calibri"/>
          <w:sz w:val="28"/>
          <w:szCs w:val="28"/>
          <w:lang w:val="be-BY" w:eastAsia="en-US"/>
        </w:rPr>
        <w:t>3</w:t>
      </w:r>
      <w:r w:rsidRPr="005A744F">
        <w:rPr>
          <w:rFonts w:eastAsia="Calibri"/>
          <w:sz w:val="28"/>
          <w:szCs w:val="28"/>
          <w:lang w:eastAsia="en-US"/>
        </w:rPr>
        <w:t xml:space="preserve"> года (0,05‰) ниже целевого значения, динамика по достижению показателя ЦУР положительная.</w:t>
      </w:r>
    </w:p>
    <w:p w14:paraId="36527A24" w14:textId="53DF2018" w:rsidR="00AB2BB6" w:rsidRPr="005A744F" w:rsidRDefault="00AB2BB6" w:rsidP="00AB2BB6">
      <w:pPr>
        <w:pStyle w:val="25"/>
        <w:shd w:val="clear" w:color="auto" w:fill="auto"/>
        <w:tabs>
          <w:tab w:val="left" w:pos="284"/>
        </w:tabs>
        <w:spacing w:after="0" w:line="240" w:lineRule="auto"/>
        <w:ind w:firstLine="709"/>
        <w:jc w:val="both"/>
        <w:rPr>
          <w:rFonts w:ascii="Times New Roman" w:hAnsi="Times New Roman" w:cs="Times New Roman"/>
        </w:rPr>
      </w:pPr>
      <w:r w:rsidRPr="005A744F">
        <w:rPr>
          <w:rFonts w:ascii="Times New Roman" w:hAnsi="Times New Roman" w:cs="Times New Roman"/>
        </w:rPr>
        <w:t>Среди проблемных вопросов на постоянном контроле находится достижение цели, чтобы 90% принимали АРВТ. На диспансерном наблюдении в районе находится 1</w:t>
      </w:r>
      <w:r w:rsidRPr="005A744F">
        <w:rPr>
          <w:rFonts w:ascii="Times New Roman" w:hAnsi="Times New Roman" w:cs="Times New Roman"/>
          <w:lang w:val="be-BY"/>
        </w:rPr>
        <w:t xml:space="preserve">0 </w:t>
      </w:r>
      <w:r w:rsidRPr="005A744F">
        <w:rPr>
          <w:rFonts w:ascii="Times New Roman" w:hAnsi="Times New Roman" w:cs="Times New Roman"/>
        </w:rPr>
        <w:t xml:space="preserve">пациентов. Лечение получают </w:t>
      </w:r>
      <w:r w:rsidRPr="005A744F">
        <w:rPr>
          <w:rFonts w:ascii="Times New Roman" w:hAnsi="Times New Roman" w:cs="Times New Roman"/>
          <w:lang w:val="be-BY"/>
        </w:rPr>
        <w:t>6</w:t>
      </w:r>
      <w:r w:rsidRPr="005A744F">
        <w:rPr>
          <w:rFonts w:ascii="Times New Roman" w:hAnsi="Times New Roman" w:cs="Times New Roman"/>
        </w:rPr>
        <w:t xml:space="preserve"> (58,32%) пациентов постоянно, </w:t>
      </w:r>
      <w:r w:rsidRPr="005A744F">
        <w:rPr>
          <w:rFonts w:ascii="Times New Roman" w:hAnsi="Times New Roman" w:cs="Times New Roman"/>
          <w:lang w:val="be-BY"/>
        </w:rPr>
        <w:t>1</w:t>
      </w:r>
      <w:r w:rsidRPr="005A744F">
        <w:rPr>
          <w:rFonts w:ascii="Times New Roman" w:hAnsi="Times New Roman" w:cs="Times New Roman"/>
        </w:rPr>
        <w:t xml:space="preserve"> человека (10%) принимают препараты периодически, </w:t>
      </w:r>
      <w:r w:rsidRPr="005A744F">
        <w:rPr>
          <w:rFonts w:ascii="Times New Roman" w:hAnsi="Times New Roman" w:cs="Times New Roman"/>
          <w:lang w:val="be-BY"/>
        </w:rPr>
        <w:t xml:space="preserve">2 </w:t>
      </w:r>
      <w:r w:rsidRPr="005A744F">
        <w:rPr>
          <w:rFonts w:ascii="Times New Roman" w:hAnsi="Times New Roman" w:cs="Times New Roman"/>
        </w:rPr>
        <w:t xml:space="preserve">человека категорически отказываются от лечения и не получают АРВТ, в связи с пониженной социальной ответственностью. </w:t>
      </w:r>
    </w:p>
    <w:p w14:paraId="15248D40" w14:textId="77777777" w:rsidR="00AB2BB6" w:rsidRPr="005A744F" w:rsidRDefault="00AB2BB6" w:rsidP="00AB2BB6">
      <w:pPr>
        <w:pStyle w:val="25"/>
        <w:shd w:val="clear" w:color="auto" w:fill="auto"/>
        <w:tabs>
          <w:tab w:val="left" w:pos="0"/>
        </w:tabs>
        <w:spacing w:after="0" w:line="240" w:lineRule="auto"/>
        <w:ind w:firstLine="709"/>
        <w:jc w:val="both"/>
        <w:rPr>
          <w:rFonts w:ascii="Times New Roman" w:hAnsi="Times New Roman" w:cs="Times New Roman"/>
        </w:rPr>
      </w:pPr>
      <w:r w:rsidRPr="005A744F">
        <w:rPr>
          <w:rFonts w:ascii="Times New Roman" w:hAnsi="Times New Roman" w:cs="Times New Roman"/>
        </w:rPr>
        <w:lastRenderedPageBreak/>
        <w:t>При совместном с врачом-инфекционистом посещении ВИЧ-инфицированных лиц, проводится осмотр, рекомендуется начать прием препаратов, не прерывать курс, скрупулезно отрабатываются вопросы приверженности к лечению.</w:t>
      </w:r>
    </w:p>
    <w:p w14:paraId="364B7F61" w14:textId="56B23FCB" w:rsidR="00AB2BB6" w:rsidRPr="005A744F" w:rsidRDefault="00AB2BB6" w:rsidP="00AB2BB6">
      <w:pPr>
        <w:pStyle w:val="25"/>
        <w:shd w:val="clear" w:color="auto" w:fill="auto"/>
        <w:tabs>
          <w:tab w:val="left" w:pos="284"/>
        </w:tabs>
        <w:spacing w:after="0" w:line="240" w:lineRule="auto"/>
        <w:ind w:firstLine="709"/>
        <w:jc w:val="both"/>
        <w:rPr>
          <w:rFonts w:ascii="Times New Roman" w:hAnsi="Times New Roman" w:cs="Times New Roman"/>
        </w:rPr>
      </w:pPr>
      <w:r w:rsidRPr="005A744F">
        <w:rPr>
          <w:rFonts w:ascii="Times New Roman" w:hAnsi="Times New Roman" w:cs="Times New Roman"/>
        </w:rPr>
        <w:t xml:space="preserve">Специалистами проводится клинический и иммунологический контроль эффективности лечения. </w:t>
      </w:r>
    </w:p>
    <w:p w14:paraId="09628FBF" w14:textId="16581933" w:rsidR="00AB2BB6" w:rsidRPr="005A744F" w:rsidRDefault="00AB2BB6" w:rsidP="00AB2BB6">
      <w:pPr>
        <w:ind w:firstLine="709"/>
        <w:jc w:val="both"/>
        <w:rPr>
          <w:sz w:val="28"/>
          <w:szCs w:val="28"/>
        </w:rPr>
      </w:pPr>
      <w:r w:rsidRPr="005A744F">
        <w:rPr>
          <w:sz w:val="28"/>
          <w:szCs w:val="28"/>
        </w:rPr>
        <w:t xml:space="preserve">Специалистами УЗ «Верхнедвинская ЦРБ» снижено внимание по вопросу проведения скрининговой диагностики ВИЧ-инфекции для достижения 90% людей с ВИЧ-инфекцией должны знать свой ВИЧ-статус. При проведении систематического ежеквартального количественного анализа данного направления деятельности. За 2023 год допущено снижение охвата населения района скринингом в УЗ «Верхнедвинская ЦРБ» проведено 3518 обследований на наличие антител к ВИЧ-инфекции. Методом ИФА обследовано – 2857 человек, методом экспресс-тестирования обследовано – 661 человек. Процент охвата населения скринингом составил 15,8%, что на 1% больше предыдущего года. Процент охвата скринингом на антитела к ВИЧ-инфекции населения района в 2023 году составил 18,9%. </w:t>
      </w:r>
    </w:p>
    <w:p w14:paraId="25314E42" w14:textId="77777777" w:rsidR="00AB2BB6" w:rsidRPr="005A744F" w:rsidRDefault="00AB2BB6" w:rsidP="00AB2BB6">
      <w:pPr>
        <w:ind w:firstLine="709"/>
        <w:jc w:val="both"/>
        <w:rPr>
          <w:sz w:val="32"/>
          <w:szCs w:val="28"/>
        </w:rPr>
      </w:pPr>
      <w:r w:rsidRPr="005A744F">
        <w:rPr>
          <w:sz w:val="28"/>
          <w:u w:val="single"/>
        </w:rPr>
        <w:t>Направления деятельности</w:t>
      </w:r>
      <w:r w:rsidRPr="005A744F">
        <w:rPr>
          <w:sz w:val="28"/>
        </w:rPr>
        <w:t>: обеспечение всеобщего доступа к современным методам диагностики и высокоэффективному лечению ВИЧ/СПИД; устранение социально-правовых барьеров в доступе к услугам по профилактике, лечению, поддержке в связи с ВИЧ/СПИД; создание благоприятной правовой среды для реализации мероприятий по профилактике, уходу, лечению и поддержке в связи с ВИЧ/СПИД, предупреждению дискриминации лиц, живущих с ВИЧ.</w:t>
      </w:r>
    </w:p>
    <w:p w14:paraId="04C40EE0" w14:textId="77777777" w:rsidR="00AB2BB6" w:rsidRPr="005A744F" w:rsidRDefault="00AB2BB6" w:rsidP="00D61753">
      <w:pPr>
        <w:ind w:firstLine="709"/>
        <w:jc w:val="center"/>
        <w:rPr>
          <w:b/>
          <w:bCs/>
          <w:sz w:val="32"/>
          <w:szCs w:val="32"/>
        </w:rPr>
      </w:pPr>
    </w:p>
    <w:p w14:paraId="426A4F17" w14:textId="3C61A42A" w:rsidR="00D61753" w:rsidRPr="005A744F" w:rsidRDefault="00FA5C20" w:rsidP="00D61753">
      <w:pPr>
        <w:ind w:firstLine="709"/>
        <w:jc w:val="center"/>
        <w:rPr>
          <w:b/>
          <w:bCs/>
          <w:sz w:val="32"/>
          <w:szCs w:val="32"/>
        </w:rPr>
      </w:pPr>
      <w:r w:rsidRPr="005A744F">
        <w:rPr>
          <w:b/>
          <w:bCs/>
          <w:sz w:val="32"/>
          <w:szCs w:val="32"/>
        </w:rPr>
        <w:t xml:space="preserve">Показатель ЦУР 3.3.3 - «Заболеваемость малярией на 1000 человек» </w:t>
      </w:r>
    </w:p>
    <w:p w14:paraId="693FFA60" w14:textId="1F56E31E" w:rsidR="00FA5C20" w:rsidRPr="005A744F" w:rsidRDefault="00FA1C45" w:rsidP="00D61753">
      <w:pPr>
        <w:ind w:firstLine="709"/>
        <w:jc w:val="center"/>
        <w:rPr>
          <w:b/>
          <w:bCs/>
          <w:sz w:val="28"/>
          <w:szCs w:val="28"/>
        </w:rPr>
      </w:pPr>
      <w:r w:rsidRPr="005A744F">
        <w:rPr>
          <w:b/>
          <w:bCs/>
          <w:sz w:val="32"/>
          <w:szCs w:val="32"/>
        </w:rPr>
        <w:t>(</w:t>
      </w:r>
      <w:r w:rsidRPr="005A744F">
        <w:rPr>
          <w:b/>
          <w:bCs/>
          <w:sz w:val="28"/>
          <w:szCs w:val="28"/>
        </w:rPr>
        <w:t>целевое значение 202</w:t>
      </w:r>
      <w:r w:rsidR="00FA5C20" w:rsidRPr="005A744F">
        <w:rPr>
          <w:b/>
          <w:bCs/>
          <w:sz w:val="28"/>
          <w:szCs w:val="28"/>
        </w:rPr>
        <w:t xml:space="preserve"> год – 0,00</w:t>
      </w:r>
      <w:r w:rsidR="00D61753" w:rsidRPr="005A744F">
        <w:rPr>
          <w:b/>
          <w:bCs/>
          <w:sz w:val="28"/>
          <w:szCs w:val="28"/>
        </w:rPr>
        <w:t>1</w:t>
      </w:r>
      <w:r w:rsidR="00FA5C20" w:rsidRPr="005A744F">
        <w:rPr>
          <w:b/>
          <w:bCs/>
          <w:sz w:val="28"/>
          <w:szCs w:val="28"/>
        </w:rPr>
        <w:t>; 2025 год – 0,00</w:t>
      </w:r>
      <w:r w:rsidR="00D61753" w:rsidRPr="005A744F">
        <w:rPr>
          <w:b/>
          <w:bCs/>
          <w:sz w:val="28"/>
          <w:szCs w:val="28"/>
        </w:rPr>
        <w:t>1</w:t>
      </w:r>
      <w:r w:rsidR="00FA5C20" w:rsidRPr="005A744F">
        <w:rPr>
          <w:b/>
          <w:bCs/>
          <w:sz w:val="28"/>
          <w:szCs w:val="28"/>
        </w:rPr>
        <w:t>; 2030 год – 0,00</w:t>
      </w:r>
      <w:r w:rsidR="00D61753" w:rsidRPr="005A744F">
        <w:rPr>
          <w:b/>
          <w:bCs/>
          <w:sz w:val="28"/>
          <w:szCs w:val="28"/>
        </w:rPr>
        <w:t>1</w:t>
      </w:r>
      <w:r w:rsidR="00FA5C20" w:rsidRPr="005A744F">
        <w:rPr>
          <w:b/>
          <w:bCs/>
          <w:sz w:val="28"/>
          <w:szCs w:val="28"/>
        </w:rPr>
        <w:t>)</w:t>
      </w:r>
    </w:p>
    <w:p w14:paraId="56751EE6" w14:textId="77777777" w:rsidR="00FA5C20" w:rsidRPr="005A744F" w:rsidRDefault="00FA5C20" w:rsidP="00E95DE6">
      <w:pPr>
        <w:ind w:firstLine="709"/>
        <w:jc w:val="both"/>
        <w:rPr>
          <w:sz w:val="28"/>
          <w:szCs w:val="28"/>
        </w:rPr>
      </w:pPr>
      <w:r w:rsidRPr="005A744F">
        <w:rPr>
          <w:sz w:val="28"/>
          <w:szCs w:val="28"/>
        </w:rPr>
        <w:t>В Верхнедвинском районе заболеваемость малярией не регистрируется с 1988 года. В 1987 году зарегистрирован  случай завозной малярии с г. Кричева.</w:t>
      </w:r>
    </w:p>
    <w:p w14:paraId="1F8B13CE" w14:textId="4EA061B8" w:rsidR="00D61753" w:rsidRPr="005A744F" w:rsidRDefault="00D61753" w:rsidP="00E95DE6">
      <w:pPr>
        <w:ind w:firstLine="709"/>
        <w:jc w:val="both"/>
        <w:rPr>
          <w:sz w:val="28"/>
          <w:szCs w:val="28"/>
        </w:rPr>
      </w:pPr>
      <w:r w:rsidRPr="005A744F">
        <w:rPr>
          <w:rFonts w:eastAsia="Calibri"/>
          <w:sz w:val="28"/>
          <w:szCs w:val="28"/>
          <w:u w:val="single"/>
          <w:lang w:eastAsia="en-US"/>
        </w:rPr>
        <w:t>Направления для достижения</w:t>
      </w:r>
      <w:r w:rsidRPr="005A744F">
        <w:rPr>
          <w:rFonts w:eastAsia="Calibri"/>
          <w:sz w:val="28"/>
          <w:szCs w:val="28"/>
          <w:lang w:eastAsia="en-US"/>
        </w:rPr>
        <w:t xml:space="preserve"> поставленной цели: </w:t>
      </w:r>
      <w:r w:rsidRPr="005A744F">
        <w:rPr>
          <w:rFonts w:eastAsia="TimesNewRomanPSMT"/>
          <w:sz w:val="28"/>
          <w:szCs w:val="28"/>
          <w:lang w:eastAsia="en-US"/>
        </w:rPr>
        <w:t>обеспечение всеобщего доступа населения к средствам профилактики, диагностики и лечения малярии; проведение мероприятий, направленных на сохранение статуса территории, свободной от малярии; обеспечение непрерывного эпидемиологического надзора за малярией; проведение широкой информационно-образовательной работы с населением, особенно лицам, выезжающим за рубеж.</w:t>
      </w:r>
    </w:p>
    <w:p w14:paraId="148925DC" w14:textId="77777777" w:rsidR="00D61753" w:rsidRPr="005A744F" w:rsidRDefault="00D61753" w:rsidP="00E95DE6">
      <w:pPr>
        <w:ind w:firstLine="709"/>
        <w:jc w:val="center"/>
        <w:rPr>
          <w:b/>
          <w:sz w:val="32"/>
          <w:szCs w:val="32"/>
        </w:rPr>
      </w:pPr>
    </w:p>
    <w:p w14:paraId="7F8B1001" w14:textId="77777777" w:rsidR="006D475A" w:rsidRDefault="006D475A" w:rsidP="00E95DE6">
      <w:pPr>
        <w:ind w:firstLine="709"/>
        <w:jc w:val="center"/>
        <w:rPr>
          <w:b/>
          <w:sz w:val="32"/>
          <w:szCs w:val="32"/>
        </w:rPr>
      </w:pPr>
    </w:p>
    <w:p w14:paraId="2272E014" w14:textId="77777777" w:rsidR="006D475A" w:rsidRDefault="006D475A" w:rsidP="00E95DE6">
      <w:pPr>
        <w:ind w:firstLine="709"/>
        <w:jc w:val="center"/>
        <w:rPr>
          <w:b/>
          <w:sz w:val="32"/>
          <w:szCs w:val="32"/>
        </w:rPr>
      </w:pPr>
    </w:p>
    <w:p w14:paraId="432ACE8B" w14:textId="77777777" w:rsidR="006D475A" w:rsidRDefault="006D475A" w:rsidP="00E95DE6">
      <w:pPr>
        <w:ind w:firstLine="709"/>
        <w:jc w:val="center"/>
        <w:rPr>
          <w:b/>
          <w:sz w:val="32"/>
          <w:szCs w:val="32"/>
        </w:rPr>
      </w:pPr>
    </w:p>
    <w:p w14:paraId="63A1F794" w14:textId="2C0B28D9" w:rsidR="00D61753" w:rsidRPr="005A744F" w:rsidRDefault="00FA5C20" w:rsidP="00E95DE6">
      <w:pPr>
        <w:ind w:firstLine="709"/>
        <w:jc w:val="center"/>
        <w:rPr>
          <w:b/>
          <w:sz w:val="32"/>
          <w:szCs w:val="32"/>
        </w:rPr>
      </w:pPr>
      <w:r w:rsidRPr="005A744F">
        <w:rPr>
          <w:b/>
          <w:sz w:val="32"/>
          <w:szCs w:val="32"/>
        </w:rPr>
        <w:lastRenderedPageBreak/>
        <w:t xml:space="preserve">Показатель 3.3.4. – Заболеваемость гепатитом В на 100 000 человек </w:t>
      </w:r>
    </w:p>
    <w:p w14:paraId="662F3837" w14:textId="7D61597B" w:rsidR="00FA5C20" w:rsidRPr="005A744F" w:rsidRDefault="00FA1C45" w:rsidP="00E95DE6">
      <w:pPr>
        <w:ind w:firstLine="709"/>
        <w:jc w:val="center"/>
        <w:rPr>
          <w:b/>
          <w:sz w:val="28"/>
          <w:szCs w:val="28"/>
        </w:rPr>
      </w:pPr>
      <w:r w:rsidRPr="005A744F">
        <w:rPr>
          <w:b/>
          <w:sz w:val="28"/>
          <w:szCs w:val="28"/>
        </w:rPr>
        <w:t>(целевое значение 202</w:t>
      </w:r>
      <w:r w:rsidR="00D61753" w:rsidRPr="005A744F">
        <w:rPr>
          <w:b/>
          <w:sz w:val="28"/>
          <w:szCs w:val="28"/>
        </w:rPr>
        <w:t>3</w:t>
      </w:r>
      <w:r w:rsidR="009D03AF" w:rsidRPr="005A744F">
        <w:rPr>
          <w:b/>
          <w:sz w:val="28"/>
          <w:szCs w:val="28"/>
        </w:rPr>
        <w:t xml:space="preserve"> год – 0,5; 2025 год – 0,45</w:t>
      </w:r>
      <w:r w:rsidR="00FA5C20" w:rsidRPr="005A744F">
        <w:rPr>
          <w:b/>
          <w:sz w:val="28"/>
          <w:szCs w:val="28"/>
        </w:rPr>
        <w:t>; 2030 год – 0,06)</w:t>
      </w:r>
    </w:p>
    <w:p w14:paraId="3F252EEE" w14:textId="77777777" w:rsidR="00D61753" w:rsidRPr="005A744F" w:rsidRDefault="00D61753" w:rsidP="00E95DE6">
      <w:pPr>
        <w:ind w:firstLine="709"/>
        <w:jc w:val="both"/>
        <w:rPr>
          <w:sz w:val="28"/>
          <w:szCs w:val="28"/>
        </w:rPr>
      </w:pPr>
    </w:p>
    <w:p w14:paraId="3C8C8DF1" w14:textId="6C7E2A2F" w:rsidR="00FA5C20" w:rsidRPr="005A744F" w:rsidRDefault="00FA5C20" w:rsidP="00E95DE6">
      <w:pPr>
        <w:ind w:firstLine="709"/>
        <w:jc w:val="both"/>
        <w:rPr>
          <w:b/>
          <w:sz w:val="28"/>
          <w:szCs w:val="28"/>
        </w:rPr>
      </w:pPr>
      <w:r w:rsidRPr="005A744F">
        <w:rPr>
          <w:sz w:val="28"/>
          <w:szCs w:val="28"/>
        </w:rPr>
        <w:t>Вакцинация новорожденных и отдельных контингентов риска в рамках Национального календаря профилактических прививок позволила за последние 18 лет снизить уровень заболеваемости гепатитом В населения Верхнедвинского района в 3 раза (с 12,5 на 100 т.н. в 2005 г. д</w:t>
      </w:r>
      <w:r w:rsidR="002703F1" w:rsidRPr="005A744F">
        <w:rPr>
          <w:sz w:val="28"/>
          <w:szCs w:val="28"/>
        </w:rPr>
        <w:t xml:space="preserve">о 4,3 на 100 т.н. в 2016 г.). </w:t>
      </w:r>
      <w:r w:rsidRPr="005A744F">
        <w:rPr>
          <w:sz w:val="28"/>
          <w:szCs w:val="28"/>
        </w:rPr>
        <w:t>В целом заболеваемость гепатитом В за период 2000-2018 гг. находилась в пределах от 4,0 на 100 т.н. в 2000 году до 0 на 100 т.н. в 2018 году (</w:t>
      </w:r>
      <w:proofErr w:type="spellStart"/>
      <w:r w:rsidRPr="005A744F">
        <w:rPr>
          <w:i/>
          <w:sz w:val="28"/>
          <w:szCs w:val="28"/>
        </w:rPr>
        <w:t>Т</w:t>
      </w:r>
      <w:r w:rsidRPr="005A744F">
        <w:rPr>
          <w:i/>
          <w:sz w:val="28"/>
          <w:szCs w:val="28"/>
          <w:vertAlign w:val="subscript"/>
        </w:rPr>
        <w:t>пр</w:t>
      </w:r>
      <w:proofErr w:type="spellEnd"/>
      <w:r w:rsidRPr="005A744F">
        <w:rPr>
          <w:sz w:val="28"/>
          <w:szCs w:val="28"/>
        </w:rPr>
        <w:t xml:space="preserve"> = -100% за период 2000-2018 гг.). Динамика заболеваемости гепатитом </w:t>
      </w:r>
      <w:r w:rsidRPr="005A744F">
        <w:rPr>
          <w:sz w:val="28"/>
          <w:szCs w:val="28"/>
          <w:lang w:val="en-US"/>
        </w:rPr>
        <w:t>B</w:t>
      </w:r>
      <w:r w:rsidRPr="005A744F">
        <w:rPr>
          <w:sz w:val="28"/>
          <w:szCs w:val="28"/>
        </w:rPr>
        <w:t xml:space="preserve"> за последние десять лет характеризовалась умеренной тенденцией к снижению заболеваемости</w:t>
      </w:r>
      <w:r w:rsidRPr="005A744F">
        <w:rPr>
          <w:b/>
          <w:sz w:val="28"/>
          <w:szCs w:val="28"/>
        </w:rPr>
        <w:t>.</w:t>
      </w:r>
    </w:p>
    <w:p w14:paraId="772E28F8" w14:textId="4860795D" w:rsidR="00FA5C20" w:rsidRPr="005A744F" w:rsidRDefault="00FA1C45" w:rsidP="00E95DE6">
      <w:pPr>
        <w:ind w:firstLine="709"/>
        <w:jc w:val="both"/>
        <w:rPr>
          <w:sz w:val="28"/>
          <w:szCs w:val="28"/>
        </w:rPr>
      </w:pPr>
      <w:r w:rsidRPr="005A744F">
        <w:rPr>
          <w:sz w:val="28"/>
          <w:szCs w:val="28"/>
        </w:rPr>
        <w:t>В 202</w:t>
      </w:r>
      <w:r w:rsidR="00D61753" w:rsidRPr="005A744F">
        <w:rPr>
          <w:sz w:val="28"/>
          <w:szCs w:val="28"/>
        </w:rPr>
        <w:t>1</w:t>
      </w:r>
      <w:r w:rsidR="00FA5C20" w:rsidRPr="005A744F">
        <w:rPr>
          <w:sz w:val="28"/>
          <w:szCs w:val="28"/>
        </w:rPr>
        <w:t>-</w:t>
      </w:r>
      <w:r w:rsidRPr="005A744F">
        <w:rPr>
          <w:sz w:val="28"/>
          <w:szCs w:val="28"/>
        </w:rPr>
        <w:t>202</w:t>
      </w:r>
      <w:r w:rsidR="00D61753" w:rsidRPr="005A744F">
        <w:rPr>
          <w:sz w:val="28"/>
          <w:szCs w:val="28"/>
        </w:rPr>
        <w:t>3</w:t>
      </w:r>
      <w:r w:rsidR="009D03AF" w:rsidRPr="005A744F">
        <w:rPr>
          <w:sz w:val="28"/>
          <w:szCs w:val="28"/>
        </w:rPr>
        <w:t xml:space="preserve"> году </w:t>
      </w:r>
      <w:r w:rsidR="00FA5C20" w:rsidRPr="005A744F">
        <w:rPr>
          <w:sz w:val="28"/>
          <w:szCs w:val="28"/>
        </w:rPr>
        <w:t>забо</w:t>
      </w:r>
      <w:r w:rsidR="009D03AF" w:rsidRPr="005A744F">
        <w:rPr>
          <w:sz w:val="28"/>
          <w:szCs w:val="28"/>
        </w:rPr>
        <w:t>леваемость вирусным гепатитом В</w:t>
      </w:r>
      <w:r w:rsidR="00D61753" w:rsidRPr="005A744F">
        <w:rPr>
          <w:sz w:val="28"/>
          <w:szCs w:val="28"/>
        </w:rPr>
        <w:t xml:space="preserve"> </w:t>
      </w:r>
      <w:proofErr w:type="spellStart"/>
      <w:r w:rsidR="00FA5C20" w:rsidRPr="005A744F">
        <w:rPr>
          <w:sz w:val="28"/>
          <w:szCs w:val="28"/>
        </w:rPr>
        <w:t>в</w:t>
      </w:r>
      <w:proofErr w:type="spellEnd"/>
      <w:r w:rsidR="00FA5C20" w:rsidRPr="005A744F">
        <w:rPr>
          <w:sz w:val="28"/>
          <w:szCs w:val="28"/>
        </w:rPr>
        <w:t xml:space="preserve"> районе не зарегистрирована. </w:t>
      </w:r>
    </w:p>
    <w:p w14:paraId="40E6AACE" w14:textId="77777777" w:rsidR="00FA5C20" w:rsidRPr="005A744F" w:rsidRDefault="00FA5C20" w:rsidP="00E95DE6">
      <w:pPr>
        <w:ind w:firstLine="709"/>
        <w:jc w:val="both"/>
        <w:rPr>
          <w:sz w:val="28"/>
          <w:szCs w:val="28"/>
        </w:rPr>
      </w:pPr>
      <w:r w:rsidRPr="005A744F">
        <w:rPr>
          <w:sz w:val="28"/>
          <w:szCs w:val="28"/>
        </w:rPr>
        <w:t>В эпидемический про</w:t>
      </w:r>
      <w:r w:rsidR="00FA1C45" w:rsidRPr="005A744F">
        <w:rPr>
          <w:sz w:val="28"/>
          <w:szCs w:val="28"/>
        </w:rPr>
        <w:t xml:space="preserve">цесс заболеваемости гепатитом В </w:t>
      </w:r>
      <w:r w:rsidRPr="005A744F">
        <w:rPr>
          <w:sz w:val="28"/>
          <w:szCs w:val="28"/>
        </w:rPr>
        <w:t>вовлекается только взрослое население Верхнедвинского района: показатели заболеваемости взрослого населения (в возрасте 18 лет и старше) в анализируемый период времени колебались от 0 на 100 т.н. в 2018 г. до 4,0 на 100 т.н. в 2000 г., случаи заболеваний регистрировались не ежегодно.</w:t>
      </w:r>
    </w:p>
    <w:p w14:paraId="6C336C49" w14:textId="77777777" w:rsidR="00FA5C20" w:rsidRPr="005A744F" w:rsidRDefault="00FA5C20" w:rsidP="00E95DE6">
      <w:pPr>
        <w:ind w:firstLine="709"/>
        <w:jc w:val="both"/>
        <w:rPr>
          <w:sz w:val="28"/>
          <w:szCs w:val="28"/>
        </w:rPr>
      </w:pPr>
      <w:r w:rsidRPr="005A744F">
        <w:rPr>
          <w:sz w:val="28"/>
          <w:szCs w:val="28"/>
        </w:rPr>
        <w:t>Парентеральные вирусные гепатиты в Верхнедвинском районе в целом, имеют преимущественное распространение в сельском населении. Так, за период наблюдения с 2000 года заболеваемость сельского населения составила 72,72%, показатели заболеваемости гепатитом В у городского населения – 27,27%. Наиболее вероятной причиной более высокого уровня распространенности заболеваний гепатитом В среди  сельского населения  является  использование  многократно медицинских шприцев при оказании медицинской помощи на дому. В этиологической структуре острых парентеральных вирусных гепатитов удельный вес заболеваний, вызванных острым гепатитом В, составил 84,6%,  гепатит С -15,3%.</w:t>
      </w:r>
    </w:p>
    <w:p w14:paraId="0BCE295B" w14:textId="77777777" w:rsidR="00FA5C20" w:rsidRPr="005A744F" w:rsidRDefault="00FA5C20" w:rsidP="00E95DE6">
      <w:pPr>
        <w:ind w:firstLine="709"/>
        <w:jc w:val="both"/>
        <w:rPr>
          <w:sz w:val="28"/>
          <w:szCs w:val="28"/>
        </w:rPr>
      </w:pPr>
      <w:r w:rsidRPr="005A744F">
        <w:rPr>
          <w:sz w:val="28"/>
          <w:szCs w:val="28"/>
        </w:rPr>
        <w:t xml:space="preserve">Для заболеваемости гепатитом В </w:t>
      </w:r>
      <w:proofErr w:type="spellStart"/>
      <w:r w:rsidRPr="005A744F">
        <w:rPr>
          <w:sz w:val="28"/>
          <w:szCs w:val="28"/>
        </w:rPr>
        <w:t>в</w:t>
      </w:r>
      <w:proofErr w:type="spellEnd"/>
      <w:r w:rsidRPr="005A744F">
        <w:rPr>
          <w:sz w:val="28"/>
          <w:szCs w:val="28"/>
        </w:rPr>
        <w:t xml:space="preserve"> Республике Беларусь определены пороговые значения, которые для </w:t>
      </w:r>
      <w:r w:rsidR="00C26D67" w:rsidRPr="005A744F">
        <w:rPr>
          <w:sz w:val="28"/>
          <w:szCs w:val="28"/>
        </w:rPr>
        <w:t>2021</w:t>
      </w:r>
      <w:r w:rsidRPr="005A744F">
        <w:rPr>
          <w:sz w:val="28"/>
          <w:szCs w:val="28"/>
        </w:rPr>
        <w:t xml:space="preserve"> года составляют 0,7 на 100 т.н., для 2025 года – 0,65 на 100 т.н., для 2030 года – 0,6 на 100 т.н.</w:t>
      </w:r>
    </w:p>
    <w:p w14:paraId="7F152CD8" w14:textId="71391FD9" w:rsidR="00FA5C20" w:rsidRPr="005A744F" w:rsidRDefault="00FA5C20" w:rsidP="00E95DE6">
      <w:pPr>
        <w:ind w:firstLine="709"/>
        <w:jc w:val="both"/>
        <w:rPr>
          <w:sz w:val="28"/>
          <w:szCs w:val="28"/>
        </w:rPr>
      </w:pPr>
      <w:r w:rsidRPr="005A744F">
        <w:rPr>
          <w:sz w:val="28"/>
          <w:szCs w:val="28"/>
        </w:rPr>
        <w:t>В целях сдерживания дальнейшего распространения вирусных гепатитов, снижения уровня смертности от вирусных гепатитов, достижения целей устойчивого развития, выполнения международных обязательств в рамках Глобальной стратегии сектора здравоохранения по вирусному гепатиту 2016-202</w:t>
      </w:r>
      <w:r w:rsidR="007B60D4">
        <w:rPr>
          <w:sz w:val="28"/>
          <w:szCs w:val="28"/>
        </w:rPr>
        <w:t>2</w:t>
      </w:r>
      <w:r w:rsidRPr="005A744F">
        <w:rPr>
          <w:sz w:val="28"/>
          <w:szCs w:val="28"/>
        </w:rPr>
        <w:t xml:space="preserve"> необходимо в последующем принять дополнительные меры к повышению качества работы в части:</w:t>
      </w:r>
    </w:p>
    <w:p w14:paraId="6A6661C9" w14:textId="77777777" w:rsidR="00FA5C20" w:rsidRPr="005A744F" w:rsidRDefault="00FA5C20" w:rsidP="00E95DE6">
      <w:pPr>
        <w:pStyle w:val="14"/>
        <w:spacing w:after="0" w:line="240" w:lineRule="auto"/>
        <w:ind w:left="0" w:firstLine="709"/>
        <w:jc w:val="both"/>
        <w:rPr>
          <w:rFonts w:ascii="Times New Roman" w:hAnsi="Times New Roman"/>
          <w:sz w:val="28"/>
          <w:szCs w:val="28"/>
        </w:rPr>
      </w:pPr>
      <w:r w:rsidRPr="005A744F">
        <w:rPr>
          <w:rFonts w:ascii="Times New Roman" w:hAnsi="Times New Roman"/>
          <w:sz w:val="28"/>
          <w:szCs w:val="28"/>
          <w:lang w:val="ru-RU"/>
        </w:rPr>
        <w:t xml:space="preserve">- </w:t>
      </w:r>
      <w:r w:rsidRPr="005A744F">
        <w:rPr>
          <w:rFonts w:ascii="Times New Roman" w:hAnsi="Times New Roman"/>
          <w:sz w:val="28"/>
          <w:szCs w:val="28"/>
        </w:rPr>
        <w:t>акцентировани</w:t>
      </w:r>
      <w:r w:rsidRPr="005A744F">
        <w:rPr>
          <w:rFonts w:ascii="Times New Roman" w:hAnsi="Times New Roman"/>
          <w:sz w:val="28"/>
          <w:szCs w:val="28"/>
          <w:lang w:val="ru-RU"/>
        </w:rPr>
        <w:t>я</w:t>
      </w:r>
      <w:r w:rsidRPr="005A744F">
        <w:rPr>
          <w:rFonts w:ascii="Times New Roman" w:hAnsi="Times New Roman"/>
          <w:sz w:val="28"/>
          <w:szCs w:val="28"/>
        </w:rPr>
        <w:t xml:space="preserve"> внимания на установлении границ очага, путей и факторов передачи инфекции</w:t>
      </w:r>
      <w:r w:rsidRPr="005A744F">
        <w:rPr>
          <w:rFonts w:ascii="Times New Roman" w:hAnsi="Times New Roman"/>
          <w:sz w:val="28"/>
          <w:szCs w:val="28"/>
          <w:lang w:val="ru-RU"/>
        </w:rPr>
        <w:t xml:space="preserve"> при проведении эпидемиологического расследования в очагах</w:t>
      </w:r>
      <w:r w:rsidRPr="005A744F">
        <w:rPr>
          <w:rFonts w:ascii="Times New Roman" w:hAnsi="Times New Roman"/>
          <w:sz w:val="28"/>
          <w:szCs w:val="28"/>
        </w:rPr>
        <w:t xml:space="preserve">, с целью разработки и проведения мер, направленных на предупреждение </w:t>
      </w:r>
      <w:r w:rsidRPr="005A744F">
        <w:rPr>
          <w:rFonts w:ascii="Times New Roman" w:hAnsi="Times New Roman"/>
          <w:sz w:val="28"/>
          <w:szCs w:val="28"/>
          <w:lang w:val="ru-RU"/>
        </w:rPr>
        <w:t xml:space="preserve">дальнейшего </w:t>
      </w:r>
      <w:r w:rsidRPr="005A744F">
        <w:rPr>
          <w:rFonts w:ascii="Times New Roman" w:hAnsi="Times New Roman"/>
          <w:sz w:val="28"/>
          <w:szCs w:val="28"/>
        </w:rPr>
        <w:t xml:space="preserve">распространения инфекции; </w:t>
      </w:r>
    </w:p>
    <w:p w14:paraId="74C25E04" w14:textId="77777777" w:rsidR="00FA5C20" w:rsidRPr="005A744F" w:rsidRDefault="00FA5C20" w:rsidP="00E95DE6">
      <w:pPr>
        <w:tabs>
          <w:tab w:val="left" w:pos="1134"/>
          <w:tab w:val="left" w:pos="1418"/>
        </w:tabs>
        <w:ind w:firstLine="709"/>
        <w:jc w:val="both"/>
        <w:rPr>
          <w:sz w:val="28"/>
          <w:szCs w:val="28"/>
        </w:rPr>
      </w:pPr>
      <w:r w:rsidRPr="005A744F">
        <w:rPr>
          <w:sz w:val="28"/>
          <w:szCs w:val="28"/>
        </w:rPr>
        <w:lastRenderedPageBreak/>
        <w:t>- проведения информационно-образовательной работы с населением с использованием комбинированных подходов, в т.ч. с заболевшими и контактными лицами, по вопросам популяризации принципов здорового образа жизни, социальной значимости заболеваемости гепатитом В, путях передачи инфекции, эффективных мерах профилактики заболевания;</w:t>
      </w:r>
    </w:p>
    <w:p w14:paraId="5F9DC546" w14:textId="77777777" w:rsidR="00FA5C20" w:rsidRPr="005A744F" w:rsidRDefault="00FA5C20" w:rsidP="00E95DE6">
      <w:pPr>
        <w:ind w:firstLine="709"/>
        <w:jc w:val="both"/>
        <w:rPr>
          <w:sz w:val="28"/>
          <w:szCs w:val="28"/>
        </w:rPr>
      </w:pPr>
      <w:r w:rsidRPr="005A744F">
        <w:rPr>
          <w:sz w:val="28"/>
          <w:szCs w:val="28"/>
        </w:rPr>
        <w:t>- организации и проведения иммунизации по эпидемическим показаниям, лабораторных обследований всех контактных лиц в очагах;</w:t>
      </w:r>
    </w:p>
    <w:p w14:paraId="42A5F827" w14:textId="77777777" w:rsidR="00FA5C20" w:rsidRPr="005A744F" w:rsidRDefault="00FA5C20" w:rsidP="00E95DE6">
      <w:pPr>
        <w:tabs>
          <w:tab w:val="left" w:pos="1134"/>
        </w:tabs>
        <w:ind w:firstLine="709"/>
        <w:jc w:val="both"/>
        <w:rPr>
          <w:sz w:val="28"/>
          <w:szCs w:val="28"/>
        </w:rPr>
      </w:pPr>
      <w:r w:rsidRPr="005A744F">
        <w:rPr>
          <w:sz w:val="28"/>
          <w:szCs w:val="28"/>
        </w:rPr>
        <w:t>- информирования организаций здравоохранения, учреждений образования и других заинтересованных ведомств об эпидемической ситуации по заболеваемости парентеральными вирусными гепатитами и определения предложений по организации совместной профилактической работы.</w:t>
      </w:r>
    </w:p>
    <w:p w14:paraId="742DD551" w14:textId="77777777" w:rsidR="00815A1F" w:rsidRPr="005A744F" w:rsidRDefault="00815A1F" w:rsidP="00E95DE6">
      <w:pPr>
        <w:tabs>
          <w:tab w:val="left" w:pos="1134"/>
        </w:tabs>
        <w:ind w:firstLine="709"/>
        <w:jc w:val="both"/>
        <w:rPr>
          <w:sz w:val="28"/>
          <w:szCs w:val="28"/>
        </w:rPr>
      </w:pPr>
    </w:p>
    <w:p w14:paraId="1D5D8CDF" w14:textId="77777777" w:rsidR="00FA5C20" w:rsidRPr="005A744F" w:rsidRDefault="00FA5C20" w:rsidP="00FA5C20">
      <w:pPr>
        <w:ind w:right="34" w:firstLine="709"/>
        <w:jc w:val="center"/>
        <w:rPr>
          <w:bCs/>
          <w:sz w:val="28"/>
          <w:szCs w:val="28"/>
        </w:rPr>
      </w:pPr>
      <w:r w:rsidRPr="005A744F">
        <w:rPr>
          <w:bCs/>
          <w:sz w:val="28"/>
          <w:szCs w:val="28"/>
        </w:rPr>
        <w:t>Показатель 3.</w:t>
      </w:r>
      <w:r w:rsidRPr="005A744F">
        <w:rPr>
          <w:bCs/>
          <w:sz w:val="28"/>
          <w:szCs w:val="28"/>
          <w:lang w:val="en-US"/>
        </w:rPr>
        <w:t>b</w:t>
      </w:r>
      <w:r w:rsidRPr="005A744F">
        <w:rPr>
          <w:bCs/>
          <w:sz w:val="28"/>
          <w:szCs w:val="28"/>
        </w:rPr>
        <w:t>.1.</w:t>
      </w:r>
      <w:r w:rsidRPr="005A744F">
        <w:rPr>
          <w:b/>
          <w:sz w:val="28"/>
          <w:szCs w:val="28"/>
        </w:rPr>
        <w:t xml:space="preserve"> – Доля целевой группы населения, охваченная иммунизацией всеми вакцинами, включенными в национальные программы</w:t>
      </w:r>
    </w:p>
    <w:p w14:paraId="28F21803" w14:textId="77777777" w:rsidR="00FA5C20" w:rsidRPr="005A744F" w:rsidRDefault="00FA5C20" w:rsidP="00FA5C20">
      <w:pPr>
        <w:ind w:right="34" w:firstLine="709"/>
        <w:jc w:val="center"/>
        <w:rPr>
          <w:bCs/>
          <w:sz w:val="28"/>
          <w:szCs w:val="28"/>
        </w:rPr>
      </w:pPr>
    </w:p>
    <w:p w14:paraId="6A8FEC20" w14:textId="77777777" w:rsidR="00FA5C20" w:rsidRPr="005A744F" w:rsidRDefault="00FA5C20" w:rsidP="00E95DE6">
      <w:pPr>
        <w:widowControl w:val="0"/>
        <w:ind w:firstLine="709"/>
        <w:jc w:val="both"/>
        <w:rPr>
          <w:sz w:val="28"/>
          <w:szCs w:val="28"/>
        </w:rPr>
      </w:pPr>
      <w:r w:rsidRPr="005A744F">
        <w:rPr>
          <w:sz w:val="28"/>
          <w:szCs w:val="28"/>
        </w:rPr>
        <w:t>Стабильность эпидемиологического благополучия населения района во многом поддерживается при помощи наиболее эффективной и безопасной меры профилактики – вакцинации, которая на протяжении многих десятилетий позволяет предотвращать эпидемии и тяжелые случаи заболеваний.</w:t>
      </w:r>
    </w:p>
    <w:p w14:paraId="2E627AF1" w14:textId="77777777" w:rsidR="00FA5C20" w:rsidRPr="005A744F" w:rsidRDefault="00FA5C20" w:rsidP="00E95DE6">
      <w:pPr>
        <w:shd w:val="clear" w:color="auto" w:fill="FFFFFF"/>
        <w:ind w:firstLine="709"/>
        <w:jc w:val="both"/>
        <w:rPr>
          <w:sz w:val="28"/>
          <w:szCs w:val="28"/>
        </w:rPr>
      </w:pPr>
      <w:r w:rsidRPr="005A744F">
        <w:rPr>
          <w:sz w:val="28"/>
          <w:szCs w:val="28"/>
        </w:rPr>
        <w:t>За время проведения плановой иммунизации профилактические прививки позволили ликвидировать заболеваемость полиомиелитом, краснухой, снизить до единичных случаев заболеваемость эпидемическим паротитом и острым вирусным гепатитом В среди детей, обеспечить отсутствие случаев дифтерии, столбняка и синдрома врожденной краснухи.</w:t>
      </w:r>
    </w:p>
    <w:p w14:paraId="131337EF" w14:textId="77777777" w:rsidR="00FA5C20" w:rsidRPr="005A744F" w:rsidRDefault="00FA5C20" w:rsidP="00E95DE6">
      <w:pPr>
        <w:shd w:val="clear" w:color="auto" w:fill="FFFFFF"/>
        <w:ind w:firstLine="709"/>
        <w:jc w:val="both"/>
        <w:rPr>
          <w:sz w:val="28"/>
          <w:szCs w:val="28"/>
        </w:rPr>
      </w:pPr>
      <w:r w:rsidRPr="005A744F">
        <w:rPr>
          <w:sz w:val="28"/>
          <w:szCs w:val="28"/>
        </w:rPr>
        <w:t>Выполнение задачи по достижению оптимальных уровней охвата контингентов населения профилактическими прививками стало возможным благодаря планомерному развитию национальных программ иммунизации, результаты реализации которых в 20</w:t>
      </w:r>
      <w:r w:rsidR="009D03AF" w:rsidRPr="005A744F">
        <w:rPr>
          <w:sz w:val="28"/>
          <w:szCs w:val="28"/>
        </w:rPr>
        <w:t>2</w:t>
      </w:r>
      <w:r w:rsidR="005B2E23" w:rsidRPr="005A744F">
        <w:rPr>
          <w:sz w:val="28"/>
          <w:szCs w:val="28"/>
        </w:rPr>
        <w:t>3</w:t>
      </w:r>
      <w:r w:rsidRPr="005A744F">
        <w:rPr>
          <w:sz w:val="28"/>
          <w:szCs w:val="28"/>
        </w:rPr>
        <w:t xml:space="preserve"> году представлены в таблице №</w:t>
      </w:r>
      <w:r w:rsidR="00EB524D" w:rsidRPr="005A744F">
        <w:rPr>
          <w:sz w:val="28"/>
          <w:szCs w:val="28"/>
        </w:rPr>
        <w:t>32</w:t>
      </w:r>
      <w:r w:rsidRPr="005A744F">
        <w:rPr>
          <w:sz w:val="28"/>
          <w:szCs w:val="28"/>
        </w:rPr>
        <w:t>.</w:t>
      </w:r>
    </w:p>
    <w:p w14:paraId="63559122" w14:textId="77777777" w:rsidR="00FA5C20" w:rsidRPr="005A744F" w:rsidRDefault="00FA5C20" w:rsidP="00FA5C20">
      <w:pPr>
        <w:shd w:val="clear" w:color="auto" w:fill="FFFFFF"/>
        <w:ind w:firstLine="709"/>
        <w:jc w:val="both"/>
        <w:rPr>
          <w:sz w:val="28"/>
          <w:szCs w:val="28"/>
        </w:rPr>
      </w:pPr>
    </w:p>
    <w:p w14:paraId="64AD9FDD" w14:textId="53E60EE4" w:rsidR="00FA5C20" w:rsidRPr="005A744F" w:rsidRDefault="00FA5C20" w:rsidP="00EB524D">
      <w:pPr>
        <w:shd w:val="clear" w:color="auto" w:fill="FFFFFF"/>
        <w:rPr>
          <w:sz w:val="16"/>
          <w:szCs w:val="16"/>
        </w:rPr>
      </w:pPr>
      <w:r w:rsidRPr="005A744F">
        <w:t xml:space="preserve">Таблица </w:t>
      </w:r>
      <w:r w:rsidR="00896939">
        <w:t>23</w:t>
      </w:r>
    </w:p>
    <w:tbl>
      <w:tblPr>
        <w:tblStyle w:val="af2"/>
        <w:tblW w:w="9130" w:type="dxa"/>
        <w:jc w:val="center"/>
        <w:tblLayout w:type="fixed"/>
        <w:tblLook w:val="04A0" w:firstRow="1" w:lastRow="0" w:firstColumn="1" w:lastColumn="0" w:noHBand="0" w:noVBand="1"/>
      </w:tblPr>
      <w:tblGrid>
        <w:gridCol w:w="7428"/>
        <w:gridCol w:w="1702"/>
      </w:tblGrid>
      <w:tr w:rsidR="005A744F" w:rsidRPr="005A744F" w14:paraId="11017189" w14:textId="77777777" w:rsidTr="00FA5C20">
        <w:trPr>
          <w:jc w:val="center"/>
        </w:trPr>
        <w:tc>
          <w:tcPr>
            <w:tcW w:w="7428" w:type="dxa"/>
            <w:vAlign w:val="center"/>
          </w:tcPr>
          <w:p w14:paraId="73DACB4E" w14:textId="77777777" w:rsidR="00FA5C20" w:rsidRPr="005A744F" w:rsidRDefault="00FA5C20" w:rsidP="00FA5C20">
            <w:bookmarkStart w:id="9" w:name="_Hlk170374601"/>
          </w:p>
        </w:tc>
        <w:tc>
          <w:tcPr>
            <w:tcW w:w="1702" w:type="dxa"/>
            <w:vAlign w:val="center"/>
          </w:tcPr>
          <w:p w14:paraId="2BB6705D" w14:textId="77777777" w:rsidR="00FA5C20" w:rsidRPr="005A744F" w:rsidRDefault="00FA5C20" w:rsidP="00FA5C20">
            <w:pPr>
              <w:jc w:val="center"/>
            </w:pPr>
            <w:r w:rsidRPr="005A744F">
              <w:t>официальная оценка</w:t>
            </w:r>
          </w:p>
        </w:tc>
      </w:tr>
      <w:tr w:rsidR="005A744F" w:rsidRPr="005A744F" w14:paraId="2CE7C5E7" w14:textId="77777777" w:rsidTr="00FA5C20">
        <w:trPr>
          <w:jc w:val="center"/>
        </w:trPr>
        <w:tc>
          <w:tcPr>
            <w:tcW w:w="7428" w:type="dxa"/>
            <w:vAlign w:val="center"/>
          </w:tcPr>
          <w:p w14:paraId="7F6D4EC3" w14:textId="77777777" w:rsidR="00FA5C20" w:rsidRPr="005A744F" w:rsidRDefault="00FA5C20" w:rsidP="00FA5C20">
            <w:r w:rsidRPr="005A744F">
              <w:t>Вакцинация против туберкулеза</w:t>
            </w:r>
          </w:p>
        </w:tc>
        <w:tc>
          <w:tcPr>
            <w:tcW w:w="1702" w:type="dxa"/>
            <w:vAlign w:val="center"/>
          </w:tcPr>
          <w:p w14:paraId="1F737F4F" w14:textId="77777777" w:rsidR="00FA5C20" w:rsidRPr="005A744F" w:rsidRDefault="00FA5C20" w:rsidP="00FA5C20">
            <w:pPr>
              <w:jc w:val="center"/>
            </w:pPr>
            <w:r w:rsidRPr="005A744F">
              <w:t>100,0</w:t>
            </w:r>
          </w:p>
        </w:tc>
      </w:tr>
      <w:tr w:rsidR="005A744F" w:rsidRPr="005A744F" w14:paraId="4E752864" w14:textId="77777777" w:rsidTr="00FA5C20">
        <w:trPr>
          <w:jc w:val="center"/>
        </w:trPr>
        <w:tc>
          <w:tcPr>
            <w:tcW w:w="7428" w:type="dxa"/>
            <w:vAlign w:val="center"/>
          </w:tcPr>
          <w:p w14:paraId="529FFE57" w14:textId="77777777" w:rsidR="00FA5C20" w:rsidRPr="005A744F" w:rsidRDefault="00FA5C20" w:rsidP="00FA5C20">
            <w:r w:rsidRPr="005A744F">
              <w:t>Вакцинация против вирусного гепатита В (при рождении)</w:t>
            </w:r>
          </w:p>
        </w:tc>
        <w:tc>
          <w:tcPr>
            <w:tcW w:w="1702" w:type="dxa"/>
            <w:vAlign w:val="center"/>
          </w:tcPr>
          <w:p w14:paraId="5EED3E20" w14:textId="77777777" w:rsidR="00FA5C20" w:rsidRPr="005A744F" w:rsidRDefault="00037C30" w:rsidP="00FA5C20">
            <w:pPr>
              <w:jc w:val="center"/>
            </w:pPr>
            <w:r w:rsidRPr="005A744F">
              <w:t>98,50</w:t>
            </w:r>
          </w:p>
        </w:tc>
      </w:tr>
      <w:tr w:rsidR="005A744F" w:rsidRPr="005A744F" w14:paraId="4848349C" w14:textId="77777777" w:rsidTr="00FA5C20">
        <w:trPr>
          <w:jc w:val="center"/>
        </w:trPr>
        <w:tc>
          <w:tcPr>
            <w:tcW w:w="7428" w:type="dxa"/>
            <w:vAlign w:val="center"/>
          </w:tcPr>
          <w:p w14:paraId="7F9B6B33" w14:textId="77777777" w:rsidR="00FA5C20" w:rsidRPr="005A744F" w:rsidRDefault="00FA5C20" w:rsidP="00FA5C20">
            <w:r w:rsidRPr="005A744F">
              <w:t>Вакцинация против вирусного гепатита В (законченный курс)</w:t>
            </w:r>
          </w:p>
        </w:tc>
        <w:tc>
          <w:tcPr>
            <w:tcW w:w="1702" w:type="dxa"/>
            <w:vAlign w:val="center"/>
          </w:tcPr>
          <w:p w14:paraId="086C92CB" w14:textId="77777777" w:rsidR="00FA5C20" w:rsidRPr="005A744F" w:rsidRDefault="00037C30" w:rsidP="00FA5C20">
            <w:pPr>
              <w:jc w:val="center"/>
            </w:pPr>
            <w:r w:rsidRPr="005A744F">
              <w:t>98,73</w:t>
            </w:r>
          </w:p>
        </w:tc>
      </w:tr>
      <w:tr w:rsidR="005A744F" w:rsidRPr="005A744F" w14:paraId="3B153089" w14:textId="77777777" w:rsidTr="00FA5C20">
        <w:trPr>
          <w:jc w:val="center"/>
        </w:trPr>
        <w:tc>
          <w:tcPr>
            <w:tcW w:w="7428" w:type="dxa"/>
            <w:vAlign w:val="center"/>
          </w:tcPr>
          <w:p w14:paraId="15172DB9" w14:textId="77777777" w:rsidR="00FA5C20" w:rsidRPr="005A744F" w:rsidRDefault="00FA5C20" w:rsidP="00FA5C20">
            <w:r w:rsidRPr="005A744F">
              <w:t>Вакцинация против дифтерии, столбняка, коклюша (вакцинация -1)</w:t>
            </w:r>
          </w:p>
        </w:tc>
        <w:tc>
          <w:tcPr>
            <w:tcW w:w="1702" w:type="dxa"/>
            <w:vAlign w:val="center"/>
          </w:tcPr>
          <w:p w14:paraId="3541DF02" w14:textId="77777777" w:rsidR="00FA5C20" w:rsidRPr="005A744F" w:rsidRDefault="00037C30" w:rsidP="00FA5C20">
            <w:pPr>
              <w:jc w:val="center"/>
            </w:pPr>
            <w:r w:rsidRPr="005A744F">
              <w:t>92,41</w:t>
            </w:r>
          </w:p>
        </w:tc>
      </w:tr>
      <w:tr w:rsidR="005A744F" w:rsidRPr="005A744F" w14:paraId="474C764A" w14:textId="77777777" w:rsidTr="00FA5C20">
        <w:trPr>
          <w:jc w:val="center"/>
        </w:trPr>
        <w:tc>
          <w:tcPr>
            <w:tcW w:w="7428" w:type="dxa"/>
            <w:vAlign w:val="center"/>
          </w:tcPr>
          <w:p w14:paraId="36F3C552" w14:textId="77777777" w:rsidR="00FA5C20" w:rsidRPr="005A744F" w:rsidRDefault="00FA5C20" w:rsidP="00FA5C20">
            <w:r w:rsidRPr="005A744F">
              <w:lastRenderedPageBreak/>
              <w:t>Вакцинация против дифтерии, столбняка, коклюша (законченный курс, вакцинация 1-3)</w:t>
            </w:r>
          </w:p>
        </w:tc>
        <w:tc>
          <w:tcPr>
            <w:tcW w:w="1702" w:type="dxa"/>
            <w:vAlign w:val="center"/>
          </w:tcPr>
          <w:p w14:paraId="40E5B48E" w14:textId="77777777" w:rsidR="00FA5C20" w:rsidRPr="005A744F" w:rsidRDefault="00037C30" w:rsidP="00FA5C20">
            <w:pPr>
              <w:jc w:val="center"/>
            </w:pPr>
            <w:r w:rsidRPr="005A744F">
              <w:t>100,0</w:t>
            </w:r>
          </w:p>
        </w:tc>
      </w:tr>
      <w:tr w:rsidR="005A744F" w:rsidRPr="005A744F" w14:paraId="7D88B5C4" w14:textId="77777777" w:rsidTr="00FA5C20">
        <w:trPr>
          <w:jc w:val="center"/>
        </w:trPr>
        <w:tc>
          <w:tcPr>
            <w:tcW w:w="7428" w:type="dxa"/>
            <w:vAlign w:val="center"/>
          </w:tcPr>
          <w:p w14:paraId="5B62D264" w14:textId="77777777" w:rsidR="00FA5C20" w:rsidRPr="005A744F" w:rsidRDefault="00FA5C20" w:rsidP="00FA5C20">
            <w:r w:rsidRPr="005A744F">
              <w:t>Вакцинация против дифтерии, столбняка, коклюша (вакцинация 4)</w:t>
            </w:r>
          </w:p>
        </w:tc>
        <w:tc>
          <w:tcPr>
            <w:tcW w:w="1702" w:type="dxa"/>
            <w:vAlign w:val="center"/>
          </w:tcPr>
          <w:p w14:paraId="792E3A8A" w14:textId="77777777" w:rsidR="00FA5C20" w:rsidRPr="005A744F" w:rsidRDefault="00037C30" w:rsidP="00FA5C20">
            <w:pPr>
              <w:jc w:val="center"/>
            </w:pPr>
            <w:r w:rsidRPr="005A744F">
              <w:t>99,42</w:t>
            </w:r>
          </w:p>
        </w:tc>
      </w:tr>
      <w:tr w:rsidR="005A744F" w:rsidRPr="005A744F" w14:paraId="3A85B458" w14:textId="77777777" w:rsidTr="00FA5C20">
        <w:trPr>
          <w:jc w:val="center"/>
        </w:trPr>
        <w:tc>
          <w:tcPr>
            <w:tcW w:w="7428" w:type="dxa"/>
            <w:vAlign w:val="center"/>
          </w:tcPr>
          <w:p w14:paraId="00B2274E" w14:textId="77777777" w:rsidR="00FA5C20" w:rsidRPr="005A744F" w:rsidRDefault="00FA5C20" w:rsidP="00FA5C20">
            <w:r w:rsidRPr="005A744F">
              <w:t>Вакцинация против полиомиелита (вакцинация-1)</w:t>
            </w:r>
          </w:p>
        </w:tc>
        <w:tc>
          <w:tcPr>
            <w:tcW w:w="1702" w:type="dxa"/>
            <w:vAlign w:val="center"/>
          </w:tcPr>
          <w:p w14:paraId="4D9A7BA1" w14:textId="77777777" w:rsidR="00FA5C20" w:rsidRPr="005A744F" w:rsidRDefault="00037C30" w:rsidP="00FA5C20">
            <w:pPr>
              <w:jc w:val="center"/>
            </w:pPr>
            <w:r w:rsidRPr="005A744F">
              <w:t>93,04</w:t>
            </w:r>
          </w:p>
        </w:tc>
      </w:tr>
      <w:tr w:rsidR="005A744F" w:rsidRPr="005A744F" w14:paraId="34368152" w14:textId="77777777" w:rsidTr="00FA5C20">
        <w:trPr>
          <w:jc w:val="center"/>
        </w:trPr>
        <w:tc>
          <w:tcPr>
            <w:tcW w:w="7428" w:type="dxa"/>
            <w:vAlign w:val="center"/>
          </w:tcPr>
          <w:p w14:paraId="366465A4" w14:textId="77777777" w:rsidR="00FA5C20" w:rsidRPr="005A744F" w:rsidRDefault="00FA5C20" w:rsidP="00FA5C20">
            <w:r w:rsidRPr="005A744F">
              <w:t>Вакцинация против полиомиелита (законченный курс, вакцинация 1-3)</w:t>
            </w:r>
          </w:p>
        </w:tc>
        <w:tc>
          <w:tcPr>
            <w:tcW w:w="1702" w:type="dxa"/>
            <w:vAlign w:val="center"/>
          </w:tcPr>
          <w:p w14:paraId="449C1DF8" w14:textId="77777777" w:rsidR="00FA5C20" w:rsidRPr="005A744F" w:rsidRDefault="00FA5C20" w:rsidP="00037C30">
            <w:pPr>
              <w:jc w:val="center"/>
            </w:pPr>
            <w:r w:rsidRPr="005A744F">
              <w:t>100</w:t>
            </w:r>
          </w:p>
        </w:tc>
      </w:tr>
      <w:tr w:rsidR="005A744F" w:rsidRPr="005A744F" w14:paraId="572124D7" w14:textId="77777777" w:rsidTr="00FA5C20">
        <w:trPr>
          <w:jc w:val="center"/>
        </w:trPr>
        <w:tc>
          <w:tcPr>
            <w:tcW w:w="7428" w:type="dxa"/>
            <w:vAlign w:val="center"/>
          </w:tcPr>
          <w:p w14:paraId="2A0BF28B" w14:textId="77777777" w:rsidR="00FA5C20" w:rsidRPr="005A744F" w:rsidRDefault="00FA5C20" w:rsidP="00FA5C20">
            <w:r w:rsidRPr="005A744F">
              <w:t>Вакцинация против полиомиелита (вакцинация - 4)</w:t>
            </w:r>
          </w:p>
        </w:tc>
        <w:tc>
          <w:tcPr>
            <w:tcW w:w="1702" w:type="dxa"/>
            <w:vAlign w:val="center"/>
          </w:tcPr>
          <w:p w14:paraId="27648A7A" w14:textId="77777777" w:rsidR="00FA5C20" w:rsidRPr="005A744F" w:rsidRDefault="00FA5C20" w:rsidP="00FA5C20">
            <w:pPr>
              <w:jc w:val="center"/>
            </w:pPr>
            <w:r w:rsidRPr="005A744F">
              <w:t>100</w:t>
            </w:r>
          </w:p>
        </w:tc>
      </w:tr>
      <w:tr w:rsidR="005A744F" w:rsidRPr="005A744F" w14:paraId="3E43A3A5" w14:textId="77777777" w:rsidTr="00FA5C20">
        <w:trPr>
          <w:jc w:val="center"/>
        </w:trPr>
        <w:tc>
          <w:tcPr>
            <w:tcW w:w="7428" w:type="dxa"/>
            <w:vAlign w:val="center"/>
          </w:tcPr>
          <w:p w14:paraId="2D8F20A0" w14:textId="77777777" w:rsidR="00FA5C20" w:rsidRPr="005A744F" w:rsidRDefault="00FA5C20" w:rsidP="00FA5C20">
            <w:r w:rsidRPr="005A744F">
              <w:t>Вакцинация против кори, эпидемического паротита и краснухи (вакцинация-1)</w:t>
            </w:r>
          </w:p>
        </w:tc>
        <w:tc>
          <w:tcPr>
            <w:tcW w:w="1702" w:type="dxa"/>
            <w:vAlign w:val="center"/>
          </w:tcPr>
          <w:p w14:paraId="66E36FC4" w14:textId="77777777" w:rsidR="00FA5C20" w:rsidRPr="005A744F" w:rsidRDefault="00037C30" w:rsidP="00FA5C20">
            <w:pPr>
              <w:jc w:val="center"/>
            </w:pPr>
            <w:r w:rsidRPr="005A744F">
              <w:t>100,0</w:t>
            </w:r>
          </w:p>
        </w:tc>
      </w:tr>
      <w:tr w:rsidR="005A744F" w:rsidRPr="005A744F" w14:paraId="52DF3FB0" w14:textId="77777777" w:rsidTr="00FA5C20">
        <w:trPr>
          <w:jc w:val="center"/>
        </w:trPr>
        <w:tc>
          <w:tcPr>
            <w:tcW w:w="7428" w:type="dxa"/>
            <w:vAlign w:val="center"/>
          </w:tcPr>
          <w:p w14:paraId="43E9CAEE" w14:textId="77777777" w:rsidR="00FA5C20" w:rsidRPr="005A744F" w:rsidRDefault="00FA5C20" w:rsidP="00FA5C20">
            <w:r w:rsidRPr="005A744F">
              <w:t>Вакцинация против кори, эпидемического паротита и краснухи (вакцинация-2)</w:t>
            </w:r>
          </w:p>
        </w:tc>
        <w:tc>
          <w:tcPr>
            <w:tcW w:w="1702" w:type="dxa"/>
            <w:vAlign w:val="center"/>
          </w:tcPr>
          <w:p w14:paraId="7B1AEC11" w14:textId="77777777" w:rsidR="00FA5C20" w:rsidRPr="005A744F" w:rsidRDefault="00037C30" w:rsidP="00FA5C20">
            <w:pPr>
              <w:jc w:val="center"/>
            </w:pPr>
            <w:r w:rsidRPr="005A744F">
              <w:t>99,01</w:t>
            </w:r>
          </w:p>
        </w:tc>
      </w:tr>
      <w:tr w:rsidR="005A744F" w:rsidRPr="005A744F" w14:paraId="08BA7FDE" w14:textId="77777777" w:rsidTr="00FA5C20">
        <w:trPr>
          <w:trHeight w:val="711"/>
          <w:jc w:val="center"/>
        </w:trPr>
        <w:tc>
          <w:tcPr>
            <w:tcW w:w="7428" w:type="dxa"/>
            <w:vAlign w:val="center"/>
          </w:tcPr>
          <w:p w14:paraId="599B11FC" w14:textId="77777777" w:rsidR="00FA5C20" w:rsidRPr="005A744F" w:rsidRDefault="00FA5C20" w:rsidP="00FA5C20">
            <w:r w:rsidRPr="005A744F">
              <w:t>Вакцинация против гемофильной инфекции (группы риска, законченный курс в соответствии с возрастом)</w:t>
            </w:r>
          </w:p>
        </w:tc>
        <w:tc>
          <w:tcPr>
            <w:tcW w:w="1702" w:type="dxa"/>
            <w:vAlign w:val="center"/>
          </w:tcPr>
          <w:p w14:paraId="2D0DE297" w14:textId="77777777" w:rsidR="00FA5C20" w:rsidRPr="005A744F" w:rsidRDefault="00FA5C20" w:rsidP="00FA5C20">
            <w:pPr>
              <w:jc w:val="center"/>
            </w:pPr>
            <w:r w:rsidRPr="005A744F">
              <w:t>99,44</w:t>
            </w:r>
          </w:p>
        </w:tc>
      </w:tr>
      <w:tr w:rsidR="005A744F" w:rsidRPr="005A744F" w14:paraId="17D41AC9" w14:textId="77777777" w:rsidTr="00FA5C20">
        <w:trPr>
          <w:jc w:val="center"/>
        </w:trPr>
        <w:tc>
          <w:tcPr>
            <w:tcW w:w="7428" w:type="dxa"/>
            <w:vAlign w:val="center"/>
          </w:tcPr>
          <w:p w14:paraId="75C82649" w14:textId="77777777" w:rsidR="00FA5C20" w:rsidRPr="005A744F" w:rsidRDefault="00FA5C20" w:rsidP="00FA5C20">
            <w:r w:rsidRPr="005A744F">
              <w:t>Вакцинация против дифтерии и столбняка (дети 6 лет)</w:t>
            </w:r>
          </w:p>
        </w:tc>
        <w:tc>
          <w:tcPr>
            <w:tcW w:w="1702" w:type="dxa"/>
            <w:vAlign w:val="center"/>
          </w:tcPr>
          <w:p w14:paraId="1A71B908" w14:textId="77777777" w:rsidR="00FA5C20" w:rsidRPr="005A744F" w:rsidRDefault="00037C30" w:rsidP="00FA5C20">
            <w:pPr>
              <w:jc w:val="center"/>
            </w:pPr>
            <w:r w:rsidRPr="005A744F">
              <w:t>99,01</w:t>
            </w:r>
          </w:p>
        </w:tc>
      </w:tr>
      <w:tr w:rsidR="005A744F" w:rsidRPr="005A744F" w14:paraId="1219D2E5" w14:textId="77777777" w:rsidTr="00FA5C20">
        <w:trPr>
          <w:jc w:val="center"/>
        </w:trPr>
        <w:tc>
          <w:tcPr>
            <w:tcW w:w="7428" w:type="dxa"/>
            <w:vAlign w:val="center"/>
          </w:tcPr>
          <w:p w14:paraId="3F14514F" w14:textId="77777777" w:rsidR="00FA5C20" w:rsidRPr="005A744F" w:rsidRDefault="00FA5C20" w:rsidP="00FA5C20">
            <w:r w:rsidRPr="005A744F">
              <w:t>Вакцинация против дифтерии (дети 11 лет)</w:t>
            </w:r>
          </w:p>
        </w:tc>
        <w:tc>
          <w:tcPr>
            <w:tcW w:w="1702" w:type="dxa"/>
            <w:vAlign w:val="center"/>
          </w:tcPr>
          <w:p w14:paraId="098017B3" w14:textId="77777777" w:rsidR="00FA5C20" w:rsidRPr="005A744F" w:rsidRDefault="00FA5C20" w:rsidP="00FA5C20">
            <w:pPr>
              <w:jc w:val="center"/>
            </w:pPr>
            <w:r w:rsidRPr="005A744F">
              <w:t>98,78</w:t>
            </w:r>
          </w:p>
        </w:tc>
      </w:tr>
      <w:tr w:rsidR="005A744F" w:rsidRPr="005A744F" w14:paraId="4F0D5394" w14:textId="77777777" w:rsidTr="00FA5C20">
        <w:trPr>
          <w:jc w:val="center"/>
        </w:trPr>
        <w:tc>
          <w:tcPr>
            <w:tcW w:w="7428" w:type="dxa"/>
            <w:vAlign w:val="center"/>
          </w:tcPr>
          <w:p w14:paraId="03BC5CC2" w14:textId="77777777" w:rsidR="00FA5C20" w:rsidRPr="005A744F" w:rsidRDefault="00FA5C20" w:rsidP="00FA5C20">
            <w:r w:rsidRPr="005A744F">
              <w:t>Вакцинация против дифтерии и столбняка (дети 16 лет)</w:t>
            </w:r>
          </w:p>
        </w:tc>
        <w:tc>
          <w:tcPr>
            <w:tcW w:w="1702" w:type="dxa"/>
            <w:vAlign w:val="center"/>
          </w:tcPr>
          <w:p w14:paraId="6C3F2F7A" w14:textId="77777777" w:rsidR="00FA5C20" w:rsidRPr="005A744F" w:rsidRDefault="00037C30" w:rsidP="00FA5C20">
            <w:pPr>
              <w:jc w:val="center"/>
            </w:pPr>
            <w:r w:rsidRPr="005A744F">
              <w:t>99,46</w:t>
            </w:r>
          </w:p>
        </w:tc>
      </w:tr>
      <w:tr w:rsidR="005A744F" w:rsidRPr="005A744F" w14:paraId="190FE99E" w14:textId="77777777" w:rsidTr="00FA5C20">
        <w:trPr>
          <w:jc w:val="center"/>
        </w:trPr>
        <w:tc>
          <w:tcPr>
            <w:tcW w:w="7428" w:type="dxa"/>
            <w:vAlign w:val="center"/>
          </w:tcPr>
          <w:p w14:paraId="4D4C4322" w14:textId="77777777" w:rsidR="00FA5C20" w:rsidRPr="005A744F" w:rsidRDefault="00FA5C20" w:rsidP="00FA5C20">
            <w:r w:rsidRPr="005A744F">
              <w:t>Вакцинация против дифтерии и столбняка (взрослые 18-66 лет)</w:t>
            </w:r>
          </w:p>
        </w:tc>
        <w:tc>
          <w:tcPr>
            <w:tcW w:w="1702" w:type="dxa"/>
            <w:vAlign w:val="center"/>
          </w:tcPr>
          <w:p w14:paraId="01B85E8D" w14:textId="77777777" w:rsidR="00FA5C20" w:rsidRPr="005A744F" w:rsidRDefault="00037C30" w:rsidP="00FA5C20">
            <w:pPr>
              <w:jc w:val="center"/>
            </w:pPr>
            <w:r w:rsidRPr="005A744F">
              <w:t>97,89</w:t>
            </w:r>
          </w:p>
        </w:tc>
      </w:tr>
      <w:tr w:rsidR="005A744F" w:rsidRPr="005A744F" w14:paraId="685D0329" w14:textId="77777777" w:rsidTr="00FA5C20">
        <w:trPr>
          <w:jc w:val="center"/>
        </w:trPr>
        <w:tc>
          <w:tcPr>
            <w:tcW w:w="7428" w:type="dxa"/>
            <w:vAlign w:val="center"/>
          </w:tcPr>
          <w:p w14:paraId="12821431" w14:textId="77777777" w:rsidR="00FA5C20" w:rsidRPr="005A744F" w:rsidRDefault="00FA5C20" w:rsidP="00FA5C20">
            <w:r w:rsidRPr="005A744F">
              <w:t>Вакцинация против гриппа, в т.ч.:</w:t>
            </w:r>
          </w:p>
        </w:tc>
        <w:tc>
          <w:tcPr>
            <w:tcW w:w="1702" w:type="dxa"/>
            <w:vAlign w:val="center"/>
          </w:tcPr>
          <w:p w14:paraId="234D525A" w14:textId="77777777" w:rsidR="00FA5C20" w:rsidRPr="005A744F" w:rsidRDefault="00FA5C20" w:rsidP="00FA5C20">
            <w:pPr>
              <w:jc w:val="center"/>
            </w:pPr>
          </w:p>
        </w:tc>
      </w:tr>
      <w:tr w:rsidR="005A744F" w:rsidRPr="005A744F" w14:paraId="517A16CA" w14:textId="77777777" w:rsidTr="00FA5C20">
        <w:trPr>
          <w:jc w:val="center"/>
        </w:trPr>
        <w:tc>
          <w:tcPr>
            <w:tcW w:w="7428" w:type="dxa"/>
            <w:vAlign w:val="center"/>
          </w:tcPr>
          <w:p w14:paraId="534F2C23" w14:textId="77777777" w:rsidR="00FA5C20" w:rsidRPr="005A744F" w:rsidRDefault="00FA5C20" w:rsidP="00FA5C20">
            <w:r w:rsidRPr="005A744F">
              <w:t>дети в возрасте от 6 мес. до 3-х лет</w:t>
            </w:r>
          </w:p>
        </w:tc>
        <w:tc>
          <w:tcPr>
            <w:tcW w:w="1702" w:type="dxa"/>
            <w:vAlign w:val="center"/>
          </w:tcPr>
          <w:p w14:paraId="1F5D184D" w14:textId="77777777" w:rsidR="00FA5C20" w:rsidRPr="005A744F" w:rsidRDefault="00037C30" w:rsidP="00FA5C20">
            <w:pPr>
              <w:jc w:val="center"/>
            </w:pPr>
            <w:r w:rsidRPr="005A744F">
              <w:t>75,49</w:t>
            </w:r>
          </w:p>
        </w:tc>
      </w:tr>
      <w:tr w:rsidR="005A744F" w:rsidRPr="005A744F" w14:paraId="22C14914" w14:textId="77777777" w:rsidTr="00FA5C20">
        <w:trPr>
          <w:jc w:val="center"/>
        </w:trPr>
        <w:tc>
          <w:tcPr>
            <w:tcW w:w="7428" w:type="dxa"/>
            <w:vAlign w:val="center"/>
          </w:tcPr>
          <w:p w14:paraId="53C934E6" w14:textId="77777777" w:rsidR="00FA5C20" w:rsidRPr="005A744F" w:rsidRDefault="00FA5C20" w:rsidP="00FA5C20">
            <w:r w:rsidRPr="005A744F">
              <w:t>дети в возрасте от 3 лет и взрослые с хроническими заболеваниями</w:t>
            </w:r>
          </w:p>
        </w:tc>
        <w:tc>
          <w:tcPr>
            <w:tcW w:w="1702" w:type="dxa"/>
            <w:vAlign w:val="center"/>
          </w:tcPr>
          <w:p w14:paraId="68FF3C82" w14:textId="77777777" w:rsidR="00FA5C20" w:rsidRPr="005A744F" w:rsidRDefault="00037C30" w:rsidP="00FA5C20">
            <w:pPr>
              <w:jc w:val="center"/>
            </w:pPr>
            <w:r w:rsidRPr="005A744F">
              <w:t>75,15</w:t>
            </w:r>
          </w:p>
        </w:tc>
      </w:tr>
      <w:tr w:rsidR="005A744F" w:rsidRPr="005A744F" w14:paraId="53FA7549" w14:textId="77777777" w:rsidTr="00FA5C20">
        <w:trPr>
          <w:jc w:val="center"/>
        </w:trPr>
        <w:tc>
          <w:tcPr>
            <w:tcW w:w="7428" w:type="dxa"/>
            <w:vAlign w:val="center"/>
          </w:tcPr>
          <w:p w14:paraId="6C1D55C9" w14:textId="77777777" w:rsidR="00FA5C20" w:rsidRPr="005A744F" w:rsidRDefault="00FA5C20" w:rsidP="00FA5C20">
            <w:r w:rsidRPr="005A744F">
              <w:t xml:space="preserve">лица с </w:t>
            </w:r>
            <w:proofErr w:type="spellStart"/>
            <w:r w:rsidRPr="005A744F">
              <w:t>иммуносупрессией</w:t>
            </w:r>
            <w:proofErr w:type="spellEnd"/>
          </w:p>
        </w:tc>
        <w:tc>
          <w:tcPr>
            <w:tcW w:w="1702" w:type="dxa"/>
            <w:vAlign w:val="center"/>
          </w:tcPr>
          <w:p w14:paraId="3C70F1D6" w14:textId="77777777" w:rsidR="00FA5C20" w:rsidRPr="005A744F" w:rsidRDefault="00FA5C20" w:rsidP="00FA5C20">
            <w:pPr>
              <w:jc w:val="center"/>
            </w:pPr>
            <w:r w:rsidRPr="005A744F">
              <w:t>0</w:t>
            </w:r>
          </w:p>
        </w:tc>
      </w:tr>
      <w:tr w:rsidR="005A744F" w:rsidRPr="005A744F" w14:paraId="75F73596" w14:textId="77777777" w:rsidTr="00FA5C20">
        <w:trPr>
          <w:jc w:val="center"/>
        </w:trPr>
        <w:tc>
          <w:tcPr>
            <w:tcW w:w="7428" w:type="dxa"/>
            <w:vAlign w:val="center"/>
          </w:tcPr>
          <w:p w14:paraId="4A72437E" w14:textId="77777777" w:rsidR="00FA5C20" w:rsidRPr="005A744F" w:rsidRDefault="00FA5C20" w:rsidP="00FA5C20">
            <w:r w:rsidRPr="005A744F">
              <w:t>лица в возрасте старше 65 лет</w:t>
            </w:r>
          </w:p>
        </w:tc>
        <w:tc>
          <w:tcPr>
            <w:tcW w:w="1702" w:type="dxa"/>
            <w:vAlign w:val="center"/>
          </w:tcPr>
          <w:p w14:paraId="1C9407AD" w14:textId="77777777" w:rsidR="00FA5C20" w:rsidRPr="005A744F" w:rsidRDefault="00037C30" w:rsidP="00FA5C20">
            <w:pPr>
              <w:jc w:val="center"/>
            </w:pPr>
            <w:r w:rsidRPr="005A744F">
              <w:t>75,26</w:t>
            </w:r>
          </w:p>
        </w:tc>
      </w:tr>
      <w:tr w:rsidR="005A744F" w:rsidRPr="005A744F" w14:paraId="1B1CB7E0" w14:textId="77777777" w:rsidTr="00FA5C20">
        <w:trPr>
          <w:jc w:val="center"/>
        </w:trPr>
        <w:tc>
          <w:tcPr>
            <w:tcW w:w="7428" w:type="dxa"/>
            <w:vAlign w:val="center"/>
          </w:tcPr>
          <w:p w14:paraId="27CFAF1C" w14:textId="77777777" w:rsidR="00FA5C20" w:rsidRPr="005A744F" w:rsidRDefault="00FA5C20" w:rsidP="00FA5C20">
            <w:r w:rsidRPr="005A744F">
              <w:t>Беременные</w:t>
            </w:r>
          </w:p>
        </w:tc>
        <w:tc>
          <w:tcPr>
            <w:tcW w:w="1702" w:type="dxa"/>
            <w:vAlign w:val="center"/>
          </w:tcPr>
          <w:p w14:paraId="657D8323" w14:textId="77777777" w:rsidR="00FA5C20" w:rsidRPr="005A744F" w:rsidRDefault="00037C30" w:rsidP="00FA5C20">
            <w:pPr>
              <w:jc w:val="center"/>
            </w:pPr>
            <w:r w:rsidRPr="005A744F">
              <w:t>76,08</w:t>
            </w:r>
          </w:p>
        </w:tc>
      </w:tr>
      <w:tr w:rsidR="005A744F" w:rsidRPr="005A744F" w14:paraId="0F045FE2" w14:textId="77777777" w:rsidTr="00FA5C20">
        <w:trPr>
          <w:jc w:val="center"/>
        </w:trPr>
        <w:tc>
          <w:tcPr>
            <w:tcW w:w="7428" w:type="dxa"/>
            <w:vAlign w:val="center"/>
          </w:tcPr>
          <w:p w14:paraId="37C6BDE7" w14:textId="77777777" w:rsidR="00FA5C20" w:rsidRPr="005A744F" w:rsidRDefault="00FA5C20" w:rsidP="00FA5C20">
            <w:r w:rsidRPr="005A744F">
              <w:t>медицинские и фармацевтические работники</w:t>
            </w:r>
          </w:p>
        </w:tc>
        <w:tc>
          <w:tcPr>
            <w:tcW w:w="1702" w:type="dxa"/>
            <w:vAlign w:val="center"/>
          </w:tcPr>
          <w:p w14:paraId="5E70233A" w14:textId="77777777" w:rsidR="00FA5C20" w:rsidRPr="005A744F" w:rsidRDefault="00037C30" w:rsidP="00FA5C20">
            <w:pPr>
              <w:jc w:val="center"/>
            </w:pPr>
            <w:r w:rsidRPr="005A744F">
              <w:t>75,94</w:t>
            </w:r>
          </w:p>
        </w:tc>
      </w:tr>
      <w:tr w:rsidR="005A744F" w:rsidRPr="005A744F" w14:paraId="5B08DE42" w14:textId="77777777" w:rsidTr="00FA5C20">
        <w:trPr>
          <w:jc w:val="center"/>
        </w:trPr>
        <w:tc>
          <w:tcPr>
            <w:tcW w:w="7428" w:type="dxa"/>
            <w:vAlign w:val="center"/>
          </w:tcPr>
          <w:p w14:paraId="35DF2596" w14:textId="77777777" w:rsidR="00FA5C20" w:rsidRPr="005A744F" w:rsidRDefault="00FA5C20" w:rsidP="00FA5C20">
            <w:r w:rsidRPr="005A744F">
              <w:t xml:space="preserve">дети и взрослые, находящиеся в учреждениях с круглосуточным режимом пребывания </w:t>
            </w:r>
          </w:p>
        </w:tc>
        <w:tc>
          <w:tcPr>
            <w:tcW w:w="1702" w:type="dxa"/>
            <w:vAlign w:val="center"/>
          </w:tcPr>
          <w:p w14:paraId="4CB1C614" w14:textId="77777777" w:rsidR="00FA5C20" w:rsidRPr="005A744F" w:rsidRDefault="00037C30" w:rsidP="00FA5C20">
            <w:pPr>
              <w:jc w:val="center"/>
            </w:pPr>
            <w:r w:rsidRPr="005A744F">
              <w:t>75,98</w:t>
            </w:r>
          </w:p>
        </w:tc>
      </w:tr>
      <w:tr w:rsidR="005A744F" w:rsidRPr="005A744F" w14:paraId="534405EE" w14:textId="77777777" w:rsidTr="00FA5C20">
        <w:trPr>
          <w:jc w:val="center"/>
        </w:trPr>
        <w:tc>
          <w:tcPr>
            <w:tcW w:w="7428" w:type="dxa"/>
            <w:vAlign w:val="center"/>
          </w:tcPr>
          <w:p w14:paraId="7E436084" w14:textId="77777777" w:rsidR="00FA5C20" w:rsidRPr="005A744F" w:rsidRDefault="00FA5C20" w:rsidP="00FA5C20">
            <w:r w:rsidRPr="005A744F">
              <w:t>работники государственных органов, обеспечивающих безопасность государства и жизнедеятельность населения</w:t>
            </w:r>
          </w:p>
        </w:tc>
        <w:tc>
          <w:tcPr>
            <w:tcW w:w="1702" w:type="dxa"/>
            <w:vAlign w:val="center"/>
          </w:tcPr>
          <w:p w14:paraId="79DAA049" w14:textId="77777777" w:rsidR="00FA5C20" w:rsidRPr="005A744F" w:rsidRDefault="00037C30" w:rsidP="00FA5C20">
            <w:pPr>
              <w:jc w:val="center"/>
            </w:pPr>
            <w:r w:rsidRPr="005A744F">
              <w:t>75,38</w:t>
            </w:r>
          </w:p>
        </w:tc>
      </w:tr>
      <w:bookmarkEnd w:id="9"/>
    </w:tbl>
    <w:p w14:paraId="0CBFB24E" w14:textId="77777777" w:rsidR="0028030F" w:rsidRPr="005A744F" w:rsidRDefault="0028030F" w:rsidP="001F428E">
      <w:pPr>
        <w:widowControl w:val="0"/>
        <w:ind w:firstLine="709"/>
        <w:jc w:val="both"/>
        <w:rPr>
          <w:sz w:val="28"/>
          <w:szCs w:val="28"/>
        </w:rPr>
      </w:pPr>
    </w:p>
    <w:p w14:paraId="73A46D93" w14:textId="6BE35EFB" w:rsidR="00FA5C20" w:rsidRPr="005A744F" w:rsidRDefault="00FA5C20" w:rsidP="001F428E">
      <w:pPr>
        <w:widowControl w:val="0"/>
        <w:ind w:firstLine="709"/>
        <w:jc w:val="both"/>
        <w:rPr>
          <w:sz w:val="28"/>
          <w:szCs w:val="28"/>
        </w:rPr>
      </w:pPr>
      <w:r w:rsidRPr="005A744F">
        <w:rPr>
          <w:sz w:val="28"/>
          <w:szCs w:val="28"/>
        </w:rPr>
        <w:t xml:space="preserve">Вакцинация в рамках Национального календаря профилактических прививок Республики Беларусь проводится по заблаговременно составленным с учетом численности населения планам и заявкам, на основании которых осуществляется централизованная закупка иммунобиологических лекарственных средств. </w:t>
      </w:r>
    </w:p>
    <w:p w14:paraId="060C92BF" w14:textId="77777777" w:rsidR="00FA5C20" w:rsidRPr="005A744F" w:rsidRDefault="00FA5C20" w:rsidP="001F428E">
      <w:pPr>
        <w:widowControl w:val="0"/>
        <w:ind w:firstLine="709"/>
        <w:jc w:val="both"/>
        <w:rPr>
          <w:sz w:val="28"/>
          <w:szCs w:val="28"/>
        </w:rPr>
      </w:pPr>
      <w:r w:rsidRPr="005A744F">
        <w:rPr>
          <w:sz w:val="28"/>
          <w:szCs w:val="28"/>
        </w:rPr>
        <w:lastRenderedPageBreak/>
        <w:t xml:space="preserve">Основными задачами вакцинопрофилактики в настоящее время является поддержание достигнутых уровней охвата профилактическими прививками, создание дополнительных возможностей по защите от других актуальных инфекций (не входящих в Национальный календарь профилактических прививок Республики Беларусь), обеспечение населения современными и качественными вакцинами, обеспечение доступности вакцинопрофилактики. </w:t>
      </w:r>
    </w:p>
    <w:p w14:paraId="2B66640F" w14:textId="77777777" w:rsidR="00FA5C20" w:rsidRPr="005A744F" w:rsidRDefault="00FA5C20" w:rsidP="00FA5C20">
      <w:pPr>
        <w:ind w:firstLine="709"/>
        <w:jc w:val="center"/>
        <w:rPr>
          <w:bCs/>
          <w:sz w:val="32"/>
          <w:szCs w:val="32"/>
        </w:rPr>
      </w:pPr>
    </w:p>
    <w:p w14:paraId="12194F8B" w14:textId="77777777" w:rsidR="00FA5C20" w:rsidRPr="005A744F" w:rsidRDefault="00FA5C20" w:rsidP="00FA5C20">
      <w:pPr>
        <w:ind w:firstLine="709"/>
        <w:jc w:val="center"/>
        <w:rPr>
          <w:b/>
          <w:sz w:val="32"/>
          <w:szCs w:val="32"/>
        </w:rPr>
      </w:pPr>
      <w:r w:rsidRPr="005A744F">
        <w:rPr>
          <w:bCs/>
          <w:sz w:val="32"/>
          <w:szCs w:val="32"/>
        </w:rPr>
        <w:t>Показатель 3.</w:t>
      </w:r>
      <w:r w:rsidRPr="005A744F">
        <w:rPr>
          <w:bCs/>
          <w:sz w:val="32"/>
          <w:szCs w:val="32"/>
          <w:lang w:val="en-US"/>
        </w:rPr>
        <w:t>d</w:t>
      </w:r>
      <w:r w:rsidRPr="005A744F">
        <w:rPr>
          <w:bCs/>
          <w:sz w:val="32"/>
          <w:szCs w:val="32"/>
        </w:rPr>
        <w:t>.1.</w:t>
      </w:r>
      <w:r w:rsidRPr="005A744F">
        <w:rPr>
          <w:b/>
          <w:sz w:val="32"/>
          <w:szCs w:val="32"/>
        </w:rPr>
        <w:t xml:space="preserve"> – Способность соблюдать Международные медико-санитарные правила (ММСП) и готовность к чрезвычайным ситуациям в области общественного здравоохранения</w:t>
      </w:r>
    </w:p>
    <w:p w14:paraId="700D54E5" w14:textId="77777777" w:rsidR="00FA5C20" w:rsidRPr="005A744F" w:rsidRDefault="00FA5C20" w:rsidP="00FA5C20">
      <w:pPr>
        <w:ind w:firstLine="709"/>
        <w:jc w:val="center"/>
        <w:rPr>
          <w:b/>
          <w:sz w:val="28"/>
          <w:szCs w:val="28"/>
        </w:rPr>
      </w:pPr>
    </w:p>
    <w:p w14:paraId="4A7EC762" w14:textId="77777777" w:rsidR="00FA5C20" w:rsidRPr="005A744F" w:rsidRDefault="00FA5C20" w:rsidP="001F428E">
      <w:pPr>
        <w:widowControl w:val="0"/>
        <w:ind w:firstLine="709"/>
        <w:jc w:val="both"/>
        <w:rPr>
          <w:sz w:val="28"/>
          <w:szCs w:val="28"/>
        </w:rPr>
      </w:pPr>
      <w:r w:rsidRPr="005A744F">
        <w:rPr>
          <w:sz w:val="28"/>
          <w:szCs w:val="28"/>
        </w:rPr>
        <w:t>Основной принцип ММСП-2005 – упреждающее управление риском, направленное на раннее выявление и ликвидацию вспышки до формирования международной угрозы.</w:t>
      </w:r>
    </w:p>
    <w:p w14:paraId="7CB3CD8B" w14:textId="3EA18979" w:rsidR="00FA5C20" w:rsidRPr="005A744F" w:rsidRDefault="00FA5C20" w:rsidP="001F428E">
      <w:pPr>
        <w:widowControl w:val="0"/>
        <w:tabs>
          <w:tab w:val="left" w:pos="1134"/>
        </w:tabs>
        <w:ind w:firstLine="709"/>
        <w:jc w:val="both"/>
        <w:rPr>
          <w:sz w:val="28"/>
          <w:szCs w:val="28"/>
        </w:rPr>
      </w:pPr>
      <w:r w:rsidRPr="005A744F">
        <w:rPr>
          <w:sz w:val="28"/>
          <w:szCs w:val="28"/>
        </w:rPr>
        <w:t>Основными направлениями деятельности по соблюдению ММСП-2005 являются:</w:t>
      </w:r>
      <w:r w:rsidR="002D2AEE" w:rsidRPr="005A744F">
        <w:rPr>
          <w:sz w:val="28"/>
          <w:szCs w:val="28"/>
        </w:rPr>
        <w:t xml:space="preserve"> </w:t>
      </w:r>
      <w:r w:rsidRPr="005A744F">
        <w:rPr>
          <w:sz w:val="28"/>
          <w:szCs w:val="28"/>
        </w:rPr>
        <w:t>ежегодная корректировка системы планирования мероприятий;</w:t>
      </w:r>
    </w:p>
    <w:p w14:paraId="18E150A0" w14:textId="6FD406C8" w:rsidR="00FA5C20" w:rsidRPr="005A744F" w:rsidRDefault="00FA5C20" w:rsidP="001F428E">
      <w:pPr>
        <w:widowControl w:val="0"/>
        <w:tabs>
          <w:tab w:val="left" w:pos="1134"/>
        </w:tabs>
        <w:ind w:firstLine="709"/>
        <w:jc w:val="both"/>
        <w:rPr>
          <w:sz w:val="28"/>
          <w:szCs w:val="28"/>
        </w:rPr>
      </w:pPr>
      <w:r w:rsidRPr="005A744F">
        <w:rPr>
          <w:sz w:val="28"/>
          <w:szCs w:val="28"/>
        </w:rPr>
        <w:t>межведомственное взаимодействие с заинтересованными;</w:t>
      </w:r>
    </w:p>
    <w:p w14:paraId="16DEB8CF" w14:textId="3274BD21" w:rsidR="00FA5C20" w:rsidRPr="005A744F" w:rsidRDefault="00FA5C20" w:rsidP="001F428E">
      <w:pPr>
        <w:widowControl w:val="0"/>
        <w:tabs>
          <w:tab w:val="left" w:pos="1134"/>
        </w:tabs>
        <w:ind w:firstLine="709"/>
        <w:jc w:val="both"/>
        <w:rPr>
          <w:sz w:val="28"/>
          <w:szCs w:val="28"/>
        </w:rPr>
      </w:pPr>
      <w:r w:rsidRPr="005A744F">
        <w:rPr>
          <w:sz w:val="28"/>
          <w:szCs w:val="28"/>
        </w:rPr>
        <w:t>осуществление санитарно-карантинного контроля в автодорожных пунктах пропуска</w:t>
      </w:r>
      <w:r w:rsidR="002D2AEE" w:rsidRPr="005A744F">
        <w:rPr>
          <w:sz w:val="28"/>
          <w:szCs w:val="28"/>
        </w:rPr>
        <w:t xml:space="preserve"> </w:t>
      </w:r>
      <w:r w:rsidRPr="005A744F">
        <w:rPr>
          <w:sz w:val="28"/>
          <w:szCs w:val="28"/>
        </w:rPr>
        <w:t>«</w:t>
      </w:r>
      <w:proofErr w:type="spellStart"/>
      <w:r w:rsidRPr="005A744F">
        <w:rPr>
          <w:sz w:val="28"/>
          <w:szCs w:val="28"/>
        </w:rPr>
        <w:t>Григоровщина</w:t>
      </w:r>
      <w:proofErr w:type="spellEnd"/>
      <w:r w:rsidRPr="005A744F">
        <w:rPr>
          <w:sz w:val="28"/>
          <w:szCs w:val="28"/>
        </w:rPr>
        <w:t>» Верхнедвинского района;</w:t>
      </w:r>
    </w:p>
    <w:p w14:paraId="796496E4" w14:textId="77777777" w:rsidR="00FA5C20" w:rsidRPr="005A744F" w:rsidRDefault="00FA5C20" w:rsidP="001F428E">
      <w:pPr>
        <w:widowControl w:val="0"/>
        <w:tabs>
          <w:tab w:val="left" w:pos="1134"/>
        </w:tabs>
        <w:ind w:firstLine="709"/>
        <w:jc w:val="both"/>
        <w:rPr>
          <w:sz w:val="28"/>
          <w:szCs w:val="28"/>
        </w:rPr>
      </w:pPr>
      <w:r w:rsidRPr="005A744F">
        <w:rPr>
          <w:sz w:val="28"/>
          <w:szCs w:val="28"/>
        </w:rPr>
        <w:t>укрепление материально-технической базы, в том числе организаций здравоохранения, обеспечение готовности к проведению мероприятий по локализации и ликвидации чрезвычайных ситуаций;</w:t>
      </w:r>
    </w:p>
    <w:p w14:paraId="22FDA3CA" w14:textId="77777777" w:rsidR="00FA5C20" w:rsidRPr="005A744F" w:rsidRDefault="00FA5C20" w:rsidP="001F428E">
      <w:pPr>
        <w:widowControl w:val="0"/>
        <w:tabs>
          <w:tab w:val="left" w:pos="1134"/>
        </w:tabs>
        <w:ind w:firstLine="709"/>
        <w:jc w:val="both"/>
        <w:rPr>
          <w:sz w:val="28"/>
          <w:szCs w:val="28"/>
        </w:rPr>
      </w:pPr>
      <w:r w:rsidRPr="005A744F">
        <w:rPr>
          <w:sz w:val="28"/>
          <w:szCs w:val="28"/>
        </w:rPr>
        <w:t>лабораторное обеспечение мониторинга за инфекционными заболеваниями, имеющими международное значение;</w:t>
      </w:r>
    </w:p>
    <w:p w14:paraId="778132B4" w14:textId="2824F2D4" w:rsidR="00FA5C20" w:rsidRPr="005A744F" w:rsidRDefault="00FA5C20" w:rsidP="001F428E">
      <w:pPr>
        <w:widowControl w:val="0"/>
        <w:tabs>
          <w:tab w:val="left" w:pos="1134"/>
        </w:tabs>
        <w:ind w:firstLine="709"/>
        <w:jc w:val="both"/>
        <w:rPr>
          <w:sz w:val="28"/>
          <w:szCs w:val="28"/>
        </w:rPr>
      </w:pPr>
      <w:r w:rsidRPr="005A744F">
        <w:rPr>
          <w:sz w:val="28"/>
          <w:szCs w:val="28"/>
        </w:rPr>
        <w:t>проведение ежегодных тренировочных учений по локализации и ликвидации чрезвычайных ситуаций в районе, имеющих международное значение;</w:t>
      </w:r>
    </w:p>
    <w:p w14:paraId="328317AE" w14:textId="77777777" w:rsidR="00FA5C20" w:rsidRPr="005A744F" w:rsidRDefault="00FA5C20" w:rsidP="001F428E">
      <w:pPr>
        <w:widowControl w:val="0"/>
        <w:tabs>
          <w:tab w:val="left" w:pos="1134"/>
        </w:tabs>
        <w:ind w:firstLine="709"/>
        <w:jc w:val="both"/>
        <w:rPr>
          <w:sz w:val="28"/>
          <w:szCs w:val="28"/>
        </w:rPr>
      </w:pPr>
      <w:r w:rsidRPr="005A744F">
        <w:rPr>
          <w:sz w:val="28"/>
          <w:szCs w:val="28"/>
        </w:rPr>
        <w:t>осуществление международного сотрудничества в области санитарной охраны территории;</w:t>
      </w:r>
    </w:p>
    <w:p w14:paraId="6A304473" w14:textId="77777777" w:rsidR="00FA5C20" w:rsidRPr="005A744F" w:rsidRDefault="00FA5C20" w:rsidP="001F428E">
      <w:pPr>
        <w:widowControl w:val="0"/>
        <w:tabs>
          <w:tab w:val="left" w:pos="1134"/>
        </w:tabs>
        <w:ind w:firstLine="709"/>
        <w:jc w:val="both"/>
        <w:rPr>
          <w:sz w:val="28"/>
          <w:szCs w:val="28"/>
        </w:rPr>
      </w:pPr>
      <w:r w:rsidRPr="005A744F">
        <w:rPr>
          <w:sz w:val="28"/>
          <w:szCs w:val="28"/>
        </w:rPr>
        <w:t>информационная работа с населением.</w:t>
      </w:r>
    </w:p>
    <w:p w14:paraId="58BEF29A" w14:textId="2E70661A" w:rsidR="00FA5C20" w:rsidRPr="005A744F" w:rsidRDefault="00FA5C20" w:rsidP="001F428E">
      <w:pPr>
        <w:widowControl w:val="0"/>
        <w:tabs>
          <w:tab w:val="left" w:pos="1134"/>
        </w:tabs>
        <w:ind w:firstLine="709"/>
        <w:jc w:val="both"/>
        <w:rPr>
          <w:sz w:val="28"/>
          <w:szCs w:val="28"/>
        </w:rPr>
      </w:pPr>
      <w:r w:rsidRPr="005A744F">
        <w:rPr>
          <w:sz w:val="28"/>
          <w:szCs w:val="28"/>
        </w:rPr>
        <w:t>В автодорожных пунктах пропуска «</w:t>
      </w:r>
      <w:proofErr w:type="spellStart"/>
      <w:r w:rsidRPr="005A744F">
        <w:rPr>
          <w:sz w:val="28"/>
          <w:szCs w:val="28"/>
        </w:rPr>
        <w:t>Григоровщина</w:t>
      </w:r>
      <w:proofErr w:type="spellEnd"/>
      <w:r w:rsidRPr="005A744F">
        <w:rPr>
          <w:sz w:val="28"/>
          <w:szCs w:val="28"/>
        </w:rPr>
        <w:t>» Верхнедвинского района во взаимодействии с пограничной и таможенной службами обеспечен государственный санитарный надзор (контроль) за перемещением лиц и грузов через государственную границу в соответствии с требованиями Международных медико-санитарных правил и документов, принятых Комиссией Таможенного союза.</w:t>
      </w:r>
    </w:p>
    <w:p w14:paraId="306DDD55" w14:textId="77777777" w:rsidR="00FA5C20" w:rsidRPr="005A744F" w:rsidRDefault="00FA5C20" w:rsidP="001F428E">
      <w:pPr>
        <w:widowControl w:val="0"/>
        <w:tabs>
          <w:tab w:val="left" w:pos="1134"/>
        </w:tabs>
        <w:ind w:firstLine="709"/>
        <w:jc w:val="both"/>
        <w:rPr>
          <w:sz w:val="28"/>
          <w:szCs w:val="28"/>
        </w:rPr>
      </w:pPr>
      <w:r w:rsidRPr="005A744F">
        <w:rPr>
          <w:sz w:val="28"/>
          <w:szCs w:val="28"/>
        </w:rPr>
        <w:t xml:space="preserve">В организациях здравоохранения ежегодно проводится теоретическая и практическая подготовка медицинского персонала, ревизия неснижаемых запасов средств лечебной терапии и экстренной профилактики, необходимого количества и комплектности защитной одежды, другого материально-технического оснащения, необходимого для диагностики, лечения и </w:t>
      </w:r>
      <w:r w:rsidRPr="005A744F">
        <w:rPr>
          <w:sz w:val="28"/>
          <w:szCs w:val="28"/>
        </w:rPr>
        <w:lastRenderedPageBreak/>
        <w:t>профилактики особо опасных инфекций. На заседаниях медико-санитарных советов рассмотрены вопросы готовности к выявлению лиц с симптомами, не исключающими инфекционные заболевания, имеющие международное значение.</w:t>
      </w:r>
    </w:p>
    <w:p w14:paraId="01D0C220" w14:textId="466688BF" w:rsidR="00FA5C20" w:rsidRPr="005A744F" w:rsidRDefault="00FA5C20" w:rsidP="001F428E">
      <w:pPr>
        <w:widowControl w:val="0"/>
        <w:tabs>
          <w:tab w:val="left" w:pos="1134"/>
        </w:tabs>
        <w:ind w:firstLine="709"/>
        <w:jc w:val="both"/>
        <w:rPr>
          <w:sz w:val="28"/>
          <w:szCs w:val="28"/>
        </w:rPr>
      </w:pPr>
      <w:r w:rsidRPr="005A744F">
        <w:rPr>
          <w:sz w:val="28"/>
          <w:szCs w:val="28"/>
        </w:rPr>
        <w:t xml:space="preserve">Ежегодно в районе специалистами органов государственного санитарного надзора </w:t>
      </w:r>
      <w:r w:rsidR="00AB2BB6" w:rsidRPr="005A744F">
        <w:rPr>
          <w:sz w:val="28"/>
          <w:szCs w:val="28"/>
        </w:rPr>
        <w:t>п</w:t>
      </w:r>
      <w:r w:rsidRPr="005A744F">
        <w:rPr>
          <w:sz w:val="28"/>
          <w:szCs w:val="28"/>
        </w:rPr>
        <w:t>роводятся мониторинг и проверки организаций здравоохранения, в том числе в сельских населенных пунктах, по оценке их готовности к выявлению лиц с симптомами заболеваний, оказанию им медицинской помощи и проведению соответствующих санитарно-противоэпидемических мероприятий.</w:t>
      </w:r>
    </w:p>
    <w:p w14:paraId="40B3FA99" w14:textId="77777777" w:rsidR="005D0DC1" w:rsidRPr="005A744F" w:rsidRDefault="005D0DC1" w:rsidP="005D0DC1">
      <w:pPr>
        <w:widowControl w:val="0"/>
        <w:ind w:firstLine="709"/>
        <w:jc w:val="both"/>
        <w:rPr>
          <w:sz w:val="28"/>
          <w:szCs w:val="28"/>
        </w:rPr>
      </w:pPr>
      <w:r w:rsidRPr="005A744F">
        <w:rPr>
          <w:sz w:val="28"/>
          <w:szCs w:val="28"/>
        </w:rPr>
        <w:t>Микробиологической лабораторией ГУ «Верхнедвинский районный центр гигиены и эпидемиологии» прово</w:t>
      </w:r>
      <w:r w:rsidRPr="005A744F">
        <w:rPr>
          <w:sz w:val="28"/>
          <w:szCs w:val="28"/>
        </w:rPr>
        <w:softHyphen/>
        <w:t>дились исследования воды открытых водоемов, сточных вод на холерный виб</w:t>
      </w:r>
      <w:r w:rsidRPr="005A744F">
        <w:rPr>
          <w:sz w:val="28"/>
          <w:szCs w:val="28"/>
        </w:rPr>
        <w:softHyphen/>
        <w:t xml:space="preserve">рион – 24 пробы, положительные – 1. Выделенные культуры доставлялись на подтверждение в лабораторию диагностики ООИ ГУ «Витебский </w:t>
      </w:r>
      <w:proofErr w:type="spellStart"/>
      <w:r w:rsidRPr="005A744F">
        <w:rPr>
          <w:sz w:val="28"/>
          <w:szCs w:val="28"/>
        </w:rPr>
        <w:t>ОЦГЭиОЗ</w:t>
      </w:r>
      <w:proofErr w:type="spellEnd"/>
      <w:r w:rsidRPr="005A744F">
        <w:rPr>
          <w:sz w:val="28"/>
          <w:szCs w:val="28"/>
        </w:rPr>
        <w:t xml:space="preserve">». В соответствии с планом-заданием по отбору проб и доставке образцов в лабораторию диагностики ООИ ГУ «Витебский </w:t>
      </w:r>
      <w:proofErr w:type="spellStart"/>
      <w:r w:rsidRPr="005A744F">
        <w:rPr>
          <w:sz w:val="28"/>
          <w:szCs w:val="28"/>
        </w:rPr>
        <w:t>ОЦГЭиОЗ</w:t>
      </w:r>
      <w:proofErr w:type="spellEnd"/>
      <w:r w:rsidRPr="005A744F">
        <w:rPr>
          <w:sz w:val="28"/>
          <w:szCs w:val="28"/>
        </w:rPr>
        <w:t>» был доставлен следующий материал:</w:t>
      </w:r>
    </w:p>
    <w:p w14:paraId="53A1A988" w14:textId="77777777" w:rsidR="005D0DC1" w:rsidRPr="005A744F" w:rsidRDefault="005D0DC1" w:rsidP="005D0DC1">
      <w:pPr>
        <w:widowControl w:val="0"/>
        <w:ind w:firstLine="709"/>
        <w:jc w:val="both"/>
        <w:rPr>
          <w:sz w:val="28"/>
          <w:szCs w:val="28"/>
        </w:rPr>
      </w:pPr>
      <w:r w:rsidRPr="005A744F">
        <w:rPr>
          <w:sz w:val="28"/>
          <w:szCs w:val="28"/>
        </w:rPr>
        <w:t xml:space="preserve">-пробы воды и смывы </w:t>
      </w:r>
      <w:proofErr w:type="spellStart"/>
      <w:r w:rsidRPr="005A744F">
        <w:rPr>
          <w:sz w:val="28"/>
          <w:szCs w:val="28"/>
        </w:rPr>
        <w:t>налегионеллез</w:t>
      </w:r>
      <w:proofErr w:type="spellEnd"/>
      <w:r w:rsidRPr="005A744F">
        <w:rPr>
          <w:sz w:val="28"/>
          <w:szCs w:val="28"/>
        </w:rPr>
        <w:t xml:space="preserve"> – 0, положительные – 0;</w:t>
      </w:r>
    </w:p>
    <w:p w14:paraId="7BF1B11A" w14:textId="77777777" w:rsidR="005D0DC1" w:rsidRPr="005A744F" w:rsidRDefault="005D0DC1" w:rsidP="005D0DC1">
      <w:pPr>
        <w:widowControl w:val="0"/>
        <w:ind w:firstLine="709"/>
        <w:jc w:val="both"/>
        <w:rPr>
          <w:sz w:val="28"/>
          <w:szCs w:val="28"/>
        </w:rPr>
      </w:pPr>
      <w:r w:rsidRPr="005A744F">
        <w:rPr>
          <w:sz w:val="28"/>
          <w:szCs w:val="28"/>
        </w:rPr>
        <w:t xml:space="preserve">-сыворотки крови людей на </w:t>
      </w:r>
      <w:proofErr w:type="spellStart"/>
      <w:r w:rsidRPr="005A744F">
        <w:rPr>
          <w:sz w:val="28"/>
          <w:szCs w:val="28"/>
        </w:rPr>
        <w:t>зооантропонозы</w:t>
      </w:r>
      <w:proofErr w:type="spellEnd"/>
      <w:r w:rsidRPr="005A744F">
        <w:rPr>
          <w:sz w:val="28"/>
          <w:szCs w:val="28"/>
        </w:rPr>
        <w:t xml:space="preserve"> – 0, положительные – 0,</w:t>
      </w:r>
    </w:p>
    <w:p w14:paraId="02242577" w14:textId="77777777" w:rsidR="005D0DC1" w:rsidRPr="005A744F" w:rsidRDefault="005D0DC1" w:rsidP="005D0DC1">
      <w:pPr>
        <w:widowControl w:val="0"/>
        <w:ind w:firstLine="709"/>
        <w:jc w:val="both"/>
        <w:rPr>
          <w:sz w:val="28"/>
          <w:szCs w:val="28"/>
        </w:rPr>
      </w:pPr>
      <w:r w:rsidRPr="005A744F">
        <w:rPr>
          <w:sz w:val="28"/>
          <w:szCs w:val="28"/>
        </w:rPr>
        <w:t xml:space="preserve">-грызуны на </w:t>
      </w:r>
      <w:proofErr w:type="spellStart"/>
      <w:r w:rsidRPr="005A744F">
        <w:rPr>
          <w:sz w:val="28"/>
          <w:szCs w:val="28"/>
        </w:rPr>
        <w:t>зооантропонозы</w:t>
      </w:r>
      <w:proofErr w:type="spellEnd"/>
      <w:r w:rsidRPr="005A744F">
        <w:rPr>
          <w:sz w:val="28"/>
          <w:szCs w:val="28"/>
        </w:rPr>
        <w:t xml:space="preserve"> – 0, положительные – 0</w:t>
      </w:r>
    </w:p>
    <w:p w14:paraId="3FBDF2D0" w14:textId="4388767A" w:rsidR="005D0DC1" w:rsidRPr="005A744F" w:rsidRDefault="005D0DC1" w:rsidP="005D0DC1">
      <w:pPr>
        <w:widowControl w:val="0"/>
        <w:ind w:firstLine="709"/>
        <w:jc w:val="both"/>
        <w:rPr>
          <w:sz w:val="28"/>
          <w:szCs w:val="28"/>
        </w:rPr>
      </w:pPr>
      <w:r w:rsidRPr="005A744F">
        <w:rPr>
          <w:sz w:val="28"/>
          <w:szCs w:val="28"/>
        </w:rPr>
        <w:t>-иерсиниозы – 105, положительные 0;</w:t>
      </w:r>
    </w:p>
    <w:p w14:paraId="7518F253" w14:textId="77777777" w:rsidR="005D0DC1" w:rsidRPr="005A744F" w:rsidRDefault="005D0DC1" w:rsidP="005D0DC1">
      <w:pPr>
        <w:widowControl w:val="0"/>
        <w:ind w:firstLine="709"/>
        <w:jc w:val="both"/>
        <w:rPr>
          <w:sz w:val="28"/>
          <w:szCs w:val="28"/>
        </w:rPr>
      </w:pPr>
      <w:r w:rsidRPr="005A744F">
        <w:rPr>
          <w:sz w:val="28"/>
          <w:szCs w:val="28"/>
        </w:rPr>
        <w:t>-идентификация культур холерного не О1/О139 вибриона – 1 (подтверждено – 1).</w:t>
      </w:r>
    </w:p>
    <w:p w14:paraId="5915460C" w14:textId="77777777" w:rsidR="00FA5C20" w:rsidRPr="005A744F" w:rsidRDefault="00FA5C20" w:rsidP="001F428E">
      <w:pPr>
        <w:ind w:firstLine="709"/>
        <w:jc w:val="both"/>
        <w:rPr>
          <w:sz w:val="28"/>
          <w:szCs w:val="28"/>
        </w:rPr>
      </w:pPr>
      <w:r w:rsidRPr="005A744F">
        <w:rPr>
          <w:sz w:val="28"/>
          <w:szCs w:val="28"/>
        </w:rPr>
        <w:t xml:space="preserve">В результате проводимой целенаправленной работы за последние годы не регистрировались случаи заболеваний людей инфекциями, имеющими международное значение, бешенством, туляремией, бруцеллезом, сибирской язвой, ГЛПС, а также чрезвычайные ситуации, связанные с радиационным и химическим факторами и требующие проведения мероприятий по санитарной охране территории. </w:t>
      </w:r>
    </w:p>
    <w:p w14:paraId="202D29C8" w14:textId="506B4121" w:rsidR="00200F39" w:rsidRPr="005A744F" w:rsidRDefault="00200F39" w:rsidP="001F428E">
      <w:pPr>
        <w:ind w:firstLine="709"/>
        <w:jc w:val="both"/>
        <w:rPr>
          <w:sz w:val="28"/>
          <w:szCs w:val="28"/>
        </w:rPr>
      </w:pPr>
      <w:r w:rsidRPr="005A744F">
        <w:rPr>
          <w:sz w:val="28"/>
          <w:szCs w:val="28"/>
          <w:u w:val="single"/>
        </w:rPr>
        <w:t>Вывод</w:t>
      </w:r>
      <w:r w:rsidRPr="005A744F">
        <w:rPr>
          <w:sz w:val="28"/>
          <w:szCs w:val="28"/>
        </w:rPr>
        <w:t>:</w:t>
      </w:r>
      <w:r w:rsidR="00CE2097" w:rsidRPr="005A744F">
        <w:rPr>
          <w:sz w:val="28"/>
          <w:szCs w:val="28"/>
        </w:rPr>
        <w:t xml:space="preserve"> </w:t>
      </w:r>
      <w:r w:rsidRPr="005A744F">
        <w:rPr>
          <w:sz w:val="28"/>
          <w:szCs w:val="28"/>
        </w:rPr>
        <w:t>эпидемиологическая ситуация контролируемая, межведомственное взаимодействие налажено.</w:t>
      </w:r>
    </w:p>
    <w:p w14:paraId="7FA894F3" w14:textId="77777777" w:rsidR="00667818" w:rsidRDefault="00667818" w:rsidP="001F428E">
      <w:pPr>
        <w:ind w:firstLine="709"/>
        <w:jc w:val="both"/>
        <w:rPr>
          <w:sz w:val="28"/>
          <w:szCs w:val="28"/>
        </w:rPr>
      </w:pPr>
    </w:p>
    <w:p w14:paraId="0167306F" w14:textId="77777777" w:rsidR="007F00B5" w:rsidRPr="002D2AEE" w:rsidRDefault="007F00B5" w:rsidP="0081290F">
      <w:pPr>
        <w:autoSpaceDE w:val="0"/>
        <w:autoSpaceDN w:val="0"/>
        <w:adjustRightInd w:val="0"/>
        <w:jc w:val="center"/>
        <w:rPr>
          <w:b/>
          <w:iCs/>
          <w:sz w:val="32"/>
          <w:szCs w:val="32"/>
        </w:rPr>
      </w:pPr>
      <w:r w:rsidRPr="002D2AEE">
        <w:rPr>
          <w:b/>
          <w:iCs/>
          <w:sz w:val="32"/>
          <w:szCs w:val="32"/>
        </w:rPr>
        <w:t>Показатель 3.9.1 – Смертность от загрязнения воздуха в жилых помещениях и атмосферного воздуха</w:t>
      </w:r>
    </w:p>
    <w:p w14:paraId="6271E4EB" w14:textId="77777777" w:rsidR="002D2AEE" w:rsidRPr="002D2AEE" w:rsidRDefault="002D2AEE" w:rsidP="00EC5B61">
      <w:pPr>
        <w:ind w:firstLine="708"/>
        <w:jc w:val="both"/>
        <w:rPr>
          <w:color w:val="FF0000"/>
          <w:sz w:val="32"/>
          <w:szCs w:val="32"/>
        </w:rPr>
      </w:pPr>
    </w:p>
    <w:p w14:paraId="0B8E0541" w14:textId="77777777" w:rsidR="004C36CB" w:rsidRPr="00B94E16" w:rsidRDefault="004C36CB" w:rsidP="004C36CB">
      <w:pPr>
        <w:ind w:firstLine="709"/>
        <w:jc w:val="both"/>
        <w:rPr>
          <w:color w:val="000000"/>
          <w:sz w:val="28"/>
          <w:szCs w:val="28"/>
          <w:lang w:bidi="ru-RU"/>
        </w:rPr>
      </w:pPr>
      <w:r w:rsidRPr="00B94E16">
        <w:rPr>
          <w:color w:val="000000"/>
          <w:sz w:val="28"/>
          <w:szCs w:val="28"/>
          <w:lang w:bidi="ru-RU"/>
        </w:rPr>
        <w:t xml:space="preserve">В целях улучшения качества атмосферного воздуха и обеспечения экологически безопасной жизнедеятельности населения необходимо обеспечить минимизацию выбросов загрязняющих веществ </w:t>
      </w:r>
      <w:r w:rsidRPr="00B94E16">
        <w:rPr>
          <w:rStyle w:val="28"/>
        </w:rPr>
        <w:t>от стационарных источников</w:t>
      </w:r>
      <w:r w:rsidRPr="00B94E16">
        <w:rPr>
          <w:color w:val="000000"/>
          <w:sz w:val="28"/>
          <w:szCs w:val="28"/>
          <w:lang w:bidi="ru-RU"/>
        </w:rPr>
        <w:t xml:space="preserve"> путем:</w:t>
      </w:r>
    </w:p>
    <w:p w14:paraId="626C3E7E" w14:textId="77777777" w:rsidR="004C36CB" w:rsidRPr="00B94E16" w:rsidRDefault="004C36CB" w:rsidP="004C36CB">
      <w:pPr>
        <w:ind w:firstLine="709"/>
        <w:jc w:val="both"/>
        <w:rPr>
          <w:color w:val="000000"/>
          <w:sz w:val="28"/>
          <w:szCs w:val="28"/>
          <w:lang w:bidi="ru-RU"/>
        </w:rPr>
      </w:pPr>
      <w:r w:rsidRPr="00B94E16">
        <w:rPr>
          <w:color w:val="000000"/>
          <w:sz w:val="28"/>
          <w:szCs w:val="28"/>
          <w:lang w:bidi="ru-RU"/>
        </w:rPr>
        <w:t xml:space="preserve"> разработка проектов санитарно-защитных зон предприятий и котельных и утверждение их в установленном законодательством Республики Беларусь порядке;</w:t>
      </w:r>
    </w:p>
    <w:p w14:paraId="6DA6443C" w14:textId="77777777" w:rsidR="004C36CB" w:rsidRPr="00B94E16" w:rsidRDefault="004C36CB" w:rsidP="004C36CB">
      <w:pPr>
        <w:ind w:firstLine="709"/>
        <w:jc w:val="both"/>
        <w:rPr>
          <w:color w:val="000000"/>
          <w:sz w:val="28"/>
          <w:szCs w:val="28"/>
          <w:lang w:bidi="ru-RU"/>
        </w:rPr>
      </w:pPr>
      <w:r w:rsidRPr="00B94E16">
        <w:rPr>
          <w:color w:val="000000"/>
          <w:sz w:val="28"/>
          <w:szCs w:val="28"/>
          <w:lang w:bidi="ru-RU"/>
        </w:rPr>
        <w:t xml:space="preserve"> модернизации производственных объектов и отдельных производственных процессов;</w:t>
      </w:r>
    </w:p>
    <w:p w14:paraId="1E94912F" w14:textId="77777777" w:rsidR="004C36CB" w:rsidRPr="00B94E16" w:rsidRDefault="004C36CB" w:rsidP="004C36CB">
      <w:pPr>
        <w:ind w:firstLine="709"/>
        <w:jc w:val="both"/>
        <w:rPr>
          <w:rFonts w:eastAsia="Calibri"/>
          <w:bCs/>
          <w:sz w:val="28"/>
          <w:szCs w:val="28"/>
          <w:lang w:eastAsia="en-US"/>
        </w:rPr>
      </w:pPr>
      <w:r w:rsidRPr="00B94E16">
        <w:rPr>
          <w:rFonts w:eastAsia="Calibri"/>
          <w:bCs/>
          <w:sz w:val="28"/>
          <w:szCs w:val="28"/>
          <w:lang w:eastAsia="en-US"/>
        </w:rPr>
        <w:lastRenderedPageBreak/>
        <w:t xml:space="preserve"> внедрения энерго-, ресурсосберегающих технологий в промышленности на основе рациональной организации производства и использования котельного топлива с низким содержанием серы, а также использования нетрадиционных видов энергии (ветра, солнца и т.д.);</w:t>
      </w:r>
    </w:p>
    <w:p w14:paraId="44927464" w14:textId="77777777" w:rsidR="004C36CB" w:rsidRPr="00B94E16" w:rsidRDefault="004C36CB" w:rsidP="004C36CB">
      <w:pPr>
        <w:ind w:firstLine="709"/>
        <w:jc w:val="both"/>
        <w:rPr>
          <w:rFonts w:eastAsia="Calibri"/>
          <w:bCs/>
          <w:sz w:val="28"/>
          <w:szCs w:val="28"/>
          <w:lang w:eastAsia="en-US"/>
        </w:rPr>
      </w:pPr>
      <w:r w:rsidRPr="00B94E16">
        <w:rPr>
          <w:rFonts w:eastAsia="Calibri"/>
          <w:bCs/>
          <w:sz w:val="28"/>
          <w:szCs w:val="28"/>
          <w:lang w:eastAsia="en-US"/>
        </w:rPr>
        <w:t xml:space="preserve"> оснащения источников выбросов эффективными системами очистки, прежде всего топливо</w:t>
      </w:r>
      <w:r>
        <w:rPr>
          <w:rFonts w:eastAsia="Calibri"/>
          <w:bCs/>
          <w:sz w:val="28"/>
          <w:szCs w:val="28"/>
          <w:lang w:eastAsia="en-US"/>
        </w:rPr>
        <w:t>-</w:t>
      </w:r>
      <w:r w:rsidRPr="00B94E16">
        <w:rPr>
          <w:rFonts w:eastAsia="Calibri"/>
          <w:bCs/>
          <w:sz w:val="28"/>
          <w:szCs w:val="28"/>
          <w:lang w:eastAsia="en-US"/>
        </w:rPr>
        <w:t>сжигающего оборудования, работающего на твердом топливе;</w:t>
      </w:r>
    </w:p>
    <w:p w14:paraId="418802A2" w14:textId="77777777" w:rsidR="004C36CB" w:rsidRPr="00B94E16" w:rsidRDefault="004C36CB" w:rsidP="004C36CB">
      <w:pPr>
        <w:ind w:firstLine="709"/>
        <w:jc w:val="both"/>
        <w:rPr>
          <w:rFonts w:eastAsia="Calibri"/>
          <w:bCs/>
          <w:sz w:val="28"/>
          <w:szCs w:val="28"/>
          <w:lang w:eastAsia="en-US"/>
        </w:rPr>
      </w:pPr>
      <w:r w:rsidRPr="00B94E16">
        <w:rPr>
          <w:rFonts w:eastAsia="Calibri"/>
          <w:bCs/>
          <w:sz w:val="28"/>
          <w:szCs w:val="28"/>
          <w:lang w:eastAsia="en-US"/>
        </w:rPr>
        <w:t xml:space="preserve"> перевод населения на использование природного газа с развитием сетей низкого и среднего давления;</w:t>
      </w:r>
    </w:p>
    <w:p w14:paraId="19D9E6AF" w14:textId="77777777" w:rsidR="004C36CB" w:rsidRPr="00B94E16" w:rsidRDefault="004C36CB" w:rsidP="004C36CB">
      <w:pPr>
        <w:ind w:firstLine="709"/>
        <w:jc w:val="both"/>
        <w:rPr>
          <w:rFonts w:eastAsia="Calibri"/>
          <w:bCs/>
          <w:sz w:val="28"/>
          <w:szCs w:val="28"/>
          <w:lang w:eastAsia="en-US"/>
        </w:rPr>
      </w:pPr>
      <w:r w:rsidRPr="00B94E16">
        <w:rPr>
          <w:rFonts w:eastAsia="Calibri"/>
          <w:bCs/>
          <w:sz w:val="28"/>
          <w:szCs w:val="28"/>
          <w:lang w:eastAsia="en-US"/>
        </w:rPr>
        <w:t xml:space="preserve"> создания насаждений санитарно-защитных зон для обеспечения экранирования, ассимиляции и фильтрации загрязнителей атмосферного воздуха и повышения комфортности микроклимата.</w:t>
      </w:r>
    </w:p>
    <w:p w14:paraId="57737548" w14:textId="77777777" w:rsidR="004C36CB" w:rsidRPr="00B94E16" w:rsidRDefault="004C36CB" w:rsidP="004C36CB">
      <w:pPr>
        <w:ind w:firstLine="709"/>
        <w:jc w:val="both"/>
        <w:rPr>
          <w:rFonts w:eastAsia="Calibri"/>
          <w:bCs/>
          <w:i/>
          <w:sz w:val="28"/>
          <w:szCs w:val="28"/>
          <w:lang w:eastAsia="en-US"/>
        </w:rPr>
      </w:pPr>
      <w:r w:rsidRPr="00B94E16">
        <w:rPr>
          <w:rFonts w:eastAsia="Calibri"/>
          <w:bCs/>
          <w:i/>
          <w:sz w:val="28"/>
          <w:szCs w:val="28"/>
          <w:lang w:eastAsia="en-US"/>
        </w:rPr>
        <w:t>От передвижных источников:</w:t>
      </w:r>
    </w:p>
    <w:p w14:paraId="03671D5B" w14:textId="77777777" w:rsidR="004C36CB" w:rsidRPr="00B94E16" w:rsidRDefault="004C36CB" w:rsidP="004C36CB">
      <w:pPr>
        <w:ind w:firstLine="709"/>
        <w:jc w:val="both"/>
        <w:rPr>
          <w:rFonts w:eastAsia="Calibri"/>
          <w:bCs/>
          <w:sz w:val="28"/>
          <w:szCs w:val="28"/>
          <w:lang w:eastAsia="en-US"/>
        </w:rPr>
      </w:pPr>
      <w:r w:rsidRPr="00B94E16">
        <w:rPr>
          <w:rFonts w:eastAsia="Calibri"/>
          <w:bCs/>
          <w:sz w:val="28"/>
          <w:szCs w:val="28"/>
          <w:lang w:eastAsia="en-US"/>
        </w:rPr>
        <w:t xml:space="preserve"> формирование защитных насаждений улиц и дорог, от</w:t>
      </w:r>
      <w:r>
        <w:rPr>
          <w:rFonts w:eastAsia="Calibri"/>
          <w:bCs/>
          <w:sz w:val="28"/>
          <w:szCs w:val="28"/>
          <w:lang w:eastAsia="en-US"/>
        </w:rPr>
        <w:t>ведение внутренних территорий ми</w:t>
      </w:r>
      <w:r w:rsidRPr="00B94E16">
        <w:rPr>
          <w:rFonts w:eastAsia="Calibri"/>
          <w:bCs/>
          <w:sz w:val="28"/>
          <w:szCs w:val="28"/>
          <w:lang w:eastAsia="en-US"/>
        </w:rPr>
        <w:t>крорайонов для основных массивов жилой застройки, детских дошкольных и школьных учреждений, сосредоточение учреждений культурно-бытового обслуживания вдоль магистральных улиц позволит снизить уровень вредного воздействия от передвижных источников на жилые территории;</w:t>
      </w:r>
    </w:p>
    <w:p w14:paraId="25DDE980" w14:textId="77777777" w:rsidR="004C36CB" w:rsidRPr="00B94E16" w:rsidRDefault="004C36CB" w:rsidP="004C36CB">
      <w:pPr>
        <w:ind w:firstLine="709"/>
        <w:jc w:val="both"/>
        <w:rPr>
          <w:rFonts w:eastAsia="Calibri"/>
          <w:bCs/>
          <w:sz w:val="28"/>
          <w:szCs w:val="28"/>
          <w:lang w:eastAsia="en-US"/>
        </w:rPr>
      </w:pPr>
      <w:r w:rsidRPr="00B94E16">
        <w:rPr>
          <w:rFonts w:eastAsia="Calibri"/>
          <w:bCs/>
          <w:sz w:val="28"/>
          <w:szCs w:val="28"/>
          <w:lang w:eastAsia="en-US"/>
        </w:rPr>
        <w:t xml:space="preserve"> обеспечение организации движения автотранспорта с минимизацией выбросов, перевод автомобилей на газовое или альтернативное топливо, обновление парка автобусов экологического класса ЕВРО-4, ЕВРО-5, внедрение парка электромобилей, строительство станций для электромобилей;</w:t>
      </w:r>
    </w:p>
    <w:p w14:paraId="4D53AB3E" w14:textId="77777777" w:rsidR="004C36CB" w:rsidRPr="00B94E16" w:rsidRDefault="004C36CB" w:rsidP="004C36CB">
      <w:pPr>
        <w:ind w:firstLine="709"/>
        <w:jc w:val="both"/>
        <w:rPr>
          <w:rFonts w:eastAsia="Calibri"/>
          <w:bCs/>
          <w:sz w:val="28"/>
          <w:szCs w:val="28"/>
          <w:lang w:eastAsia="en-US"/>
        </w:rPr>
      </w:pPr>
      <w:r w:rsidRPr="00B94E16">
        <w:rPr>
          <w:rFonts w:eastAsia="Calibri"/>
          <w:bCs/>
          <w:sz w:val="28"/>
          <w:szCs w:val="28"/>
          <w:lang w:eastAsia="en-US"/>
        </w:rPr>
        <w:t xml:space="preserve"> реконструкция и благоустройство существующей улично-дорожной сети;</w:t>
      </w:r>
    </w:p>
    <w:p w14:paraId="1DDD37E7" w14:textId="77777777" w:rsidR="004C36CB" w:rsidRPr="008C18D7" w:rsidRDefault="004C36CB" w:rsidP="00E95DE6">
      <w:pPr>
        <w:ind w:firstLine="709"/>
        <w:jc w:val="both"/>
        <w:rPr>
          <w:rFonts w:eastAsia="Calibri"/>
          <w:bCs/>
          <w:sz w:val="28"/>
          <w:szCs w:val="28"/>
          <w:lang w:eastAsia="en-US"/>
        </w:rPr>
      </w:pPr>
      <w:r w:rsidRPr="00B94E16">
        <w:rPr>
          <w:rFonts w:eastAsia="Calibri"/>
          <w:bCs/>
          <w:sz w:val="28"/>
          <w:szCs w:val="28"/>
          <w:lang w:eastAsia="en-US"/>
        </w:rPr>
        <w:t xml:space="preserve"> усиление технического контроля транспортных средств и топлива по экологическим параметрам, внедрения нейтрализаторов отработанных газов двигателей.</w:t>
      </w:r>
    </w:p>
    <w:p w14:paraId="12FB8869" w14:textId="4AB64C3E" w:rsidR="00EC5B61" w:rsidRPr="005257EB" w:rsidRDefault="004C36CB" w:rsidP="00E95DE6">
      <w:pPr>
        <w:ind w:firstLine="709"/>
        <w:rPr>
          <w:b/>
          <w:sz w:val="28"/>
          <w:szCs w:val="28"/>
        </w:rPr>
      </w:pPr>
      <w:r w:rsidRPr="00367139">
        <w:rPr>
          <w:rFonts w:eastAsia="Calibri"/>
          <w:bCs/>
          <w:sz w:val="28"/>
          <w:szCs w:val="28"/>
          <w:lang w:eastAsia="en-US"/>
        </w:rPr>
        <w:t xml:space="preserve">Проблемный аспект: недостаточно данных для динамической характеристики прогресса достижения показателя </w:t>
      </w:r>
      <w:r>
        <w:rPr>
          <w:rFonts w:eastAsia="Calibri"/>
          <w:bCs/>
          <w:sz w:val="28"/>
          <w:szCs w:val="28"/>
          <w:lang w:eastAsia="en-US"/>
        </w:rPr>
        <w:t>Ц</w:t>
      </w:r>
      <w:r w:rsidRPr="00367139">
        <w:rPr>
          <w:rFonts w:eastAsia="Calibri"/>
          <w:bCs/>
          <w:sz w:val="28"/>
          <w:szCs w:val="28"/>
          <w:lang w:eastAsia="en-US"/>
        </w:rPr>
        <w:t>УР.</w:t>
      </w:r>
    </w:p>
    <w:p w14:paraId="56ACD1A0" w14:textId="77777777" w:rsidR="005B2E23" w:rsidRDefault="005B2E23" w:rsidP="00E95DE6">
      <w:pPr>
        <w:autoSpaceDE w:val="0"/>
        <w:autoSpaceDN w:val="0"/>
        <w:adjustRightInd w:val="0"/>
        <w:ind w:firstLine="709"/>
        <w:jc w:val="center"/>
        <w:rPr>
          <w:b/>
          <w:sz w:val="28"/>
          <w:szCs w:val="28"/>
        </w:rPr>
      </w:pPr>
    </w:p>
    <w:p w14:paraId="3435997C" w14:textId="55B1D983" w:rsidR="007F00B5" w:rsidRPr="00607ED8" w:rsidRDefault="007F00B5" w:rsidP="00E95DE6">
      <w:pPr>
        <w:autoSpaceDE w:val="0"/>
        <w:autoSpaceDN w:val="0"/>
        <w:adjustRightInd w:val="0"/>
        <w:ind w:firstLine="709"/>
        <w:jc w:val="center"/>
        <w:rPr>
          <w:b/>
          <w:iCs/>
          <w:sz w:val="32"/>
          <w:szCs w:val="32"/>
        </w:rPr>
      </w:pPr>
      <w:r w:rsidRPr="00607ED8">
        <w:rPr>
          <w:b/>
          <w:sz w:val="32"/>
          <w:szCs w:val="32"/>
        </w:rPr>
        <w:t xml:space="preserve">3.9.2 </w:t>
      </w:r>
      <w:r w:rsidRPr="00607ED8">
        <w:rPr>
          <w:b/>
          <w:iCs/>
          <w:sz w:val="32"/>
          <w:szCs w:val="32"/>
        </w:rPr>
        <w:t>Смертность от отсутствия безопасной воды, безопасной санитарии и гигиены (от отсутствия</w:t>
      </w:r>
      <w:r w:rsidR="00607ED8" w:rsidRPr="00607ED8">
        <w:rPr>
          <w:b/>
          <w:iCs/>
          <w:sz w:val="32"/>
          <w:szCs w:val="32"/>
        </w:rPr>
        <w:t xml:space="preserve"> </w:t>
      </w:r>
      <w:r w:rsidRPr="00607ED8">
        <w:rPr>
          <w:b/>
          <w:iCs/>
          <w:sz w:val="32"/>
          <w:szCs w:val="32"/>
        </w:rPr>
        <w:t>безопасных услуг в области водоснабжения, санитарии и гигиены (ВССГ) для всех)</w:t>
      </w:r>
    </w:p>
    <w:p w14:paraId="074E02FE" w14:textId="77777777" w:rsidR="00837DCA" w:rsidRPr="007C23CA" w:rsidRDefault="00837DCA" w:rsidP="00E95DE6">
      <w:pPr>
        <w:autoSpaceDE w:val="0"/>
        <w:autoSpaceDN w:val="0"/>
        <w:adjustRightInd w:val="0"/>
        <w:ind w:firstLine="709"/>
        <w:jc w:val="both"/>
        <w:rPr>
          <w:b/>
          <w:iCs/>
          <w:color w:val="92D050"/>
          <w:sz w:val="28"/>
          <w:szCs w:val="28"/>
        </w:rPr>
      </w:pPr>
    </w:p>
    <w:p w14:paraId="56D56EB0" w14:textId="77777777" w:rsidR="00373EBC" w:rsidRPr="005A744F" w:rsidRDefault="00B24D2F" w:rsidP="00E95DE6">
      <w:pPr>
        <w:autoSpaceDE w:val="0"/>
        <w:autoSpaceDN w:val="0"/>
        <w:adjustRightInd w:val="0"/>
        <w:ind w:firstLine="709"/>
        <w:jc w:val="both"/>
        <w:rPr>
          <w:sz w:val="28"/>
          <w:szCs w:val="28"/>
        </w:rPr>
      </w:pPr>
      <w:r w:rsidRPr="005A744F">
        <w:rPr>
          <w:sz w:val="28"/>
          <w:szCs w:val="28"/>
        </w:rPr>
        <w:t>В 2023</w:t>
      </w:r>
      <w:r w:rsidR="00373EBC" w:rsidRPr="005A744F">
        <w:rPr>
          <w:sz w:val="28"/>
          <w:szCs w:val="28"/>
        </w:rPr>
        <w:t xml:space="preserve"> году</w:t>
      </w:r>
      <w:r w:rsidRPr="005A744F">
        <w:rPr>
          <w:sz w:val="28"/>
          <w:szCs w:val="28"/>
        </w:rPr>
        <w:t xml:space="preserve"> проведен ремонт оборудования 21</w:t>
      </w:r>
      <w:r w:rsidR="00373EBC" w:rsidRPr="005A744F">
        <w:rPr>
          <w:sz w:val="28"/>
          <w:szCs w:val="28"/>
        </w:rPr>
        <w:t xml:space="preserve"> артезианских скважин, замена насосного </w:t>
      </w:r>
      <w:r w:rsidRPr="005A744F">
        <w:rPr>
          <w:sz w:val="28"/>
          <w:szCs w:val="28"/>
        </w:rPr>
        <w:t>оборудования на 23</w:t>
      </w:r>
      <w:r w:rsidR="00373EBC" w:rsidRPr="005A744F">
        <w:rPr>
          <w:sz w:val="28"/>
          <w:szCs w:val="28"/>
        </w:rPr>
        <w:t xml:space="preserve"> артезианских скв</w:t>
      </w:r>
      <w:r w:rsidRPr="005A744F">
        <w:rPr>
          <w:sz w:val="28"/>
          <w:szCs w:val="28"/>
        </w:rPr>
        <w:t>ажинах, введены в эксплуатацию 2 станции</w:t>
      </w:r>
      <w:r w:rsidR="00373EBC" w:rsidRPr="005A744F">
        <w:rPr>
          <w:sz w:val="28"/>
          <w:szCs w:val="28"/>
        </w:rPr>
        <w:t xml:space="preserve"> обезжелези</w:t>
      </w:r>
      <w:r w:rsidRPr="005A744F">
        <w:rPr>
          <w:sz w:val="28"/>
          <w:szCs w:val="28"/>
        </w:rPr>
        <w:t>вания в агрогородок  Освея</w:t>
      </w:r>
      <w:r w:rsidR="00373EBC" w:rsidRPr="005A744F">
        <w:rPr>
          <w:sz w:val="28"/>
          <w:szCs w:val="28"/>
        </w:rPr>
        <w:t xml:space="preserve">, агрогородок </w:t>
      </w:r>
      <w:proofErr w:type="spellStart"/>
      <w:r w:rsidR="00373EBC" w:rsidRPr="005A744F">
        <w:rPr>
          <w:sz w:val="28"/>
          <w:szCs w:val="28"/>
        </w:rPr>
        <w:t>Шайтерово</w:t>
      </w:r>
      <w:proofErr w:type="spellEnd"/>
      <w:r w:rsidR="00373EBC" w:rsidRPr="005A744F">
        <w:rPr>
          <w:sz w:val="28"/>
          <w:szCs w:val="28"/>
        </w:rPr>
        <w:t>.</w:t>
      </w:r>
    </w:p>
    <w:p w14:paraId="55043A6A" w14:textId="77777777" w:rsidR="00373EBC" w:rsidRPr="005A744F" w:rsidRDefault="00373EBC" w:rsidP="00E95DE6">
      <w:pPr>
        <w:pStyle w:val="a7"/>
        <w:tabs>
          <w:tab w:val="left" w:pos="708"/>
        </w:tabs>
        <w:ind w:right="-144" w:firstLine="709"/>
        <w:rPr>
          <w:sz w:val="28"/>
          <w:szCs w:val="28"/>
        </w:rPr>
      </w:pPr>
      <w:r w:rsidRPr="005A744F">
        <w:rPr>
          <w:sz w:val="28"/>
          <w:szCs w:val="28"/>
        </w:rPr>
        <w:t>Достигнуты показатели обеспечения качественной и безопасной питьевой водой п</w:t>
      </w:r>
      <w:r w:rsidR="00B24D2F" w:rsidRPr="005A744F">
        <w:rPr>
          <w:sz w:val="28"/>
          <w:szCs w:val="28"/>
        </w:rPr>
        <w:t>о Верхнедвинскому району за 2023</w:t>
      </w:r>
      <w:r w:rsidRPr="005A744F">
        <w:rPr>
          <w:sz w:val="28"/>
          <w:szCs w:val="28"/>
        </w:rPr>
        <w:t xml:space="preserve"> год все пробы питьевой воды из  источников централизованного водоснабжения  соответствовали гигиеническим нормативам по микробиологическим и вирусологическим показателям.  </w:t>
      </w:r>
    </w:p>
    <w:p w14:paraId="1E41E49A" w14:textId="2771472A" w:rsidR="007C23CA" w:rsidRPr="005A744F" w:rsidRDefault="007C23CA" w:rsidP="00E95DE6">
      <w:pPr>
        <w:pStyle w:val="a7"/>
        <w:ind w:right="-144" w:firstLine="709"/>
        <w:rPr>
          <w:sz w:val="28"/>
          <w:szCs w:val="28"/>
        </w:rPr>
      </w:pPr>
      <w:r w:rsidRPr="005A744F">
        <w:rPr>
          <w:sz w:val="28"/>
          <w:szCs w:val="28"/>
        </w:rPr>
        <w:lastRenderedPageBreak/>
        <w:t>По результатам лабораторного контроля за 2023 году питьевая вода из источников централизованного водоснабжения, коммунальных и ведомственных водопроводов соответствует гигиеническим нормативам по исследуемым санитарно-химическим показателям, кроме органолептических  (мутность, цветность) и по содержанию железа, что составляет:  отобрано проб</w:t>
      </w:r>
      <w:r w:rsidR="00896939">
        <w:rPr>
          <w:sz w:val="28"/>
          <w:szCs w:val="28"/>
        </w:rPr>
        <w:t xml:space="preserve"> </w:t>
      </w:r>
      <w:r w:rsidRPr="005A744F">
        <w:rPr>
          <w:sz w:val="28"/>
          <w:szCs w:val="28"/>
        </w:rPr>
        <w:t>- 307/117</w:t>
      </w:r>
      <w:r w:rsidR="00896939">
        <w:rPr>
          <w:sz w:val="28"/>
          <w:szCs w:val="28"/>
        </w:rPr>
        <w:t xml:space="preserve"> </w:t>
      </w:r>
      <w:r w:rsidRPr="005A744F">
        <w:rPr>
          <w:sz w:val="28"/>
          <w:szCs w:val="28"/>
        </w:rPr>
        <w:t>- 38,11% (2022 год</w:t>
      </w:r>
      <w:r w:rsidR="00896939">
        <w:rPr>
          <w:sz w:val="28"/>
          <w:szCs w:val="28"/>
        </w:rPr>
        <w:t xml:space="preserve"> </w:t>
      </w:r>
      <w:r w:rsidRPr="005A744F">
        <w:rPr>
          <w:sz w:val="28"/>
          <w:szCs w:val="28"/>
        </w:rPr>
        <w:t>- 377/116</w:t>
      </w:r>
      <w:r w:rsidR="00896939">
        <w:rPr>
          <w:sz w:val="28"/>
          <w:szCs w:val="28"/>
        </w:rPr>
        <w:t xml:space="preserve"> </w:t>
      </w:r>
      <w:r w:rsidRPr="005A744F">
        <w:rPr>
          <w:sz w:val="28"/>
          <w:szCs w:val="28"/>
        </w:rPr>
        <w:t>- 30,76%), из коммунальных водопроводов</w:t>
      </w:r>
      <w:r w:rsidR="00896939">
        <w:rPr>
          <w:sz w:val="28"/>
          <w:szCs w:val="28"/>
        </w:rPr>
        <w:t xml:space="preserve"> </w:t>
      </w:r>
      <w:r w:rsidRPr="005A744F">
        <w:rPr>
          <w:sz w:val="28"/>
          <w:szCs w:val="28"/>
        </w:rPr>
        <w:t>- 20/3</w:t>
      </w:r>
      <w:r w:rsidR="00896939">
        <w:rPr>
          <w:sz w:val="28"/>
          <w:szCs w:val="28"/>
        </w:rPr>
        <w:t xml:space="preserve"> </w:t>
      </w:r>
      <w:r w:rsidRPr="005A744F">
        <w:rPr>
          <w:sz w:val="28"/>
          <w:szCs w:val="28"/>
        </w:rPr>
        <w:t>- 15,0% (2022 год</w:t>
      </w:r>
      <w:r w:rsidR="00896939">
        <w:rPr>
          <w:sz w:val="28"/>
          <w:szCs w:val="28"/>
        </w:rPr>
        <w:t xml:space="preserve"> </w:t>
      </w:r>
      <w:r w:rsidRPr="005A744F">
        <w:rPr>
          <w:sz w:val="28"/>
          <w:szCs w:val="28"/>
        </w:rPr>
        <w:t>- 20/3</w:t>
      </w:r>
      <w:r w:rsidR="00896939">
        <w:rPr>
          <w:sz w:val="28"/>
          <w:szCs w:val="28"/>
        </w:rPr>
        <w:t xml:space="preserve"> </w:t>
      </w:r>
      <w:r w:rsidRPr="005A744F">
        <w:rPr>
          <w:sz w:val="28"/>
          <w:szCs w:val="28"/>
        </w:rPr>
        <w:t>- 15,0%), из  ведомственных водопроводов</w:t>
      </w:r>
      <w:r w:rsidR="00896939">
        <w:rPr>
          <w:sz w:val="28"/>
          <w:szCs w:val="28"/>
        </w:rPr>
        <w:t xml:space="preserve"> </w:t>
      </w:r>
      <w:r w:rsidRPr="005A744F">
        <w:rPr>
          <w:sz w:val="28"/>
          <w:szCs w:val="28"/>
        </w:rPr>
        <w:t>- 534/121</w:t>
      </w:r>
      <w:r w:rsidR="00896939">
        <w:rPr>
          <w:sz w:val="28"/>
          <w:szCs w:val="28"/>
        </w:rPr>
        <w:t xml:space="preserve"> </w:t>
      </w:r>
      <w:r w:rsidRPr="005A744F">
        <w:rPr>
          <w:sz w:val="28"/>
          <w:szCs w:val="28"/>
        </w:rPr>
        <w:t>- 22,65%  (2022 год</w:t>
      </w:r>
      <w:r w:rsidR="00896939">
        <w:rPr>
          <w:sz w:val="28"/>
          <w:szCs w:val="28"/>
        </w:rPr>
        <w:t xml:space="preserve"> </w:t>
      </w:r>
      <w:r w:rsidRPr="005A744F">
        <w:rPr>
          <w:sz w:val="28"/>
          <w:szCs w:val="28"/>
        </w:rPr>
        <w:t>- 566/163</w:t>
      </w:r>
      <w:r w:rsidR="00896939">
        <w:rPr>
          <w:sz w:val="28"/>
          <w:szCs w:val="28"/>
        </w:rPr>
        <w:t xml:space="preserve"> </w:t>
      </w:r>
      <w:r w:rsidRPr="005A744F">
        <w:rPr>
          <w:sz w:val="28"/>
          <w:szCs w:val="28"/>
        </w:rPr>
        <w:t>- 28,79%). Рост нестандартных проб воды из источников централизованного водоснабжения, коммунальных и ведомственных водопроводов по органолептическим показателям и по содержанию железа, обусловлен отсутствием мероприятий, направленных на доведение качества водопроводной воды по содержанию железа до гигиенических нормативов, т.е. строительство станций обезжелезивания собственниками водозаборов.</w:t>
      </w:r>
    </w:p>
    <w:p w14:paraId="60EBB798" w14:textId="171F1AE9" w:rsidR="007C23CA" w:rsidRPr="005A744F" w:rsidRDefault="007C23CA" w:rsidP="00E95DE6">
      <w:pPr>
        <w:pStyle w:val="a7"/>
        <w:tabs>
          <w:tab w:val="left" w:pos="0"/>
        </w:tabs>
        <w:ind w:right="-144" w:firstLine="709"/>
        <w:rPr>
          <w:sz w:val="28"/>
          <w:szCs w:val="28"/>
        </w:rPr>
      </w:pPr>
      <w:r w:rsidRPr="005A744F">
        <w:rPr>
          <w:sz w:val="28"/>
          <w:szCs w:val="28"/>
        </w:rPr>
        <w:tab/>
        <w:t>Около 25% населения района пользуются питьевой водой из источников нецентрализованного водоснабжения (общественных шахтных колодцев). По данным лабораторного контроля в 2023 году отобрано на микробиологические  показатели 97 пробы, 8 проба не отвечает гигиеническим показателям, что составило</w:t>
      </w:r>
      <w:r w:rsidR="00896939">
        <w:rPr>
          <w:sz w:val="28"/>
          <w:szCs w:val="28"/>
        </w:rPr>
        <w:t xml:space="preserve"> </w:t>
      </w:r>
      <w:r w:rsidRPr="005A744F">
        <w:rPr>
          <w:sz w:val="28"/>
          <w:szCs w:val="28"/>
        </w:rPr>
        <w:t>- 8,24% (в 2022 году 82 пробы, 1 пробы не отвечают гигиеническим показателям, что составило</w:t>
      </w:r>
      <w:r w:rsidR="00896939">
        <w:rPr>
          <w:sz w:val="28"/>
          <w:szCs w:val="28"/>
        </w:rPr>
        <w:t xml:space="preserve"> </w:t>
      </w:r>
      <w:r w:rsidRPr="005A744F">
        <w:rPr>
          <w:sz w:val="28"/>
          <w:szCs w:val="28"/>
        </w:rPr>
        <w:t>- 1,22%), на органолептические показатели и содержание нитратов 91 пробы, 3 нестандартные по органолептическим показателям, что составило</w:t>
      </w:r>
      <w:r w:rsidR="00896939">
        <w:rPr>
          <w:sz w:val="28"/>
          <w:szCs w:val="28"/>
        </w:rPr>
        <w:t xml:space="preserve"> </w:t>
      </w:r>
      <w:r w:rsidRPr="005A744F">
        <w:rPr>
          <w:sz w:val="28"/>
          <w:szCs w:val="28"/>
        </w:rPr>
        <w:t>- 3,29% (в 2022 году 82 проба, 3 нестандартная проба по органолептическим показателям и содержанию нитратов, 1 проба по содержанию нитратов, что составило</w:t>
      </w:r>
      <w:r w:rsidR="00896939">
        <w:rPr>
          <w:sz w:val="28"/>
          <w:szCs w:val="28"/>
        </w:rPr>
        <w:t xml:space="preserve"> </w:t>
      </w:r>
      <w:r w:rsidRPr="005A744F">
        <w:rPr>
          <w:sz w:val="28"/>
          <w:szCs w:val="28"/>
        </w:rPr>
        <w:t xml:space="preserve">- 3,66%). </w:t>
      </w:r>
    </w:p>
    <w:p w14:paraId="4DEF1F47" w14:textId="55310C4D" w:rsidR="007F00B5" w:rsidRPr="005A744F" w:rsidRDefault="007F00B5" w:rsidP="00E95DE6">
      <w:pPr>
        <w:autoSpaceDE w:val="0"/>
        <w:autoSpaceDN w:val="0"/>
        <w:adjustRightInd w:val="0"/>
        <w:ind w:firstLine="709"/>
        <w:jc w:val="both"/>
        <w:rPr>
          <w:sz w:val="28"/>
          <w:szCs w:val="28"/>
        </w:rPr>
      </w:pPr>
      <w:r w:rsidRPr="005A744F">
        <w:rPr>
          <w:sz w:val="28"/>
          <w:szCs w:val="28"/>
          <w:u w:val="single"/>
        </w:rPr>
        <w:t>Проблемный аспект:</w:t>
      </w:r>
      <w:r w:rsidRPr="005A744F">
        <w:rPr>
          <w:sz w:val="28"/>
          <w:szCs w:val="28"/>
        </w:rPr>
        <w:t xml:space="preserve"> важной особенностью р</w:t>
      </w:r>
      <w:r w:rsidR="00512D0B" w:rsidRPr="005A744F">
        <w:rPr>
          <w:sz w:val="28"/>
          <w:szCs w:val="28"/>
        </w:rPr>
        <w:t xml:space="preserve">айона </w:t>
      </w:r>
      <w:r w:rsidRPr="005A744F">
        <w:rPr>
          <w:sz w:val="28"/>
          <w:szCs w:val="28"/>
        </w:rPr>
        <w:t xml:space="preserve">является большое количество населенных пунктов с численностью проживающего населения до 10 человек. Соответственно отсутствует экономическая целесообразность организации централизованного водоснабжения данных населенных пунктов. </w:t>
      </w:r>
      <w:r w:rsidR="00C630C3" w:rsidRPr="005A744F">
        <w:rPr>
          <w:sz w:val="28"/>
          <w:szCs w:val="28"/>
        </w:rPr>
        <w:t>Не</w:t>
      </w:r>
      <w:r w:rsidRPr="005A744F">
        <w:rPr>
          <w:sz w:val="28"/>
          <w:szCs w:val="28"/>
        </w:rPr>
        <w:t>обходим</w:t>
      </w:r>
      <w:r w:rsidR="00C630C3" w:rsidRPr="005A744F">
        <w:rPr>
          <w:sz w:val="28"/>
          <w:szCs w:val="28"/>
        </w:rPr>
        <w:t>ы</w:t>
      </w:r>
      <w:r w:rsidR="00607ED8" w:rsidRPr="005A744F">
        <w:rPr>
          <w:sz w:val="28"/>
          <w:szCs w:val="28"/>
        </w:rPr>
        <w:t xml:space="preserve"> </w:t>
      </w:r>
      <w:r w:rsidRPr="005A744F">
        <w:rPr>
          <w:sz w:val="28"/>
          <w:szCs w:val="28"/>
        </w:rPr>
        <w:t>дополнительны</w:t>
      </w:r>
      <w:r w:rsidR="00C630C3" w:rsidRPr="005A744F">
        <w:rPr>
          <w:sz w:val="28"/>
          <w:szCs w:val="28"/>
        </w:rPr>
        <w:t>е</w:t>
      </w:r>
      <w:r w:rsidR="00607ED8" w:rsidRPr="005A744F">
        <w:rPr>
          <w:sz w:val="28"/>
          <w:szCs w:val="28"/>
        </w:rPr>
        <w:t xml:space="preserve"> </w:t>
      </w:r>
      <w:r w:rsidR="00C630C3" w:rsidRPr="005A744F">
        <w:rPr>
          <w:sz w:val="28"/>
          <w:szCs w:val="28"/>
        </w:rPr>
        <w:t xml:space="preserve">мероприятия по </w:t>
      </w:r>
      <w:r w:rsidR="001F4EDD" w:rsidRPr="005A744F">
        <w:rPr>
          <w:sz w:val="28"/>
          <w:szCs w:val="28"/>
        </w:rPr>
        <w:t>очистке и дезинфекции источников нецентрализованного водоснабжения, увеличение кратности производственного лабораторного контроля безопасности питьевой воды.</w:t>
      </w:r>
    </w:p>
    <w:p w14:paraId="698FD78F" w14:textId="77777777" w:rsidR="007F00B5" w:rsidRPr="005A744F" w:rsidRDefault="007F00B5" w:rsidP="00E95DE6">
      <w:pPr>
        <w:autoSpaceDE w:val="0"/>
        <w:autoSpaceDN w:val="0"/>
        <w:adjustRightInd w:val="0"/>
        <w:ind w:firstLine="709"/>
        <w:jc w:val="both"/>
        <w:rPr>
          <w:sz w:val="28"/>
          <w:szCs w:val="28"/>
        </w:rPr>
      </w:pPr>
      <w:r w:rsidRPr="005A744F">
        <w:rPr>
          <w:sz w:val="28"/>
          <w:szCs w:val="28"/>
        </w:rPr>
        <w:t xml:space="preserve">Решение вопроса обеспечения населения безопасной и безвредной питьевой водой проводится в тесном взаимодействии с </w:t>
      </w:r>
      <w:r w:rsidR="00472813" w:rsidRPr="005A744F">
        <w:rPr>
          <w:sz w:val="28"/>
          <w:szCs w:val="28"/>
        </w:rPr>
        <w:t>районным и сельскими исполнительными комитетами.</w:t>
      </w:r>
      <w:r w:rsidRPr="005A744F">
        <w:rPr>
          <w:sz w:val="28"/>
          <w:szCs w:val="28"/>
        </w:rPr>
        <w:t xml:space="preserve"> Ежегодно проводится анализ и оценка обеспечения питьевым водоснабжением населенных пунктов</w:t>
      </w:r>
      <w:r w:rsidR="00472813" w:rsidRPr="005A744F">
        <w:rPr>
          <w:sz w:val="28"/>
          <w:szCs w:val="28"/>
        </w:rPr>
        <w:t xml:space="preserve"> района</w:t>
      </w:r>
      <w:r w:rsidRPr="005A744F">
        <w:rPr>
          <w:sz w:val="28"/>
          <w:szCs w:val="28"/>
        </w:rPr>
        <w:t>, выявление недостатков</w:t>
      </w:r>
      <w:r w:rsidR="00472813" w:rsidRPr="005A744F">
        <w:rPr>
          <w:sz w:val="28"/>
          <w:szCs w:val="28"/>
        </w:rPr>
        <w:t>, заслушивание вопроса с принятием решения на заседании районного исполнительного комитета, сессии районного Совета депутатов.</w:t>
      </w:r>
      <w:r w:rsidRPr="005A744F">
        <w:rPr>
          <w:sz w:val="28"/>
          <w:szCs w:val="28"/>
        </w:rPr>
        <w:t xml:space="preserve"> и определение мер по их устранению. </w:t>
      </w:r>
    </w:p>
    <w:p w14:paraId="4E4D70F3" w14:textId="77777777" w:rsidR="007F00B5" w:rsidRPr="005A744F" w:rsidRDefault="007F00B5" w:rsidP="00E95DE6">
      <w:pPr>
        <w:autoSpaceDE w:val="0"/>
        <w:autoSpaceDN w:val="0"/>
        <w:adjustRightInd w:val="0"/>
        <w:ind w:firstLine="709"/>
        <w:jc w:val="both"/>
        <w:rPr>
          <w:sz w:val="28"/>
          <w:szCs w:val="28"/>
          <w:u w:val="single"/>
        </w:rPr>
      </w:pPr>
      <w:r w:rsidRPr="005A744F">
        <w:rPr>
          <w:sz w:val="28"/>
          <w:szCs w:val="28"/>
          <w:u w:val="single"/>
        </w:rPr>
        <w:t>Направления деятельности для достижения показателя ЦУР:</w:t>
      </w:r>
    </w:p>
    <w:p w14:paraId="0BF2F89E" w14:textId="77777777" w:rsidR="007F00B5" w:rsidRPr="005A744F" w:rsidRDefault="007F00B5" w:rsidP="00E95DE6">
      <w:pPr>
        <w:autoSpaceDE w:val="0"/>
        <w:autoSpaceDN w:val="0"/>
        <w:adjustRightInd w:val="0"/>
        <w:ind w:firstLine="709"/>
        <w:jc w:val="both"/>
        <w:rPr>
          <w:sz w:val="28"/>
          <w:szCs w:val="28"/>
        </w:rPr>
      </w:pPr>
      <w:r w:rsidRPr="005A744F">
        <w:rPr>
          <w:sz w:val="28"/>
          <w:szCs w:val="28"/>
        </w:rPr>
        <w:t xml:space="preserve">- продолжить углубленное изучение с использованием риск ориентированного подхода вопросов качества и безопасности воды систем водоснабжения (централизованных и нецентрализованных) на основании анализа многолетних результатов лабораторных исследований качества питьевой воды, используемой населением, в разводящей сети из разных систем водоснабжения и определенного содержания химических веществ, являющихся приоритетными загрязнителями, характерными для питьевой воды каждой из административных территорий, в том числе на основании результатов </w:t>
      </w:r>
      <w:r w:rsidRPr="005A744F">
        <w:rPr>
          <w:sz w:val="28"/>
          <w:szCs w:val="28"/>
        </w:rPr>
        <w:lastRenderedPageBreak/>
        <w:t>производственного контроля, в увязке с количеством населения, не имеющего доступа к качественной и безопасной питьевой воде;</w:t>
      </w:r>
    </w:p>
    <w:p w14:paraId="03386CD1" w14:textId="77777777" w:rsidR="007F00B5" w:rsidRPr="005A744F" w:rsidRDefault="007F00B5" w:rsidP="00E95DE6">
      <w:pPr>
        <w:autoSpaceDE w:val="0"/>
        <w:autoSpaceDN w:val="0"/>
        <w:adjustRightInd w:val="0"/>
        <w:ind w:firstLine="709"/>
        <w:jc w:val="both"/>
        <w:rPr>
          <w:sz w:val="28"/>
          <w:szCs w:val="28"/>
        </w:rPr>
      </w:pPr>
      <w:r w:rsidRPr="005A744F">
        <w:rPr>
          <w:sz w:val="28"/>
          <w:szCs w:val="28"/>
        </w:rPr>
        <w:t xml:space="preserve">- потребовать от владельцев водопроводов и проконтролировать выполнение порядка санитарной обработки сооружений и сетей систем централизованного хозяйственно-питьевого водоснабжения, соблюдение технологических регламентов по содержанию и обслуживанию водопроводов, предоставление аналитической информации о результатах </w:t>
      </w:r>
      <w:r w:rsidR="004F14AA" w:rsidRPr="005A744F">
        <w:rPr>
          <w:sz w:val="28"/>
          <w:szCs w:val="28"/>
        </w:rPr>
        <w:t xml:space="preserve">производственного </w:t>
      </w:r>
      <w:r w:rsidRPr="005A744F">
        <w:rPr>
          <w:sz w:val="28"/>
          <w:szCs w:val="28"/>
        </w:rPr>
        <w:t>лабораторного контроля качества питьевой воды;</w:t>
      </w:r>
    </w:p>
    <w:p w14:paraId="26B32FDF" w14:textId="77777777" w:rsidR="007F00B5" w:rsidRDefault="007F00B5" w:rsidP="00E95DE6">
      <w:pPr>
        <w:autoSpaceDE w:val="0"/>
        <w:autoSpaceDN w:val="0"/>
        <w:adjustRightInd w:val="0"/>
        <w:ind w:firstLine="709"/>
        <w:jc w:val="both"/>
        <w:rPr>
          <w:sz w:val="28"/>
          <w:szCs w:val="28"/>
        </w:rPr>
      </w:pPr>
      <w:r w:rsidRPr="005A744F">
        <w:rPr>
          <w:sz w:val="28"/>
          <w:szCs w:val="28"/>
        </w:rPr>
        <w:t>- на основании проведенной инвентаризации индивидуальных и общественных нецентрализованных источников</w:t>
      </w:r>
      <w:r w:rsidR="00800292" w:rsidRPr="005A744F">
        <w:rPr>
          <w:sz w:val="28"/>
          <w:szCs w:val="28"/>
        </w:rPr>
        <w:t xml:space="preserve"> водоснабжения </w:t>
      </w:r>
      <w:r w:rsidRPr="005A744F">
        <w:rPr>
          <w:sz w:val="28"/>
          <w:szCs w:val="28"/>
        </w:rPr>
        <w:t xml:space="preserve"> и оценки санитарно-технического состояния необходимо обеспечить максимальный охват лабораторными исследованиями (в том числе на содержание нитратов) общественных нецентрализованных источников питьевого водоснабжения  (используя при их выборе риск ориентированный подход) с последующей оценкой полученных результатов в том числе с учетом соблюдения регламентных работ по очистке и дезинфекции колодцев.</w:t>
      </w:r>
    </w:p>
    <w:p w14:paraId="5D6D3909" w14:textId="77777777" w:rsidR="00E95DE6" w:rsidRDefault="00E95DE6" w:rsidP="00E95DE6">
      <w:pPr>
        <w:autoSpaceDE w:val="0"/>
        <w:autoSpaceDN w:val="0"/>
        <w:adjustRightInd w:val="0"/>
        <w:ind w:firstLine="709"/>
        <w:jc w:val="both"/>
        <w:rPr>
          <w:sz w:val="28"/>
          <w:szCs w:val="28"/>
        </w:rPr>
      </w:pPr>
    </w:p>
    <w:p w14:paraId="12583E56" w14:textId="6ACE9D67" w:rsidR="007F00B5" w:rsidRPr="005A744F" w:rsidRDefault="007F00B5" w:rsidP="00086A99">
      <w:pPr>
        <w:autoSpaceDE w:val="0"/>
        <w:autoSpaceDN w:val="0"/>
        <w:adjustRightInd w:val="0"/>
        <w:jc w:val="center"/>
        <w:rPr>
          <w:b/>
          <w:iCs/>
          <w:sz w:val="32"/>
          <w:szCs w:val="32"/>
        </w:rPr>
      </w:pPr>
      <w:r w:rsidRPr="005A744F">
        <w:rPr>
          <w:b/>
          <w:i/>
          <w:iCs/>
          <w:sz w:val="32"/>
          <w:szCs w:val="32"/>
        </w:rPr>
        <w:t xml:space="preserve">6.b.1 </w:t>
      </w:r>
      <w:r w:rsidRPr="005A744F">
        <w:rPr>
          <w:b/>
          <w:iCs/>
          <w:sz w:val="32"/>
          <w:szCs w:val="32"/>
        </w:rPr>
        <w:t>Доля местных административных единиц, в которых действуют правила и процедуры участия</w:t>
      </w:r>
      <w:r w:rsidR="0028030F" w:rsidRPr="005A744F">
        <w:rPr>
          <w:b/>
          <w:iCs/>
          <w:sz w:val="32"/>
          <w:szCs w:val="32"/>
        </w:rPr>
        <w:t xml:space="preserve"> </w:t>
      </w:r>
      <w:r w:rsidRPr="005A744F">
        <w:rPr>
          <w:b/>
          <w:iCs/>
          <w:sz w:val="32"/>
          <w:szCs w:val="32"/>
        </w:rPr>
        <w:t>граждан в управлении водными ресурсами</w:t>
      </w:r>
    </w:p>
    <w:p w14:paraId="5E5C2376" w14:textId="77777777" w:rsidR="0081290F" w:rsidRPr="005A744F" w:rsidRDefault="0081290F" w:rsidP="007F00B5">
      <w:pPr>
        <w:autoSpaceDE w:val="0"/>
        <w:autoSpaceDN w:val="0"/>
        <w:adjustRightInd w:val="0"/>
        <w:jc w:val="both"/>
        <w:rPr>
          <w:b/>
          <w:iCs/>
          <w:sz w:val="28"/>
          <w:szCs w:val="28"/>
        </w:rPr>
      </w:pPr>
    </w:p>
    <w:p w14:paraId="0FC944E1" w14:textId="77777777" w:rsidR="00373EBC" w:rsidRPr="005A744F" w:rsidRDefault="00373EBC" w:rsidP="00E95DE6">
      <w:pPr>
        <w:autoSpaceDE w:val="0"/>
        <w:autoSpaceDN w:val="0"/>
        <w:adjustRightInd w:val="0"/>
        <w:ind w:firstLine="709"/>
        <w:jc w:val="both"/>
        <w:rPr>
          <w:sz w:val="28"/>
          <w:szCs w:val="28"/>
        </w:rPr>
      </w:pPr>
      <w:r w:rsidRPr="005A744F">
        <w:rPr>
          <w:sz w:val="28"/>
          <w:szCs w:val="28"/>
        </w:rPr>
        <w:t xml:space="preserve">Индикаторы управленческих решений: в Верхнедвинском районе имеется одна благоустроенная зона отдыха (городской парк) пляж на реке Западная Двина, расположенная </w:t>
      </w:r>
      <w:r w:rsidR="00560244" w:rsidRPr="005A744F">
        <w:rPr>
          <w:sz w:val="28"/>
          <w:szCs w:val="28"/>
        </w:rPr>
        <w:t>в черте г. Верхнедвинска. В 2023</w:t>
      </w:r>
      <w:r w:rsidRPr="005A744F">
        <w:rPr>
          <w:sz w:val="28"/>
          <w:szCs w:val="28"/>
        </w:rPr>
        <w:t xml:space="preserve"> году по результатам лабораторного контроля качества воды из р. Западная Двина, нестандартных проб не выявлено. Проведен лабораторный контроль проб воды открытого водоема по санитарно-химическим показателям 4/0, по микробиологическим показателям 89/0. С потреблением питьевой воды, использованием водных объектов, как зон рекреации инфекционная заболеваемость, в т.ч. паразитарная не связана.</w:t>
      </w:r>
    </w:p>
    <w:p w14:paraId="3BDE1B94" w14:textId="77777777" w:rsidR="007F00B5" w:rsidRPr="005A744F" w:rsidRDefault="007F00B5" w:rsidP="00E95DE6">
      <w:pPr>
        <w:autoSpaceDE w:val="0"/>
        <w:autoSpaceDN w:val="0"/>
        <w:adjustRightInd w:val="0"/>
        <w:ind w:firstLine="709"/>
        <w:jc w:val="both"/>
        <w:rPr>
          <w:i/>
          <w:iCs/>
          <w:sz w:val="28"/>
          <w:szCs w:val="28"/>
        </w:rPr>
      </w:pPr>
    </w:p>
    <w:p w14:paraId="52D4DDF2" w14:textId="15EBE687" w:rsidR="007F00B5" w:rsidRPr="005A744F" w:rsidRDefault="007F00B5" w:rsidP="00E95DE6">
      <w:pPr>
        <w:autoSpaceDE w:val="0"/>
        <w:autoSpaceDN w:val="0"/>
        <w:adjustRightInd w:val="0"/>
        <w:ind w:firstLine="709"/>
        <w:jc w:val="center"/>
        <w:rPr>
          <w:b/>
          <w:iCs/>
          <w:sz w:val="32"/>
          <w:szCs w:val="32"/>
        </w:rPr>
      </w:pPr>
      <w:r w:rsidRPr="005A744F">
        <w:rPr>
          <w:b/>
          <w:sz w:val="32"/>
          <w:szCs w:val="32"/>
        </w:rPr>
        <w:t>11.6.2.</w:t>
      </w:r>
      <w:r w:rsidR="00607ED8" w:rsidRPr="005A744F">
        <w:rPr>
          <w:b/>
          <w:sz w:val="32"/>
          <w:szCs w:val="32"/>
        </w:rPr>
        <w:t xml:space="preserve"> </w:t>
      </w:r>
      <w:r w:rsidRPr="005A744F">
        <w:rPr>
          <w:b/>
          <w:iCs/>
          <w:sz w:val="32"/>
          <w:szCs w:val="32"/>
        </w:rPr>
        <w:t>Среднегодовой уровень содержания мелких твердых частиц (класса РМ) в атмосфере отдельных городов (в пересчете на численность населения)</w:t>
      </w:r>
    </w:p>
    <w:p w14:paraId="4B537D4E" w14:textId="283860F2" w:rsidR="00C4300D" w:rsidRPr="005A744F" w:rsidRDefault="007F00B5" w:rsidP="00E95DE6">
      <w:pPr>
        <w:ind w:firstLine="709"/>
        <w:jc w:val="both"/>
        <w:rPr>
          <w:iCs/>
          <w:spacing w:val="4"/>
          <w:sz w:val="28"/>
          <w:szCs w:val="28"/>
        </w:rPr>
      </w:pPr>
      <w:r w:rsidRPr="005A744F">
        <w:rPr>
          <w:sz w:val="28"/>
          <w:szCs w:val="28"/>
        </w:rPr>
        <w:t>Индикаторы управленческих решений: состояние атмосферного воздуха (</w:t>
      </w:r>
      <w:proofErr w:type="spellStart"/>
      <w:r w:rsidRPr="005A744F">
        <w:rPr>
          <w:sz w:val="28"/>
          <w:szCs w:val="28"/>
        </w:rPr>
        <w:t>см.показатель</w:t>
      </w:r>
      <w:proofErr w:type="spellEnd"/>
      <w:r w:rsidRPr="005A744F">
        <w:rPr>
          <w:sz w:val="28"/>
          <w:szCs w:val="28"/>
        </w:rPr>
        <w:t xml:space="preserve"> 3.9.1); </w:t>
      </w:r>
      <w:r w:rsidR="00E55B81" w:rsidRPr="005A744F">
        <w:rPr>
          <w:sz w:val="28"/>
          <w:szCs w:val="28"/>
        </w:rPr>
        <w:t>з</w:t>
      </w:r>
      <w:r w:rsidRPr="005A744F">
        <w:rPr>
          <w:sz w:val="28"/>
          <w:szCs w:val="28"/>
        </w:rPr>
        <w:t>аболева</w:t>
      </w:r>
      <w:r w:rsidR="00E55B81" w:rsidRPr="005A744F">
        <w:rPr>
          <w:sz w:val="28"/>
          <w:szCs w:val="28"/>
        </w:rPr>
        <w:t>емость</w:t>
      </w:r>
      <w:r w:rsidRPr="005A744F">
        <w:rPr>
          <w:sz w:val="28"/>
          <w:szCs w:val="28"/>
        </w:rPr>
        <w:t xml:space="preserve"> всего населения с врожденными аномалиями и хромосомными нарушениями растет </w:t>
      </w:r>
      <w:r w:rsidR="00770EFB" w:rsidRPr="005A744F">
        <w:rPr>
          <w:sz w:val="28"/>
          <w:szCs w:val="28"/>
        </w:rPr>
        <w:t>по сравнению с 2022</w:t>
      </w:r>
      <w:r w:rsidR="00D630F5" w:rsidRPr="005A744F">
        <w:rPr>
          <w:sz w:val="28"/>
          <w:szCs w:val="28"/>
        </w:rPr>
        <w:t xml:space="preserve"> годом </w:t>
      </w:r>
      <w:r w:rsidR="00325AE5" w:rsidRPr="005A744F">
        <w:rPr>
          <w:sz w:val="28"/>
          <w:szCs w:val="28"/>
        </w:rPr>
        <w:t xml:space="preserve">в </w:t>
      </w:r>
      <w:r w:rsidR="00770EFB" w:rsidRPr="005A744F">
        <w:rPr>
          <w:sz w:val="28"/>
          <w:szCs w:val="28"/>
        </w:rPr>
        <w:t>2023</w:t>
      </w:r>
      <w:r w:rsidRPr="005A744F">
        <w:rPr>
          <w:sz w:val="28"/>
          <w:szCs w:val="28"/>
        </w:rPr>
        <w:t xml:space="preserve"> год</w:t>
      </w:r>
      <w:r w:rsidR="00325AE5" w:rsidRPr="005A744F">
        <w:rPr>
          <w:sz w:val="28"/>
          <w:szCs w:val="28"/>
        </w:rPr>
        <w:t xml:space="preserve">у выросла на </w:t>
      </w:r>
      <w:r w:rsidRPr="005A744F">
        <w:rPr>
          <w:sz w:val="28"/>
          <w:szCs w:val="28"/>
        </w:rPr>
        <w:t>+</w:t>
      </w:r>
      <w:r w:rsidR="00607ED8" w:rsidRPr="005A744F">
        <w:rPr>
          <w:sz w:val="28"/>
          <w:szCs w:val="28"/>
        </w:rPr>
        <w:t>19,78</w:t>
      </w:r>
      <w:r w:rsidRPr="005A744F">
        <w:rPr>
          <w:sz w:val="28"/>
          <w:szCs w:val="28"/>
        </w:rPr>
        <w:t>%</w:t>
      </w:r>
      <w:r w:rsidR="001F428E" w:rsidRPr="005A744F">
        <w:rPr>
          <w:sz w:val="28"/>
          <w:szCs w:val="28"/>
        </w:rPr>
        <w:t xml:space="preserve">. </w:t>
      </w:r>
      <w:r w:rsidR="00770EFB" w:rsidRPr="005A744F">
        <w:rPr>
          <w:spacing w:val="4"/>
          <w:sz w:val="28"/>
          <w:szCs w:val="28"/>
        </w:rPr>
        <w:t>В 2023</w:t>
      </w:r>
      <w:r w:rsidR="00C4300D" w:rsidRPr="005A744F">
        <w:rPr>
          <w:spacing w:val="4"/>
          <w:sz w:val="28"/>
          <w:szCs w:val="28"/>
        </w:rPr>
        <w:t xml:space="preserve"> показатель первичной </w:t>
      </w:r>
      <w:r w:rsidR="00C4300D" w:rsidRPr="005A744F">
        <w:rPr>
          <w:iCs/>
          <w:spacing w:val="4"/>
          <w:sz w:val="28"/>
          <w:szCs w:val="28"/>
        </w:rPr>
        <w:t>заболеваемости злокачественными новообразованиями:</w:t>
      </w:r>
    </w:p>
    <w:p w14:paraId="5CFB04DB" w14:textId="77777777" w:rsidR="00C4300D" w:rsidRPr="005A744F" w:rsidRDefault="00C4300D" w:rsidP="00E95DE6">
      <w:pPr>
        <w:ind w:firstLine="709"/>
        <w:jc w:val="both"/>
        <w:rPr>
          <w:spacing w:val="4"/>
          <w:sz w:val="28"/>
          <w:szCs w:val="28"/>
        </w:rPr>
      </w:pPr>
      <w:r w:rsidRPr="005A744F">
        <w:rPr>
          <w:iCs/>
          <w:spacing w:val="4"/>
          <w:sz w:val="28"/>
          <w:szCs w:val="28"/>
        </w:rPr>
        <w:t xml:space="preserve">всего населения </w:t>
      </w:r>
      <w:r w:rsidR="00770EFB" w:rsidRPr="005A744F">
        <w:rPr>
          <w:spacing w:val="4"/>
          <w:sz w:val="28"/>
          <w:szCs w:val="28"/>
        </w:rPr>
        <w:t>составил 518,6</w:t>
      </w:r>
      <w:r w:rsidRPr="005A744F">
        <w:rPr>
          <w:spacing w:val="4"/>
          <w:sz w:val="28"/>
          <w:szCs w:val="28"/>
        </w:rPr>
        <w:t xml:space="preserve"> на 100 000 населения, прирост</w:t>
      </w:r>
      <w:r w:rsidR="00770EFB" w:rsidRPr="005A744F">
        <w:rPr>
          <w:spacing w:val="4"/>
          <w:sz w:val="28"/>
          <w:szCs w:val="28"/>
        </w:rPr>
        <w:t xml:space="preserve"> к уровню 2022 года составил +49,21</w:t>
      </w:r>
      <w:r w:rsidRPr="005A744F">
        <w:rPr>
          <w:spacing w:val="4"/>
          <w:sz w:val="28"/>
          <w:szCs w:val="28"/>
        </w:rPr>
        <w:t>%.</w:t>
      </w:r>
    </w:p>
    <w:p w14:paraId="24F63880" w14:textId="77777777" w:rsidR="00C4300D" w:rsidRPr="005A744F" w:rsidRDefault="00C4300D" w:rsidP="00E95DE6">
      <w:pPr>
        <w:ind w:firstLine="709"/>
        <w:jc w:val="both"/>
        <w:rPr>
          <w:spacing w:val="4"/>
          <w:sz w:val="28"/>
          <w:szCs w:val="28"/>
        </w:rPr>
      </w:pPr>
      <w:r w:rsidRPr="005A744F">
        <w:rPr>
          <w:spacing w:val="4"/>
          <w:sz w:val="28"/>
          <w:szCs w:val="28"/>
        </w:rPr>
        <w:lastRenderedPageBreak/>
        <w:t>взрослых 1</w:t>
      </w:r>
      <w:r w:rsidR="00770EFB" w:rsidRPr="005A744F">
        <w:rPr>
          <w:spacing w:val="4"/>
          <w:sz w:val="28"/>
          <w:szCs w:val="28"/>
        </w:rPr>
        <w:t>8 лет и старше 835,04</w:t>
      </w:r>
      <w:r w:rsidRPr="005A744F">
        <w:rPr>
          <w:spacing w:val="4"/>
          <w:sz w:val="28"/>
          <w:szCs w:val="28"/>
        </w:rPr>
        <w:t xml:space="preserve"> н</w:t>
      </w:r>
      <w:r w:rsidR="00770EFB" w:rsidRPr="005A744F">
        <w:rPr>
          <w:spacing w:val="4"/>
          <w:sz w:val="28"/>
          <w:szCs w:val="28"/>
        </w:rPr>
        <w:t>а 100 000, прирост к уровню 2022 года составил +48,67</w:t>
      </w:r>
      <w:r w:rsidRPr="005A744F">
        <w:rPr>
          <w:spacing w:val="4"/>
          <w:sz w:val="28"/>
          <w:szCs w:val="28"/>
        </w:rPr>
        <w:t>%.</w:t>
      </w:r>
    </w:p>
    <w:p w14:paraId="14E25268" w14:textId="77777777" w:rsidR="00C4300D" w:rsidRPr="005A744F" w:rsidRDefault="00770EFB" w:rsidP="00E95DE6">
      <w:pPr>
        <w:ind w:firstLine="709"/>
        <w:jc w:val="both"/>
        <w:rPr>
          <w:b/>
          <w:sz w:val="28"/>
          <w:szCs w:val="28"/>
        </w:rPr>
      </w:pPr>
      <w:r w:rsidRPr="005A744F">
        <w:rPr>
          <w:spacing w:val="4"/>
          <w:sz w:val="28"/>
          <w:szCs w:val="28"/>
        </w:rPr>
        <w:t xml:space="preserve">трудоспособного населения  487,25 </w:t>
      </w:r>
      <w:r w:rsidR="00C4300D" w:rsidRPr="005A744F">
        <w:rPr>
          <w:spacing w:val="4"/>
          <w:sz w:val="28"/>
          <w:szCs w:val="28"/>
        </w:rPr>
        <w:t xml:space="preserve">на 100000 </w:t>
      </w:r>
      <w:r w:rsidRPr="005A744F">
        <w:rPr>
          <w:spacing w:val="4"/>
          <w:sz w:val="28"/>
          <w:szCs w:val="28"/>
        </w:rPr>
        <w:t>населения, прирост к уровню 2022 года составил +68,2</w:t>
      </w:r>
      <w:r w:rsidR="00C4300D" w:rsidRPr="005A744F">
        <w:rPr>
          <w:spacing w:val="4"/>
          <w:sz w:val="28"/>
          <w:szCs w:val="28"/>
        </w:rPr>
        <w:t>%.</w:t>
      </w:r>
    </w:p>
    <w:p w14:paraId="49801355" w14:textId="77777777" w:rsidR="00181B74" w:rsidRPr="005A744F" w:rsidRDefault="00181B74" w:rsidP="00E95DE6">
      <w:pPr>
        <w:ind w:firstLine="709"/>
        <w:jc w:val="both"/>
        <w:rPr>
          <w:sz w:val="28"/>
          <w:szCs w:val="28"/>
        </w:rPr>
      </w:pPr>
    </w:p>
    <w:p w14:paraId="51727C85" w14:textId="02F851E9" w:rsidR="007F00B5" w:rsidRPr="005A744F" w:rsidRDefault="007F00B5" w:rsidP="00181B74">
      <w:pPr>
        <w:autoSpaceDE w:val="0"/>
        <w:autoSpaceDN w:val="0"/>
        <w:adjustRightInd w:val="0"/>
        <w:jc w:val="center"/>
        <w:rPr>
          <w:b/>
          <w:iCs/>
          <w:sz w:val="32"/>
          <w:szCs w:val="32"/>
        </w:rPr>
      </w:pPr>
      <w:r w:rsidRPr="005A744F">
        <w:rPr>
          <w:b/>
          <w:sz w:val="32"/>
          <w:szCs w:val="32"/>
        </w:rPr>
        <w:t xml:space="preserve">11.7.1 </w:t>
      </w:r>
      <w:r w:rsidRPr="005A744F">
        <w:rPr>
          <w:b/>
          <w:iCs/>
          <w:sz w:val="32"/>
          <w:szCs w:val="32"/>
        </w:rPr>
        <w:t>Средняя доля городской территории, относящейся к общественным местам, с доступность по полу, возрасту и</w:t>
      </w:r>
      <w:r w:rsidR="00F904A0" w:rsidRPr="005A744F">
        <w:rPr>
          <w:b/>
          <w:iCs/>
          <w:sz w:val="32"/>
          <w:szCs w:val="32"/>
        </w:rPr>
        <w:t xml:space="preserve"> </w:t>
      </w:r>
      <w:r w:rsidR="00837DCA" w:rsidRPr="005A744F">
        <w:rPr>
          <w:b/>
          <w:iCs/>
          <w:sz w:val="32"/>
          <w:szCs w:val="32"/>
        </w:rPr>
        <w:t>инвалидности</w:t>
      </w:r>
    </w:p>
    <w:p w14:paraId="301FCF96" w14:textId="77777777" w:rsidR="00837DCA" w:rsidRPr="005A744F" w:rsidRDefault="00837DCA" w:rsidP="007F00B5">
      <w:pPr>
        <w:autoSpaceDE w:val="0"/>
        <w:autoSpaceDN w:val="0"/>
        <w:adjustRightInd w:val="0"/>
        <w:jc w:val="both"/>
        <w:rPr>
          <w:sz w:val="28"/>
          <w:szCs w:val="28"/>
        </w:rPr>
      </w:pPr>
    </w:p>
    <w:p w14:paraId="4F6B7C17" w14:textId="6C2F865C" w:rsidR="007F00B5" w:rsidRPr="005A744F" w:rsidRDefault="007F00B5" w:rsidP="00E95DE6">
      <w:pPr>
        <w:autoSpaceDE w:val="0"/>
        <w:autoSpaceDN w:val="0"/>
        <w:adjustRightInd w:val="0"/>
        <w:ind w:firstLine="709"/>
        <w:jc w:val="both"/>
        <w:rPr>
          <w:sz w:val="28"/>
          <w:szCs w:val="28"/>
        </w:rPr>
      </w:pPr>
      <w:r w:rsidRPr="005A744F">
        <w:rPr>
          <w:sz w:val="28"/>
          <w:szCs w:val="28"/>
        </w:rPr>
        <w:t>Среднегодовой темп прироста общей заболеваемости детей</w:t>
      </w:r>
      <w:r w:rsidR="00586C38" w:rsidRPr="005A744F">
        <w:rPr>
          <w:sz w:val="28"/>
          <w:szCs w:val="28"/>
        </w:rPr>
        <w:t xml:space="preserve"> Витебской област</w:t>
      </w:r>
      <w:r w:rsidR="00BF5591" w:rsidRPr="005A744F">
        <w:rPr>
          <w:sz w:val="28"/>
          <w:szCs w:val="28"/>
        </w:rPr>
        <w:t>и за период 202</w:t>
      </w:r>
      <w:r w:rsidR="002D2AEE" w:rsidRPr="005A744F">
        <w:rPr>
          <w:sz w:val="28"/>
          <w:szCs w:val="28"/>
        </w:rPr>
        <w:t>2</w:t>
      </w:r>
      <w:r w:rsidR="00586C38" w:rsidRPr="005A744F">
        <w:rPr>
          <w:sz w:val="28"/>
          <w:szCs w:val="28"/>
        </w:rPr>
        <w:t>-</w:t>
      </w:r>
      <w:r w:rsidRPr="005A744F">
        <w:rPr>
          <w:sz w:val="28"/>
          <w:szCs w:val="28"/>
        </w:rPr>
        <w:t>20</w:t>
      </w:r>
      <w:r w:rsidR="00BF5591" w:rsidRPr="005A744F">
        <w:rPr>
          <w:sz w:val="28"/>
          <w:szCs w:val="28"/>
        </w:rPr>
        <w:t>2</w:t>
      </w:r>
      <w:r w:rsidR="002D2AEE" w:rsidRPr="005A744F">
        <w:rPr>
          <w:sz w:val="28"/>
          <w:szCs w:val="28"/>
        </w:rPr>
        <w:t>3</w:t>
      </w:r>
      <w:r w:rsidR="00BF5591" w:rsidRPr="005A744F">
        <w:rPr>
          <w:sz w:val="28"/>
          <w:szCs w:val="28"/>
        </w:rPr>
        <w:t xml:space="preserve"> годы составил +</w:t>
      </w:r>
      <w:r w:rsidR="002D2AEE" w:rsidRPr="005A744F">
        <w:rPr>
          <w:sz w:val="28"/>
          <w:szCs w:val="28"/>
        </w:rPr>
        <w:t>2,8</w:t>
      </w:r>
      <w:r w:rsidRPr="005A744F">
        <w:rPr>
          <w:sz w:val="28"/>
          <w:szCs w:val="28"/>
        </w:rPr>
        <w:t xml:space="preserve">. На протяжении анализируемого периода показатели общей заболеваемости детей </w:t>
      </w:r>
      <w:r w:rsidR="009F6CD4" w:rsidRPr="005A744F">
        <w:rPr>
          <w:sz w:val="28"/>
          <w:szCs w:val="28"/>
        </w:rPr>
        <w:t>в районе ниже</w:t>
      </w:r>
      <w:r w:rsidR="00B62B70" w:rsidRPr="005A744F">
        <w:rPr>
          <w:sz w:val="28"/>
          <w:szCs w:val="28"/>
        </w:rPr>
        <w:t>,</w:t>
      </w:r>
      <w:r w:rsidR="002D2AEE" w:rsidRPr="005A744F">
        <w:rPr>
          <w:sz w:val="28"/>
          <w:szCs w:val="28"/>
        </w:rPr>
        <w:t xml:space="preserve"> </w:t>
      </w:r>
      <w:r w:rsidR="00B62B70" w:rsidRPr="005A744F">
        <w:rPr>
          <w:sz w:val="28"/>
          <w:szCs w:val="28"/>
        </w:rPr>
        <w:t>ч</w:t>
      </w:r>
      <w:r w:rsidR="009F6CD4" w:rsidRPr="005A744F">
        <w:rPr>
          <w:sz w:val="28"/>
          <w:szCs w:val="28"/>
        </w:rPr>
        <w:t xml:space="preserve">ем в </w:t>
      </w:r>
      <w:r w:rsidRPr="005A744F">
        <w:rPr>
          <w:sz w:val="28"/>
          <w:szCs w:val="28"/>
        </w:rPr>
        <w:t>Витебской области</w:t>
      </w:r>
      <w:r w:rsidR="009F6CD4" w:rsidRPr="005A744F">
        <w:rPr>
          <w:sz w:val="28"/>
          <w:szCs w:val="28"/>
        </w:rPr>
        <w:t>.</w:t>
      </w:r>
    </w:p>
    <w:p w14:paraId="69846CF3" w14:textId="03F140D5" w:rsidR="007F00B5" w:rsidRPr="005A744F" w:rsidRDefault="007F00B5" w:rsidP="00E95DE6">
      <w:pPr>
        <w:autoSpaceDE w:val="0"/>
        <w:autoSpaceDN w:val="0"/>
        <w:adjustRightInd w:val="0"/>
        <w:ind w:firstLine="709"/>
        <w:jc w:val="both"/>
        <w:rPr>
          <w:sz w:val="28"/>
          <w:szCs w:val="28"/>
        </w:rPr>
      </w:pPr>
      <w:r w:rsidRPr="005A744F">
        <w:rPr>
          <w:sz w:val="28"/>
          <w:szCs w:val="28"/>
        </w:rPr>
        <w:t>По индикаторам управленческ</w:t>
      </w:r>
      <w:r w:rsidR="00BF5591" w:rsidRPr="005A744F">
        <w:rPr>
          <w:sz w:val="28"/>
          <w:szCs w:val="28"/>
        </w:rPr>
        <w:t xml:space="preserve">их решений ситуация следующая: </w:t>
      </w:r>
      <w:r w:rsidRPr="005A744F">
        <w:rPr>
          <w:sz w:val="28"/>
          <w:szCs w:val="28"/>
        </w:rPr>
        <w:t>соотношение женщин и мужчин незначительно у</w:t>
      </w:r>
      <w:r w:rsidR="00400C1F" w:rsidRPr="005A744F">
        <w:rPr>
          <w:sz w:val="28"/>
          <w:szCs w:val="28"/>
        </w:rPr>
        <w:t>худшилась</w:t>
      </w:r>
      <w:r w:rsidR="00FE55E3" w:rsidRPr="005A744F">
        <w:rPr>
          <w:sz w:val="28"/>
          <w:szCs w:val="28"/>
        </w:rPr>
        <w:t xml:space="preserve"> (</w:t>
      </w:r>
      <w:r w:rsidR="00213113" w:rsidRPr="005A744F">
        <w:rPr>
          <w:sz w:val="28"/>
          <w:szCs w:val="28"/>
        </w:rPr>
        <w:t xml:space="preserve"> 2019 год </w:t>
      </w:r>
      <w:r w:rsidR="001F428E" w:rsidRPr="005A744F">
        <w:rPr>
          <w:sz w:val="28"/>
          <w:szCs w:val="28"/>
        </w:rPr>
        <w:t>–</w:t>
      </w:r>
      <w:r w:rsidR="00213113" w:rsidRPr="005A744F">
        <w:rPr>
          <w:sz w:val="28"/>
          <w:szCs w:val="28"/>
        </w:rPr>
        <w:t>1278; 2020 год – 1444</w:t>
      </w:r>
      <w:r w:rsidR="006730DB" w:rsidRPr="005A744F">
        <w:rPr>
          <w:sz w:val="28"/>
          <w:szCs w:val="28"/>
        </w:rPr>
        <w:t>; 2021 год – 1142</w:t>
      </w:r>
      <w:r w:rsidR="00FE55E3" w:rsidRPr="005A744F">
        <w:rPr>
          <w:sz w:val="28"/>
          <w:szCs w:val="28"/>
        </w:rPr>
        <w:t>, 2022 – 1150</w:t>
      </w:r>
      <w:r w:rsidR="00607ED8" w:rsidRPr="005A744F">
        <w:rPr>
          <w:sz w:val="28"/>
          <w:szCs w:val="28"/>
        </w:rPr>
        <w:t>,2023-1120</w:t>
      </w:r>
      <w:r w:rsidRPr="005A744F">
        <w:rPr>
          <w:sz w:val="28"/>
          <w:szCs w:val="28"/>
        </w:rPr>
        <w:t>); удельный вес детей, посещающих школу в первую смену за период 201</w:t>
      </w:r>
      <w:r w:rsidR="00607ED8" w:rsidRPr="005A744F">
        <w:rPr>
          <w:sz w:val="28"/>
          <w:szCs w:val="28"/>
        </w:rPr>
        <w:t>9</w:t>
      </w:r>
      <w:r w:rsidRPr="005A744F">
        <w:rPr>
          <w:sz w:val="28"/>
          <w:szCs w:val="28"/>
        </w:rPr>
        <w:t>-20</w:t>
      </w:r>
      <w:r w:rsidR="00FE55E3" w:rsidRPr="005A744F">
        <w:rPr>
          <w:sz w:val="28"/>
          <w:szCs w:val="28"/>
        </w:rPr>
        <w:t>2</w:t>
      </w:r>
      <w:r w:rsidR="00607ED8" w:rsidRPr="005A744F">
        <w:rPr>
          <w:sz w:val="28"/>
          <w:szCs w:val="28"/>
        </w:rPr>
        <w:t>3</w:t>
      </w:r>
      <w:r w:rsidRPr="005A744F">
        <w:rPr>
          <w:sz w:val="28"/>
          <w:szCs w:val="28"/>
        </w:rPr>
        <w:t xml:space="preserve"> годы составил </w:t>
      </w:r>
      <w:r w:rsidR="009671E1" w:rsidRPr="005A744F">
        <w:rPr>
          <w:sz w:val="28"/>
          <w:szCs w:val="28"/>
        </w:rPr>
        <w:t>100</w:t>
      </w:r>
      <w:r w:rsidRPr="005A744F">
        <w:rPr>
          <w:sz w:val="28"/>
          <w:szCs w:val="28"/>
        </w:rPr>
        <w:t>%</w:t>
      </w:r>
      <w:r w:rsidR="00400C1F" w:rsidRPr="005A744F">
        <w:rPr>
          <w:sz w:val="28"/>
          <w:szCs w:val="28"/>
        </w:rPr>
        <w:t>.</w:t>
      </w:r>
    </w:p>
    <w:p w14:paraId="18548404" w14:textId="77777777" w:rsidR="007F00B5" w:rsidRPr="005A744F" w:rsidRDefault="007F00B5" w:rsidP="00E95DE6">
      <w:pPr>
        <w:autoSpaceDE w:val="0"/>
        <w:autoSpaceDN w:val="0"/>
        <w:adjustRightInd w:val="0"/>
        <w:ind w:firstLine="709"/>
        <w:jc w:val="both"/>
        <w:rPr>
          <w:sz w:val="28"/>
          <w:szCs w:val="28"/>
        </w:rPr>
      </w:pPr>
      <w:r w:rsidRPr="005A744F">
        <w:rPr>
          <w:sz w:val="28"/>
          <w:szCs w:val="28"/>
        </w:rPr>
        <w:t>Проблемный аспект: недостаточно данных для динамической характеристики устойчивости среды по физическим факторам.</w:t>
      </w:r>
    </w:p>
    <w:p w14:paraId="7D5949D8" w14:textId="77777777" w:rsidR="007F00B5" w:rsidRPr="005A744F" w:rsidRDefault="007F00B5" w:rsidP="00E95DE6">
      <w:pPr>
        <w:autoSpaceDE w:val="0"/>
        <w:autoSpaceDN w:val="0"/>
        <w:adjustRightInd w:val="0"/>
        <w:ind w:firstLine="709"/>
        <w:jc w:val="both"/>
        <w:rPr>
          <w:sz w:val="28"/>
          <w:szCs w:val="28"/>
        </w:rPr>
      </w:pPr>
      <w:r w:rsidRPr="005A744F">
        <w:rPr>
          <w:sz w:val="28"/>
          <w:szCs w:val="28"/>
        </w:rPr>
        <w:t>Имеющиеся данные свидетельствуют о положительной динамике по многим аспекта</w:t>
      </w:r>
      <w:r w:rsidR="00E476A2" w:rsidRPr="005A744F">
        <w:rPr>
          <w:sz w:val="28"/>
          <w:szCs w:val="28"/>
        </w:rPr>
        <w:t>м</w:t>
      </w:r>
      <w:r w:rsidRPr="005A744F">
        <w:rPr>
          <w:sz w:val="28"/>
          <w:szCs w:val="28"/>
        </w:rPr>
        <w:t>, но требуется ускорение.</w:t>
      </w:r>
    </w:p>
    <w:p w14:paraId="6572CCBE" w14:textId="77777777" w:rsidR="007F00B5" w:rsidRPr="005A744F" w:rsidRDefault="007F00B5" w:rsidP="004A6E05">
      <w:pPr>
        <w:jc w:val="center"/>
        <w:rPr>
          <w:b/>
          <w:sz w:val="32"/>
          <w:szCs w:val="32"/>
        </w:rPr>
      </w:pPr>
    </w:p>
    <w:p w14:paraId="471C99CE" w14:textId="4EED05BE" w:rsidR="003315D8" w:rsidRPr="005A744F" w:rsidRDefault="007B4FF0" w:rsidP="004A6E05">
      <w:pPr>
        <w:jc w:val="center"/>
        <w:rPr>
          <w:b/>
          <w:sz w:val="32"/>
          <w:szCs w:val="32"/>
        </w:rPr>
      </w:pPr>
      <w:r w:rsidRPr="005A744F">
        <w:rPr>
          <w:b/>
          <w:sz w:val="32"/>
          <w:szCs w:val="32"/>
        </w:rPr>
        <w:t xml:space="preserve">6.3. Основные приоритетные направления деятельности </w:t>
      </w:r>
      <w:r w:rsidR="006C30AB" w:rsidRPr="005A744F">
        <w:rPr>
          <w:b/>
          <w:sz w:val="32"/>
          <w:szCs w:val="32"/>
        </w:rPr>
        <w:t>на 20</w:t>
      </w:r>
      <w:r w:rsidR="00EC3DAF" w:rsidRPr="005A744F">
        <w:rPr>
          <w:b/>
          <w:sz w:val="32"/>
          <w:szCs w:val="32"/>
        </w:rPr>
        <w:t>2</w:t>
      </w:r>
      <w:r w:rsidR="00FB7C7B" w:rsidRPr="005A744F">
        <w:rPr>
          <w:b/>
          <w:sz w:val="32"/>
          <w:szCs w:val="32"/>
        </w:rPr>
        <w:t xml:space="preserve">4 </w:t>
      </w:r>
      <w:r w:rsidR="006C30AB" w:rsidRPr="005A744F">
        <w:rPr>
          <w:b/>
          <w:sz w:val="32"/>
          <w:szCs w:val="32"/>
        </w:rPr>
        <w:t xml:space="preserve">год </w:t>
      </w:r>
      <w:r w:rsidRPr="005A744F">
        <w:rPr>
          <w:b/>
          <w:sz w:val="32"/>
          <w:szCs w:val="32"/>
        </w:rPr>
        <w:t>по улучшени</w:t>
      </w:r>
      <w:r w:rsidR="005912B7" w:rsidRPr="005A744F">
        <w:rPr>
          <w:b/>
          <w:sz w:val="32"/>
          <w:szCs w:val="32"/>
        </w:rPr>
        <w:t>ю</w:t>
      </w:r>
      <w:r w:rsidRPr="005A744F">
        <w:rPr>
          <w:b/>
          <w:sz w:val="32"/>
          <w:szCs w:val="32"/>
        </w:rPr>
        <w:t xml:space="preserve"> популяционного здоровья</w:t>
      </w:r>
      <w:r w:rsidR="006C30AB" w:rsidRPr="005A744F">
        <w:rPr>
          <w:b/>
          <w:sz w:val="32"/>
          <w:szCs w:val="32"/>
        </w:rPr>
        <w:t xml:space="preserve"> и среды обитания населения </w:t>
      </w:r>
      <w:r w:rsidRPr="005A744F">
        <w:rPr>
          <w:b/>
          <w:sz w:val="32"/>
          <w:szCs w:val="32"/>
        </w:rPr>
        <w:t xml:space="preserve"> для </w:t>
      </w:r>
      <w:r w:rsidR="006C30AB" w:rsidRPr="005A744F">
        <w:rPr>
          <w:b/>
          <w:sz w:val="32"/>
          <w:szCs w:val="32"/>
        </w:rPr>
        <w:t>достижения</w:t>
      </w:r>
      <w:r w:rsidRPr="005A744F">
        <w:rPr>
          <w:b/>
          <w:sz w:val="32"/>
          <w:szCs w:val="32"/>
        </w:rPr>
        <w:t xml:space="preserve"> показателей Целей устойчивого развития</w:t>
      </w:r>
    </w:p>
    <w:p w14:paraId="2F4551CC" w14:textId="77777777" w:rsidR="00BC10FF" w:rsidRPr="005A744F" w:rsidRDefault="00BC10FF" w:rsidP="004A6E05">
      <w:pPr>
        <w:jc w:val="center"/>
        <w:rPr>
          <w:b/>
          <w:sz w:val="18"/>
          <w:szCs w:val="18"/>
        </w:rPr>
      </w:pPr>
    </w:p>
    <w:p w14:paraId="17D0B42C" w14:textId="77777777" w:rsidR="002D2AEE" w:rsidRPr="005A744F" w:rsidRDefault="002D2AEE" w:rsidP="0041295E">
      <w:pPr>
        <w:ind w:firstLine="709"/>
        <w:jc w:val="both"/>
        <w:rPr>
          <w:sz w:val="28"/>
          <w:szCs w:val="28"/>
        </w:rPr>
      </w:pPr>
    </w:p>
    <w:p w14:paraId="557A70DD" w14:textId="46DB6A93" w:rsidR="002D2AEE" w:rsidRPr="005A744F" w:rsidRDefault="002D2AEE" w:rsidP="00E95DE6">
      <w:pPr>
        <w:pStyle w:val="31"/>
        <w:ind w:firstLine="709"/>
        <w:rPr>
          <w:bCs/>
          <w:szCs w:val="28"/>
        </w:rPr>
      </w:pPr>
      <w:r w:rsidRPr="005A744F">
        <w:rPr>
          <w:bCs/>
          <w:szCs w:val="28"/>
        </w:rPr>
        <w:t xml:space="preserve">Для дальнейшего движения к медико-демографической устойчивости Верхнедвинского района приоритетными на 2023 год определяются следующие направления деятельности и целевые показатели: </w:t>
      </w:r>
    </w:p>
    <w:p w14:paraId="5548AD25" w14:textId="77777777" w:rsidR="002D2AEE" w:rsidRPr="005A744F" w:rsidRDefault="002D2AEE" w:rsidP="00E95DE6">
      <w:pPr>
        <w:pStyle w:val="31"/>
        <w:ind w:firstLine="709"/>
        <w:rPr>
          <w:szCs w:val="28"/>
        </w:rPr>
      </w:pPr>
      <w:r w:rsidRPr="005A744F">
        <w:rPr>
          <w:szCs w:val="28"/>
        </w:rPr>
        <w:t>поддержание оптимального охвата прививками, в соответствии с национальным календарем прививок, детского населения (98%), взрослого населения (95%);</w:t>
      </w:r>
    </w:p>
    <w:p w14:paraId="60273CA1" w14:textId="2244F165" w:rsidR="002D2AEE" w:rsidRPr="005A744F" w:rsidRDefault="002D2AEE" w:rsidP="00E95DE6">
      <w:pPr>
        <w:pStyle w:val="31"/>
        <w:ind w:firstLine="709"/>
        <w:rPr>
          <w:szCs w:val="28"/>
        </w:rPr>
      </w:pPr>
      <w:r w:rsidRPr="005A744F">
        <w:rPr>
          <w:szCs w:val="28"/>
        </w:rPr>
        <w:t>охват прививками против коронавирусной инфекции согласно</w:t>
      </w:r>
      <w:r w:rsidR="00607ED8" w:rsidRPr="005A744F">
        <w:rPr>
          <w:szCs w:val="28"/>
        </w:rPr>
        <w:t xml:space="preserve"> </w:t>
      </w:r>
      <w:r w:rsidRPr="005A744F">
        <w:rPr>
          <w:szCs w:val="28"/>
        </w:rPr>
        <w:t>плана по вакцинации не менее 90%;</w:t>
      </w:r>
    </w:p>
    <w:p w14:paraId="5C4DE4AC" w14:textId="77777777" w:rsidR="002D2AEE" w:rsidRPr="005A744F" w:rsidRDefault="002D2AEE" w:rsidP="00E95DE6">
      <w:pPr>
        <w:pStyle w:val="31"/>
        <w:ind w:firstLine="709"/>
        <w:rPr>
          <w:szCs w:val="28"/>
        </w:rPr>
      </w:pPr>
      <w:r w:rsidRPr="005A744F">
        <w:rPr>
          <w:szCs w:val="28"/>
        </w:rPr>
        <w:t>охват прививками против гриппа всего населения на 40%;</w:t>
      </w:r>
    </w:p>
    <w:p w14:paraId="334A81D0" w14:textId="77777777" w:rsidR="002D2AEE" w:rsidRPr="005A744F" w:rsidRDefault="002D2AEE" w:rsidP="00E95DE6">
      <w:pPr>
        <w:pStyle w:val="ad"/>
        <w:ind w:firstLine="709"/>
        <w:jc w:val="both"/>
        <w:rPr>
          <w:sz w:val="28"/>
          <w:szCs w:val="28"/>
        </w:rPr>
      </w:pPr>
      <w:r w:rsidRPr="005A744F">
        <w:rPr>
          <w:sz w:val="28"/>
          <w:szCs w:val="28"/>
        </w:rPr>
        <w:t xml:space="preserve">увеличение охвата скринингом населения на онкомаркеры на 10% и более сравнению с 2020; </w:t>
      </w:r>
    </w:p>
    <w:p w14:paraId="4C62CE8C" w14:textId="77777777" w:rsidR="002D2AEE" w:rsidRPr="005A744F" w:rsidRDefault="002D2AEE" w:rsidP="00E95DE6">
      <w:pPr>
        <w:pStyle w:val="ad"/>
        <w:ind w:firstLine="709"/>
        <w:jc w:val="both"/>
        <w:rPr>
          <w:sz w:val="28"/>
          <w:szCs w:val="28"/>
        </w:rPr>
      </w:pPr>
      <w:r w:rsidRPr="005A744F">
        <w:rPr>
          <w:sz w:val="28"/>
          <w:szCs w:val="28"/>
        </w:rPr>
        <w:t>обследование население на ВИЧ-инфекцию не ниже 100% от подлежащего контингента.</w:t>
      </w:r>
    </w:p>
    <w:p w14:paraId="059A9D5D" w14:textId="77777777" w:rsidR="002D2AEE" w:rsidRPr="005A744F" w:rsidRDefault="002D2AEE" w:rsidP="00E95DE6">
      <w:pPr>
        <w:ind w:firstLine="709"/>
        <w:jc w:val="both"/>
        <w:rPr>
          <w:sz w:val="28"/>
          <w:szCs w:val="28"/>
        </w:rPr>
      </w:pPr>
      <w:r w:rsidRPr="005A744F">
        <w:rPr>
          <w:sz w:val="28"/>
          <w:szCs w:val="28"/>
        </w:rPr>
        <w:t>проведение целенаправленных медико-профилактических мероприятий, направленных на:</w:t>
      </w:r>
    </w:p>
    <w:p w14:paraId="1793BDB9" w14:textId="77777777" w:rsidR="002D2AEE" w:rsidRPr="005A744F" w:rsidRDefault="002D2AEE" w:rsidP="00E95DE6">
      <w:pPr>
        <w:pStyle w:val="31"/>
        <w:ind w:firstLine="709"/>
        <w:rPr>
          <w:szCs w:val="28"/>
        </w:rPr>
      </w:pPr>
      <w:r w:rsidRPr="005A744F">
        <w:rPr>
          <w:szCs w:val="28"/>
        </w:rPr>
        <w:lastRenderedPageBreak/>
        <w:t>снижения темпа прироста первичной заболеваемости населения района по следующим классам заболеваний: некоторые инфекционные и паразитарные болезни; новообразования; болезни глаза и его придаточного аппарата; болезни уха и сосцевидного отростка; болезни кожи и подкожной клетчатки; болезни костно-мышечной системы и соединительной ткани; болезни эндокринной системы; болезни глаз и его придатка.</w:t>
      </w:r>
    </w:p>
    <w:p w14:paraId="19E219E2" w14:textId="77777777" w:rsidR="002D2AEE" w:rsidRPr="005A744F" w:rsidRDefault="002D2AEE" w:rsidP="00E95DE6">
      <w:pPr>
        <w:pStyle w:val="31"/>
        <w:ind w:firstLine="709"/>
        <w:rPr>
          <w:szCs w:val="28"/>
        </w:rPr>
      </w:pPr>
      <w:r w:rsidRPr="005A744F">
        <w:rPr>
          <w:szCs w:val="28"/>
        </w:rPr>
        <w:t>снижение смертности трудоспособности населения от болезней системы кровообращения, новообразований и внешних причин смерти;</w:t>
      </w:r>
    </w:p>
    <w:p w14:paraId="1207A502" w14:textId="77777777" w:rsidR="002D2AEE" w:rsidRPr="005A744F" w:rsidRDefault="002D2AEE" w:rsidP="00E95DE6">
      <w:pPr>
        <w:ind w:firstLine="709"/>
        <w:jc w:val="both"/>
        <w:rPr>
          <w:sz w:val="28"/>
          <w:szCs w:val="28"/>
        </w:rPr>
      </w:pPr>
      <w:r w:rsidRPr="005A744F">
        <w:rPr>
          <w:sz w:val="28"/>
          <w:szCs w:val="28"/>
        </w:rPr>
        <w:t>снижение распространенности среди населения района таких поведенческих факторов риска, как нерациональное питание, подверженность стрессовым ситуациям, табакокурение, недостаточная физическая активность.</w:t>
      </w:r>
    </w:p>
    <w:p w14:paraId="4A51F027" w14:textId="0E74D76D" w:rsidR="002D2AEE" w:rsidRPr="005A744F" w:rsidRDefault="002D2AEE" w:rsidP="00E95DE6">
      <w:pPr>
        <w:pStyle w:val="31"/>
        <w:ind w:firstLine="709"/>
        <w:rPr>
          <w:bCs/>
          <w:szCs w:val="28"/>
        </w:rPr>
      </w:pPr>
      <w:r w:rsidRPr="005A744F">
        <w:rPr>
          <w:bCs/>
          <w:szCs w:val="28"/>
        </w:rPr>
        <w:t xml:space="preserve">Для дальнейшего продвижения </w:t>
      </w:r>
      <w:r w:rsidR="004C36CB">
        <w:rPr>
          <w:bCs/>
          <w:szCs w:val="28"/>
        </w:rPr>
        <w:t>Верхнедвинского</w:t>
      </w:r>
      <w:r w:rsidRPr="005A744F">
        <w:rPr>
          <w:bCs/>
          <w:szCs w:val="28"/>
        </w:rPr>
        <w:t xml:space="preserve"> района к устойчивому санитарно-эпидемиологическому обеспечению территории приоритетными определяются следующие направлениями и целевые показатели: </w:t>
      </w:r>
    </w:p>
    <w:p w14:paraId="4476EB60" w14:textId="77777777" w:rsidR="002D2AEE" w:rsidRPr="005A744F" w:rsidRDefault="002D2AEE" w:rsidP="00E95DE6">
      <w:pPr>
        <w:pStyle w:val="31"/>
        <w:ind w:firstLine="709"/>
        <w:rPr>
          <w:szCs w:val="28"/>
        </w:rPr>
      </w:pPr>
      <w:r w:rsidRPr="005A744F">
        <w:rPr>
          <w:szCs w:val="28"/>
        </w:rPr>
        <w:t>защита потребительского рынка от поступления некачественной и небезопасной продукции;</w:t>
      </w:r>
    </w:p>
    <w:p w14:paraId="2130883C" w14:textId="77777777" w:rsidR="002D2AEE" w:rsidRPr="005A744F" w:rsidRDefault="002D2AEE" w:rsidP="00E95DE6">
      <w:pPr>
        <w:pStyle w:val="31"/>
        <w:ind w:firstLine="709"/>
        <w:rPr>
          <w:szCs w:val="28"/>
        </w:rPr>
      </w:pPr>
      <w:r w:rsidRPr="005A744F">
        <w:rPr>
          <w:szCs w:val="28"/>
        </w:rPr>
        <w:t>организация безопасного и качественного питания обучающихся в учреждениях образования;</w:t>
      </w:r>
    </w:p>
    <w:p w14:paraId="5DE72EC7" w14:textId="5BAFF0C1" w:rsidR="002D2AEE" w:rsidRPr="005A744F" w:rsidRDefault="002D2AEE" w:rsidP="00E95DE6">
      <w:pPr>
        <w:pStyle w:val="31"/>
        <w:ind w:firstLine="709"/>
        <w:rPr>
          <w:szCs w:val="28"/>
        </w:rPr>
      </w:pPr>
      <w:r w:rsidRPr="005A744F">
        <w:rPr>
          <w:szCs w:val="28"/>
        </w:rPr>
        <w:t xml:space="preserve">дальнейшее повышение эффективности </w:t>
      </w:r>
      <w:proofErr w:type="spellStart"/>
      <w:r w:rsidRPr="005A744F">
        <w:rPr>
          <w:szCs w:val="28"/>
        </w:rPr>
        <w:t>госсанадзора</w:t>
      </w:r>
      <w:proofErr w:type="spellEnd"/>
      <w:r w:rsidRPr="005A744F">
        <w:rPr>
          <w:szCs w:val="28"/>
        </w:rPr>
        <w:t xml:space="preserve"> за обеспечением санитарно-эпидемиологического благополучия в оздоровительных организациях для детей;</w:t>
      </w:r>
    </w:p>
    <w:p w14:paraId="08FA5EFD" w14:textId="77777777" w:rsidR="002D2AEE" w:rsidRPr="005A744F" w:rsidRDefault="002D2AEE" w:rsidP="00E95DE6">
      <w:pPr>
        <w:pStyle w:val="31"/>
        <w:ind w:firstLine="709"/>
        <w:rPr>
          <w:szCs w:val="28"/>
        </w:rPr>
      </w:pPr>
      <w:r w:rsidRPr="005A744F">
        <w:rPr>
          <w:szCs w:val="28"/>
        </w:rPr>
        <w:t>обеспечение населения питьевой водой, отвечающей гигиеническим нормативам;</w:t>
      </w:r>
    </w:p>
    <w:p w14:paraId="081AC975" w14:textId="77777777" w:rsidR="002D2AEE" w:rsidRPr="005A744F" w:rsidRDefault="002D2AEE" w:rsidP="00E95DE6">
      <w:pPr>
        <w:pStyle w:val="31"/>
        <w:ind w:firstLine="709"/>
        <w:rPr>
          <w:szCs w:val="28"/>
        </w:rPr>
      </w:pPr>
      <w:r w:rsidRPr="005A744F">
        <w:rPr>
          <w:szCs w:val="28"/>
        </w:rPr>
        <w:t>обеспечение надзора за соблюдением требований законодательства и размещении, проектировании и строительстве объектов;</w:t>
      </w:r>
    </w:p>
    <w:p w14:paraId="06AF542A" w14:textId="77777777" w:rsidR="002D2AEE" w:rsidRPr="005A744F" w:rsidRDefault="002D2AEE" w:rsidP="00E95DE6">
      <w:pPr>
        <w:pStyle w:val="31"/>
        <w:ind w:firstLine="709"/>
        <w:rPr>
          <w:szCs w:val="28"/>
        </w:rPr>
      </w:pPr>
      <w:r w:rsidRPr="005A744F">
        <w:rPr>
          <w:szCs w:val="28"/>
        </w:rPr>
        <w:t>дальнейшее совершенствование деятельности по осуществлению государственного санитарного надзора за качеством и безопасностью атмосферного воздуха в населенных пунктах, в том числе лабораторного сопровождения с учетом перспективного развития промышленности и автомобилизации дорог;</w:t>
      </w:r>
    </w:p>
    <w:p w14:paraId="0F3C8DC0" w14:textId="77777777" w:rsidR="002D2AEE" w:rsidRPr="005A744F" w:rsidRDefault="002D2AEE" w:rsidP="00E95DE6">
      <w:pPr>
        <w:pStyle w:val="31"/>
        <w:ind w:firstLine="709"/>
        <w:rPr>
          <w:szCs w:val="28"/>
        </w:rPr>
      </w:pPr>
      <w:r w:rsidRPr="005A744F">
        <w:rPr>
          <w:szCs w:val="28"/>
        </w:rPr>
        <w:t>обеспечение эффективного надзора за промышленными предприятиями и сельскохозяйственными организациями с высоким риском профессионального здоровья работающих с принятием административно-управленческих решений по улучшению гигиенической ситуации;</w:t>
      </w:r>
    </w:p>
    <w:p w14:paraId="2116C4F6" w14:textId="1578AD43" w:rsidR="002D2AEE" w:rsidRPr="005A744F" w:rsidRDefault="002D2AEE" w:rsidP="00E95DE6">
      <w:pPr>
        <w:pStyle w:val="31"/>
        <w:ind w:firstLine="709"/>
        <w:rPr>
          <w:szCs w:val="28"/>
        </w:rPr>
      </w:pPr>
      <w:r w:rsidRPr="005A744F">
        <w:rPr>
          <w:szCs w:val="28"/>
        </w:rPr>
        <w:t xml:space="preserve">внедрение в практику </w:t>
      </w:r>
      <w:proofErr w:type="spellStart"/>
      <w:r w:rsidRPr="005A744F">
        <w:rPr>
          <w:szCs w:val="28"/>
        </w:rPr>
        <w:t>госсанадзора</w:t>
      </w:r>
      <w:proofErr w:type="spellEnd"/>
      <w:r w:rsidRPr="005A744F">
        <w:rPr>
          <w:szCs w:val="28"/>
        </w:rPr>
        <w:t xml:space="preserve"> критериев анализа влияния условий труда на состояние здоровья работника с учетом оценки профессиональных рисков;</w:t>
      </w:r>
    </w:p>
    <w:p w14:paraId="018ECC6A" w14:textId="77777777" w:rsidR="002D2AEE" w:rsidRPr="005A744F" w:rsidRDefault="002D2AEE" w:rsidP="00E95DE6">
      <w:pPr>
        <w:pStyle w:val="31"/>
        <w:ind w:firstLine="709"/>
        <w:rPr>
          <w:szCs w:val="28"/>
        </w:rPr>
      </w:pPr>
      <w:r w:rsidRPr="005A744F">
        <w:rPr>
          <w:szCs w:val="28"/>
        </w:rPr>
        <w:t>дальнейшее проведение профилактических мероприятий по улучшению условий труда на предприятиях различных форм собственности и агропромышленного комплекса;</w:t>
      </w:r>
    </w:p>
    <w:p w14:paraId="5E44B714" w14:textId="79E212E9" w:rsidR="002D2AEE" w:rsidRPr="005A744F" w:rsidRDefault="002D2AEE" w:rsidP="00E95DE6">
      <w:pPr>
        <w:pStyle w:val="31"/>
        <w:ind w:firstLine="709"/>
        <w:rPr>
          <w:szCs w:val="28"/>
        </w:rPr>
      </w:pPr>
      <w:r w:rsidRPr="005A744F">
        <w:rPr>
          <w:szCs w:val="28"/>
        </w:rPr>
        <w:t>проведение анализа заболеваемости с временной утратой трудоспособности во взаимодействии с УЗ «</w:t>
      </w:r>
      <w:r w:rsidR="004C36CB">
        <w:rPr>
          <w:szCs w:val="28"/>
        </w:rPr>
        <w:t>Верхнедвинская</w:t>
      </w:r>
      <w:r w:rsidRPr="005A744F">
        <w:rPr>
          <w:szCs w:val="28"/>
        </w:rPr>
        <w:t xml:space="preserve"> центральная районная больница»;</w:t>
      </w:r>
    </w:p>
    <w:p w14:paraId="0D30596E" w14:textId="77777777" w:rsidR="002D2AEE" w:rsidRPr="005A744F" w:rsidRDefault="002D2AEE" w:rsidP="00E95DE6">
      <w:pPr>
        <w:pStyle w:val="31"/>
        <w:ind w:firstLine="709"/>
        <w:rPr>
          <w:szCs w:val="28"/>
        </w:rPr>
      </w:pPr>
      <w:r w:rsidRPr="005A744F">
        <w:rPr>
          <w:szCs w:val="28"/>
        </w:rPr>
        <w:lastRenderedPageBreak/>
        <w:t>продолжение работы по реализации проекта «Школа – территория здоровья» в учреждениях общего среднего образования района;</w:t>
      </w:r>
    </w:p>
    <w:p w14:paraId="12E383C4" w14:textId="77777777" w:rsidR="002D2AEE" w:rsidRPr="005A744F" w:rsidRDefault="002D2AEE" w:rsidP="00E95DE6">
      <w:pPr>
        <w:pStyle w:val="31"/>
        <w:ind w:firstLine="709"/>
        <w:rPr>
          <w:szCs w:val="28"/>
        </w:rPr>
      </w:pPr>
      <w:r w:rsidRPr="005A744F">
        <w:rPr>
          <w:szCs w:val="28"/>
        </w:rPr>
        <w:t>проведение информационно-образовательной работы среди трудоспособного населения с акцентом на профилактику болезней системы кровообращения, онкологических заболеваний, сахарного диабета, хронических обструктивных болезней легких;</w:t>
      </w:r>
    </w:p>
    <w:p w14:paraId="3D42AF86" w14:textId="77777777" w:rsidR="002D2AEE" w:rsidRPr="005A744F" w:rsidRDefault="002D2AEE" w:rsidP="00E95DE6">
      <w:pPr>
        <w:pStyle w:val="31"/>
        <w:ind w:firstLine="709"/>
        <w:rPr>
          <w:szCs w:val="28"/>
        </w:rPr>
      </w:pPr>
      <w:r w:rsidRPr="005A744F">
        <w:rPr>
          <w:szCs w:val="28"/>
        </w:rPr>
        <w:t>реализация мер, направленных на мотивацию пожилого населения к физически активному образу жизни, вовлечение их в мероприятия по формированию ЗОЖ, активному долголетию;</w:t>
      </w:r>
    </w:p>
    <w:p w14:paraId="4CD9AF94" w14:textId="6DC5CBB5" w:rsidR="00EB524D" w:rsidRDefault="002D2AEE" w:rsidP="00E95DE6">
      <w:pPr>
        <w:pStyle w:val="31"/>
        <w:ind w:firstLine="709"/>
        <w:rPr>
          <w:szCs w:val="28"/>
        </w:rPr>
      </w:pPr>
      <w:r w:rsidRPr="005A744F">
        <w:rPr>
          <w:szCs w:val="28"/>
        </w:rPr>
        <w:t>изучение распространенности биологических и поведенческих факторов риска среди населения района с использованием результатов исследования для определения приоритетных направлений и повышения эффективности профилактической работы с населением.</w:t>
      </w:r>
      <w:bookmarkEnd w:id="0"/>
    </w:p>
    <w:p w14:paraId="34405C61" w14:textId="77777777" w:rsidR="008A5C18" w:rsidRDefault="008A5C18" w:rsidP="00E95DE6">
      <w:pPr>
        <w:pStyle w:val="31"/>
        <w:ind w:firstLine="709"/>
        <w:rPr>
          <w:szCs w:val="28"/>
        </w:rPr>
      </w:pPr>
    </w:p>
    <w:p w14:paraId="6CC3DAC0" w14:textId="77777777" w:rsidR="008A5C18" w:rsidRDefault="008A5C18" w:rsidP="008A5C18">
      <w:pPr>
        <w:ind w:firstLine="851"/>
        <w:jc w:val="right"/>
        <w:rPr>
          <w:sz w:val="28"/>
          <w:szCs w:val="28"/>
        </w:rPr>
      </w:pPr>
    </w:p>
    <w:p w14:paraId="00937522" w14:textId="77777777" w:rsidR="006D475A" w:rsidRDefault="006D475A" w:rsidP="008A5C18">
      <w:pPr>
        <w:ind w:firstLine="851"/>
        <w:jc w:val="right"/>
        <w:rPr>
          <w:sz w:val="28"/>
          <w:szCs w:val="28"/>
        </w:rPr>
      </w:pPr>
    </w:p>
    <w:p w14:paraId="2E5AF04E" w14:textId="77777777" w:rsidR="006D475A" w:rsidRDefault="006D475A" w:rsidP="008A5C18">
      <w:pPr>
        <w:ind w:firstLine="851"/>
        <w:jc w:val="right"/>
        <w:rPr>
          <w:sz w:val="28"/>
          <w:szCs w:val="28"/>
        </w:rPr>
      </w:pPr>
    </w:p>
    <w:p w14:paraId="2F6AD975" w14:textId="77777777" w:rsidR="006D475A" w:rsidRDefault="006D475A" w:rsidP="008A5C18">
      <w:pPr>
        <w:ind w:firstLine="851"/>
        <w:jc w:val="right"/>
        <w:rPr>
          <w:sz w:val="28"/>
          <w:szCs w:val="28"/>
        </w:rPr>
      </w:pPr>
    </w:p>
    <w:p w14:paraId="79E0529F" w14:textId="77777777" w:rsidR="006D475A" w:rsidRDefault="006D475A" w:rsidP="008A5C18">
      <w:pPr>
        <w:ind w:firstLine="851"/>
        <w:jc w:val="right"/>
        <w:rPr>
          <w:sz w:val="28"/>
          <w:szCs w:val="28"/>
        </w:rPr>
      </w:pPr>
    </w:p>
    <w:p w14:paraId="6BFECDEC" w14:textId="77777777" w:rsidR="006D475A" w:rsidRDefault="006D475A" w:rsidP="008A5C18">
      <w:pPr>
        <w:ind w:firstLine="851"/>
        <w:jc w:val="right"/>
        <w:rPr>
          <w:sz w:val="28"/>
          <w:szCs w:val="28"/>
        </w:rPr>
      </w:pPr>
    </w:p>
    <w:p w14:paraId="01A2CD6C" w14:textId="77777777" w:rsidR="006D475A" w:rsidRDefault="006D475A" w:rsidP="008A5C18">
      <w:pPr>
        <w:ind w:firstLine="851"/>
        <w:jc w:val="right"/>
        <w:rPr>
          <w:sz w:val="28"/>
          <w:szCs w:val="28"/>
        </w:rPr>
      </w:pPr>
    </w:p>
    <w:p w14:paraId="2CD6B5DA" w14:textId="77777777" w:rsidR="006D475A" w:rsidRDefault="006D475A" w:rsidP="008A5C18">
      <w:pPr>
        <w:ind w:firstLine="851"/>
        <w:jc w:val="right"/>
        <w:rPr>
          <w:sz w:val="28"/>
          <w:szCs w:val="28"/>
        </w:rPr>
      </w:pPr>
    </w:p>
    <w:p w14:paraId="7B070CED" w14:textId="77777777" w:rsidR="006D475A" w:rsidRDefault="006D475A" w:rsidP="008A5C18">
      <w:pPr>
        <w:ind w:firstLine="851"/>
        <w:jc w:val="right"/>
        <w:rPr>
          <w:sz w:val="28"/>
          <w:szCs w:val="28"/>
        </w:rPr>
      </w:pPr>
    </w:p>
    <w:p w14:paraId="70B1B056" w14:textId="77777777" w:rsidR="006D475A" w:rsidRDefault="006D475A" w:rsidP="008A5C18">
      <w:pPr>
        <w:ind w:firstLine="851"/>
        <w:jc w:val="right"/>
        <w:rPr>
          <w:sz w:val="28"/>
          <w:szCs w:val="28"/>
        </w:rPr>
      </w:pPr>
    </w:p>
    <w:p w14:paraId="4409C0FD" w14:textId="77777777" w:rsidR="006D475A" w:rsidRDefault="006D475A" w:rsidP="008A5C18">
      <w:pPr>
        <w:ind w:firstLine="851"/>
        <w:jc w:val="right"/>
        <w:rPr>
          <w:sz w:val="28"/>
          <w:szCs w:val="28"/>
        </w:rPr>
      </w:pPr>
    </w:p>
    <w:p w14:paraId="638CB313" w14:textId="77777777" w:rsidR="006D475A" w:rsidRDefault="006D475A" w:rsidP="008A5C18">
      <w:pPr>
        <w:ind w:firstLine="851"/>
        <w:jc w:val="right"/>
        <w:rPr>
          <w:sz w:val="28"/>
          <w:szCs w:val="28"/>
        </w:rPr>
      </w:pPr>
    </w:p>
    <w:p w14:paraId="5FD3870D" w14:textId="77777777" w:rsidR="006D475A" w:rsidRDefault="006D475A" w:rsidP="008A5C18">
      <w:pPr>
        <w:ind w:firstLine="851"/>
        <w:jc w:val="right"/>
        <w:rPr>
          <w:sz w:val="28"/>
          <w:szCs w:val="28"/>
        </w:rPr>
      </w:pPr>
    </w:p>
    <w:p w14:paraId="422E851F" w14:textId="77777777" w:rsidR="006D475A" w:rsidRDefault="006D475A" w:rsidP="008A5C18">
      <w:pPr>
        <w:ind w:firstLine="851"/>
        <w:jc w:val="right"/>
        <w:rPr>
          <w:sz w:val="28"/>
          <w:szCs w:val="28"/>
        </w:rPr>
      </w:pPr>
    </w:p>
    <w:p w14:paraId="156FEAED" w14:textId="77777777" w:rsidR="006D475A" w:rsidRDefault="006D475A" w:rsidP="008A5C18">
      <w:pPr>
        <w:ind w:firstLine="851"/>
        <w:jc w:val="right"/>
        <w:rPr>
          <w:sz w:val="28"/>
          <w:szCs w:val="28"/>
        </w:rPr>
      </w:pPr>
    </w:p>
    <w:p w14:paraId="31B8E850" w14:textId="77777777" w:rsidR="006D475A" w:rsidRDefault="006D475A" w:rsidP="008A5C18">
      <w:pPr>
        <w:ind w:firstLine="851"/>
        <w:jc w:val="right"/>
        <w:rPr>
          <w:sz w:val="28"/>
          <w:szCs w:val="28"/>
        </w:rPr>
      </w:pPr>
    </w:p>
    <w:p w14:paraId="4641BA2E" w14:textId="77777777" w:rsidR="006D475A" w:rsidRDefault="006D475A" w:rsidP="008A5C18">
      <w:pPr>
        <w:ind w:firstLine="851"/>
        <w:jc w:val="right"/>
        <w:rPr>
          <w:sz w:val="28"/>
          <w:szCs w:val="28"/>
        </w:rPr>
      </w:pPr>
    </w:p>
    <w:p w14:paraId="56A40507" w14:textId="77777777" w:rsidR="006D475A" w:rsidRDefault="006D475A" w:rsidP="008A5C18">
      <w:pPr>
        <w:ind w:firstLine="851"/>
        <w:jc w:val="right"/>
        <w:rPr>
          <w:sz w:val="28"/>
          <w:szCs w:val="28"/>
        </w:rPr>
      </w:pPr>
    </w:p>
    <w:p w14:paraId="2EA91A21" w14:textId="43FBE9B1" w:rsidR="008A5C18" w:rsidRDefault="008A5C18" w:rsidP="008A5C18">
      <w:pPr>
        <w:ind w:firstLine="851"/>
        <w:jc w:val="right"/>
        <w:rPr>
          <w:sz w:val="28"/>
          <w:szCs w:val="28"/>
        </w:rPr>
      </w:pPr>
      <w:r w:rsidRPr="00F80FA6">
        <w:rPr>
          <w:sz w:val="28"/>
          <w:szCs w:val="28"/>
        </w:rPr>
        <w:lastRenderedPageBreak/>
        <w:t xml:space="preserve">Приложение </w:t>
      </w:r>
      <w:r>
        <w:rPr>
          <w:sz w:val="28"/>
          <w:szCs w:val="28"/>
        </w:rPr>
        <w:t>1</w:t>
      </w:r>
    </w:p>
    <w:p w14:paraId="753885A2" w14:textId="77777777" w:rsidR="008A5C18" w:rsidRPr="008E05F0" w:rsidRDefault="008A5C18" w:rsidP="008A5C18">
      <w:pPr>
        <w:ind w:firstLine="851"/>
        <w:jc w:val="center"/>
        <w:rPr>
          <w:b/>
          <w:sz w:val="28"/>
          <w:szCs w:val="28"/>
        </w:rPr>
      </w:pPr>
      <w:r>
        <w:rPr>
          <w:b/>
          <w:sz w:val="28"/>
          <w:szCs w:val="28"/>
        </w:rPr>
        <w:t>Заболеваемость</w:t>
      </w:r>
      <w:r w:rsidRPr="008E05F0">
        <w:rPr>
          <w:b/>
          <w:sz w:val="28"/>
          <w:szCs w:val="28"/>
        </w:rPr>
        <w:t xml:space="preserve"> населения </w:t>
      </w:r>
      <w:r>
        <w:rPr>
          <w:b/>
          <w:sz w:val="28"/>
          <w:szCs w:val="28"/>
        </w:rPr>
        <w:t>В</w:t>
      </w:r>
      <w:r w:rsidRPr="008E05F0">
        <w:rPr>
          <w:b/>
          <w:sz w:val="28"/>
          <w:szCs w:val="28"/>
        </w:rPr>
        <w:t>ерхнедвинского района за период 201</w:t>
      </w:r>
      <w:r>
        <w:rPr>
          <w:b/>
          <w:sz w:val="28"/>
          <w:szCs w:val="28"/>
        </w:rPr>
        <w:t>9</w:t>
      </w:r>
      <w:r w:rsidRPr="008E05F0">
        <w:rPr>
          <w:b/>
          <w:sz w:val="28"/>
          <w:szCs w:val="28"/>
        </w:rPr>
        <w:t>-20</w:t>
      </w:r>
      <w:r>
        <w:rPr>
          <w:b/>
          <w:sz w:val="28"/>
          <w:szCs w:val="28"/>
        </w:rPr>
        <w:t>23</w:t>
      </w:r>
      <w:r w:rsidRPr="008E05F0">
        <w:rPr>
          <w:b/>
          <w:sz w:val="28"/>
          <w:szCs w:val="28"/>
        </w:rPr>
        <w:t xml:space="preserve"> годы</w:t>
      </w:r>
    </w:p>
    <w:p w14:paraId="146B955C" w14:textId="5F490287" w:rsidR="008A5C18" w:rsidRDefault="008A5C18" w:rsidP="008A5C18">
      <w:pPr>
        <w:ind w:firstLine="851"/>
        <w:jc w:val="center"/>
        <w:rPr>
          <w:b/>
          <w:sz w:val="28"/>
          <w:szCs w:val="28"/>
        </w:rPr>
      </w:pPr>
      <w:r>
        <w:rPr>
          <w:b/>
          <w:sz w:val="28"/>
          <w:szCs w:val="28"/>
        </w:rPr>
        <w:t xml:space="preserve">по индикаторам </w:t>
      </w:r>
      <w:r w:rsidRPr="008E05F0">
        <w:rPr>
          <w:b/>
          <w:sz w:val="28"/>
          <w:szCs w:val="28"/>
        </w:rPr>
        <w:t>социально-гигиенической обусловленности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4"/>
        <w:gridCol w:w="1406"/>
        <w:gridCol w:w="1406"/>
        <w:gridCol w:w="1406"/>
        <w:gridCol w:w="1406"/>
        <w:gridCol w:w="1406"/>
        <w:gridCol w:w="1091"/>
      </w:tblGrid>
      <w:tr w:rsidR="008A5C18" w:rsidRPr="00EB022C" w14:paraId="0BAB173F" w14:textId="77777777" w:rsidTr="00C90D3D">
        <w:tc>
          <w:tcPr>
            <w:tcW w:w="6664" w:type="dxa"/>
          </w:tcPr>
          <w:p w14:paraId="7E4DA77C" w14:textId="77777777" w:rsidR="008A5C18" w:rsidRPr="00EB022C" w:rsidRDefault="008A5C18" w:rsidP="00C90D3D">
            <w:pPr>
              <w:jc w:val="center"/>
              <w:rPr>
                <w:i/>
              </w:rPr>
            </w:pPr>
            <w:r w:rsidRPr="00EB022C">
              <w:rPr>
                <w:i/>
              </w:rPr>
              <w:t xml:space="preserve">Индикаторы </w:t>
            </w:r>
          </w:p>
        </w:tc>
        <w:tc>
          <w:tcPr>
            <w:tcW w:w="1406" w:type="dxa"/>
          </w:tcPr>
          <w:p w14:paraId="041F41AD" w14:textId="77777777" w:rsidR="008A5C18" w:rsidRPr="00EB022C" w:rsidRDefault="008A5C18" w:rsidP="00C90D3D">
            <w:pPr>
              <w:jc w:val="center"/>
              <w:rPr>
                <w:i/>
              </w:rPr>
            </w:pPr>
            <w:r>
              <w:rPr>
                <w:i/>
              </w:rPr>
              <w:t>2019</w:t>
            </w:r>
          </w:p>
        </w:tc>
        <w:tc>
          <w:tcPr>
            <w:tcW w:w="1406" w:type="dxa"/>
          </w:tcPr>
          <w:p w14:paraId="3E27469D" w14:textId="77777777" w:rsidR="008A5C18" w:rsidRPr="00EB022C" w:rsidRDefault="008A5C18" w:rsidP="00C90D3D">
            <w:pPr>
              <w:jc w:val="center"/>
              <w:rPr>
                <w:i/>
              </w:rPr>
            </w:pPr>
            <w:r>
              <w:rPr>
                <w:i/>
              </w:rPr>
              <w:t>2020</w:t>
            </w:r>
          </w:p>
        </w:tc>
        <w:tc>
          <w:tcPr>
            <w:tcW w:w="1406" w:type="dxa"/>
          </w:tcPr>
          <w:p w14:paraId="03CCDACB" w14:textId="77777777" w:rsidR="008A5C18" w:rsidRPr="00EB022C" w:rsidRDefault="008A5C18" w:rsidP="00C90D3D">
            <w:pPr>
              <w:jc w:val="center"/>
              <w:rPr>
                <w:i/>
              </w:rPr>
            </w:pPr>
            <w:r>
              <w:rPr>
                <w:i/>
              </w:rPr>
              <w:t>2021</w:t>
            </w:r>
          </w:p>
        </w:tc>
        <w:tc>
          <w:tcPr>
            <w:tcW w:w="1406" w:type="dxa"/>
          </w:tcPr>
          <w:p w14:paraId="64F2447B" w14:textId="77777777" w:rsidR="008A5C18" w:rsidRPr="00EB022C" w:rsidRDefault="008A5C18" w:rsidP="00C90D3D">
            <w:pPr>
              <w:jc w:val="center"/>
              <w:rPr>
                <w:i/>
              </w:rPr>
            </w:pPr>
            <w:r>
              <w:rPr>
                <w:i/>
              </w:rPr>
              <w:t>2022</w:t>
            </w:r>
          </w:p>
        </w:tc>
        <w:tc>
          <w:tcPr>
            <w:tcW w:w="1406" w:type="dxa"/>
          </w:tcPr>
          <w:p w14:paraId="3D3A1F5D" w14:textId="77777777" w:rsidR="008A5C18" w:rsidRPr="00EB022C" w:rsidRDefault="008A5C18" w:rsidP="00C90D3D">
            <w:pPr>
              <w:jc w:val="center"/>
              <w:rPr>
                <w:i/>
              </w:rPr>
            </w:pPr>
            <w:r>
              <w:rPr>
                <w:i/>
              </w:rPr>
              <w:t>2023</w:t>
            </w:r>
          </w:p>
        </w:tc>
        <w:tc>
          <w:tcPr>
            <w:tcW w:w="1091" w:type="dxa"/>
          </w:tcPr>
          <w:p w14:paraId="79D21636" w14:textId="77777777" w:rsidR="008A5C18" w:rsidRPr="00EB022C" w:rsidRDefault="008A5C18" w:rsidP="00C90D3D">
            <w:pPr>
              <w:jc w:val="center"/>
              <w:rPr>
                <w:i/>
              </w:rPr>
            </w:pPr>
            <w:r w:rsidRPr="00EB022C">
              <w:rPr>
                <w:i/>
              </w:rPr>
              <w:t>тренд</w:t>
            </w:r>
          </w:p>
        </w:tc>
      </w:tr>
      <w:tr w:rsidR="008A5C18" w:rsidRPr="00EB022C" w14:paraId="5F32546B" w14:textId="77777777" w:rsidTr="00C90D3D">
        <w:tc>
          <w:tcPr>
            <w:tcW w:w="14785" w:type="dxa"/>
            <w:gridSpan w:val="7"/>
          </w:tcPr>
          <w:p w14:paraId="3DA788A7" w14:textId="77777777" w:rsidR="008A5C18" w:rsidRPr="00EB022C" w:rsidRDefault="008A5C18" w:rsidP="00C90D3D">
            <w:pPr>
              <w:ind w:firstLine="851"/>
              <w:jc w:val="center"/>
            </w:pPr>
            <w:r w:rsidRPr="00EB022C">
              <w:rPr>
                <w:b/>
                <w:i/>
              </w:rPr>
              <w:t>Индикаторы, отражающие обусловленность популяционного здоровья гигиеническим качеством окружающей среды</w:t>
            </w:r>
          </w:p>
        </w:tc>
      </w:tr>
      <w:tr w:rsidR="008A5C18" w:rsidRPr="00EB022C" w14:paraId="4EBCC809" w14:textId="77777777" w:rsidTr="00C90D3D">
        <w:tc>
          <w:tcPr>
            <w:tcW w:w="6664" w:type="dxa"/>
          </w:tcPr>
          <w:p w14:paraId="28DD8056" w14:textId="77777777" w:rsidR="008A5C18" w:rsidRPr="00EB022C" w:rsidRDefault="008A5C18" w:rsidP="00C90D3D">
            <w:pPr>
              <w:jc w:val="center"/>
            </w:pPr>
            <w:r w:rsidRPr="00EB022C">
              <w:t>Количество умерших детей в возрасте до 1 года на 1000  живорожденных за год</w:t>
            </w:r>
          </w:p>
        </w:tc>
        <w:tc>
          <w:tcPr>
            <w:tcW w:w="1406" w:type="dxa"/>
          </w:tcPr>
          <w:p w14:paraId="5491398F" w14:textId="77777777" w:rsidR="008A5C18" w:rsidRPr="00EB022C" w:rsidRDefault="008A5C18" w:rsidP="00C90D3D">
            <w:pPr>
              <w:jc w:val="center"/>
            </w:pPr>
            <w:r w:rsidRPr="00EB022C">
              <w:t>0</w:t>
            </w:r>
          </w:p>
        </w:tc>
        <w:tc>
          <w:tcPr>
            <w:tcW w:w="1406" w:type="dxa"/>
          </w:tcPr>
          <w:p w14:paraId="625A0661" w14:textId="77777777" w:rsidR="008A5C18" w:rsidRPr="00EB022C" w:rsidRDefault="008A5C18" w:rsidP="00C90D3D">
            <w:pPr>
              <w:jc w:val="center"/>
            </w:pPr>
            <w:r w:rsidRPr="00EB022C">
              <w:t>0</w:t>
            </w:r>
          </w:p>
        </w:tc>
        <w:tc>
          <w:tcPr>
            <w:tcW w:w="1406" w:type="dxa"/>
          </w:tcPr>
          <w:p w14:paraId="32B39281" w14:textId="77777777" w:rsidR="008A5C18" w:rsidRPr="00EB022C" w:rsidRDefault="008A5C18" w:rsidP="00C90D3D">
            <w:pPr>
              <w:jc w:val="center"/>
            </w:pPr>
            <w:r w:rsidRPr="00EB022C">
              <w:t>0</w:t>
            </w:r>
          </w:p>
        </w:tc>
        <w:tc>
          <w:tcPr>
            <w:tcW w:w="1406" w:type="dxa"/>
          </w:tcPr>
          <w:p w14:paraId="2E081B7B" w14:textId="77777777" w:rsidR="008A5C18" w:rsidRPr="00EB022C" w:rsidRDefault="008A5C18" w:rsidP="00C90D3D">
            <w:pPr>
              <w:jc w:val="center"/>
            </w:pPr>
            <w:r>
              <w:rPr>
                <w:color w:val="000000"/>
              </w:rPr>
              <w:t>20,6</w:t>
            </w:r>
          </w:p>
        </w:tc>
        <w:tc>
          <w:tcPr>
            <w:tcW w:w="1406" w:type="dxa"/>
          </w:tcPr>
          <w:p w14:paraId="08131581" w14:textId="77777777" w:rsidR="008A5C18" w:rsidRPr="00EB022C" w:rsidRDefault="008A5C18" w:rsidP="00C90D3D">
            <w:pPr>
              <w:jc w:val="center"/>
              <w:rPr>
                <w:color w:val="000000"/>
              </w:rPr>
            </w:pPr>
            <w:r>
              <w:rPr>
                <w:color w:val="000000"/>
              </w:rPr>
              <w:t>0</w:t>
            </w:r>
          </w:p>
        </w:tc>
        <w:tc>
          <w:tcPr>
            <w:tcW w:w="1091" w:type="dxa"/>
          </w:tcPr>
          <w:p w14:paraId="5F2CA4D7" w14:textId="77777777" w:rsidR="008A5C18" w:rsidRPr="00EB022C" w:rsidRDefault="008A5C18" w:rsidP="00C90D3D">
            <w:pPr>
              <w:jc w:val="center"/>
            </w:pPr>
          </w:p>
        </w:tc>
      </w:tr>
      <w:tr w:rsidR="008A5C18" w:rsidRPr="00EB022C" w14:paraId="4E1F6AC8" w14:textId="77777777" w:rsidTr="00C90D3D">
        <w:tc>
          <w:tcPr>
            <w:tcW w:w="6664" w:type="dxa"/>
          </w:tcPr>
          <w:p w14:paraId="3B52EBBE" w14:textId="77777777" w:rsidR="008A5C18" w:rsidRPr="00EB022C" w:rsidRDefault="008A5C18" w:rsidP="00C90D3D">
            <w:pPr>
              <w:jc w:val="center"/>
            </w:pPr>
            <w:r w:rsidRPr="00EB022C">
              <w:t xml:space="preserve">Доля живых младенцев, родившихся с массой тела ниже </w:t>
            </w:r>
            <w:smartTag w:uri="urn:schemas-microsoft-com:office:smarttags" w:element="metricconverter">
              <w:smartTagPr>
                <w:attr w:name="ProductID" w:val="2500 г"/>
              </w:smartTagPr>
              <w:r w:rsidRPr="00EB022C">
                <w:t>2500 г</w:t>
              </w:r>
            </w:smartTag>
            <w:r w:rsidRPr="00EB022C">
              <w:t>, на 100 живорожденных за год.</w:t>
            </w:r>
          </w:p>
        </w:tc>
        <w:tc>
          <w:tcPr>
            <w:tcW w:w="1406" w:type="dxa"/>
          </w:tcPr>
          <w:p w14:paraId="772AB621" w14:textId="77777777" w:rsidR="008A5C18" w:rsidRPr="00EB022C" w:rsidRDefault="008A5C18" w:rsidP="00C90D3D">
            <w:pPr>
              <w:jc w:val="center"/>
            </w:pPr>
            <w:r w:rsidRPr="00EB022C">
              <w:t>4,</w:t>
            </w:r>
            <w:r>
              <w:t>5</w:t>
            </w:r>
          </w:p>
        </w:tc>
        <w:tc>
          <w:tcPr>
            <w:tcW w:w="1406" w:type="dxa"/>
          </w:tcPr>
          <w:p w14:paraId="3C9A1596" w14:textId="77777777" w:rsidR="008A5C18" w:rsidRPr="00EB022C" w:rsidRDefault="008A5C18" w:rsidP="00C90D3D">
            <w:pPr>
              <w:jc w:val="center"/>
            </w:pPr>
            <w:r w:rsidRPr="00EB022C">
              <w:t>4,3</w:t>
            </w:r>
          </w:p>
        </w:tc>
        <w:tc>
          <w:tcPr>
            <w:tcW w:w="1406" w:type="dxa"/>
          </w:tcPr>
          <w:p w14:paraId="7E3AF03C" w14:textId="77777777" w:rsidR="008A5C18" w:rsidRPr="00EB022C" w:rsidRDefault="008A5C18" w:rsidP="00C90D3D">
            <w:pPr>
              <w:jc w:val="center"/>
            </w:pPr>
            <w:r>
              <w:t>4,1</w:t>
            </w:r>
          </w:p>
        </w:tc>
        <w:tc>
          <w:tcPr>
            <w:tcW w:w="1406" w:type="dxa"/>
          </w:tcPr>
          <w:p w14:paraId="361F1859" w14:textId="77777777" w:rsidR="008A5C18" w:rsidRPr="00EB022C" w:rsidRDefault="008A5C18" w:rsidP="00C90D3D">
            <w:pPr>
              <w:jc w:val="center"/>
            </w:pPr>
            <w:r>
              <w:t>0</w:t>
            </w:r>
          </w:p>
        </w:tc>
        <w:tc>
          <w:tcPr>
            <w:tcW w:w="1406" w:type="dxa"/>
          </w:tcPr>
          <w:p w14:paraId="61F5CD32" w14:textId="77777777" w:rsidR="008A5C18" w:rsidRPr="00EB022C" w:rsidRDefault="008A5C18" w:rsidP="00C90D3D">
            <w:pPr>
              <w:jc w:val="center"/>
            </w:pPr>
            <w:r>
              <w:t>0</w:t>
            </w:r>
          </w:p>
        </w:tc>
        <w:tc>
          <w:tcPr>
            <w:tcW w:w="1091" w:type="dxa"/>
          </w:tcPr>
          <w:p w14:paraId="2DCDE037" w14:textId="1618DB24" w:rsidR="008A5C18" w:rsidRPr="00E95DE6" w:rsidRDefault="008A5C18" w:rsidP="00C90D3D">
            <w:pPr>
              <w:jc w:val="center"/>
              <w:rPr>
                <w:highlight w:val="yellow"/>
              </w:rPr>
            </w:pPr>
          </w:p>
        </w:tc>
      </w:tr>
      <w:tr w:rsidR="008A5C18" w:rsidRPr="00EB022C" w14:paraId="5206C19B" w14:textId="77777777" w:rsidTr="00CE1CAC">
        <w:trPr>
          <w:trHeight w:val="1259"/>
        </w:trPr>
        <w:tc>
          <w:tcPr>
            <w:tcW w:w="6664" w:type="dxa"/>
          </w:tcPr>
          <w:p w14:paraId="26505B77" w14:textId="77777777" w:rsidR="008A5C18" w:rsidRDefault="008A5C18" w:rsidP="00C90D3D">
            <w:pPr>
              <w:jc w:val="both"/>
            </w:pPr>
            <w:r w:rsidRPr="00EB022C">
              <w:t>Первичная инвалидность на 10 тыс. населения:</w:t>
            </w:r>
          </w:p>
          <w:p w14:paraId="73D1B1C7" w14:textId="77777777" w:rsidR="008A5C18" w:rsidRPr="00EB022C" w:rsidRDefault="008A5C18" w:rsidP="00C90D3D">
            <w:pPr>
              <w:jc w:val="both"/>
            </w:pPr>
            <w:r w:rsidRPr="00EB022C">
              <w:t xml:space="preserve">             в возрасте 0-18 лет;</w:t>
            </w:r>
          </w:p>
          <w:p w14:paraId="4E9E1F6B" w14:textId="77777777" w:rsidR="008A5C18" w:rsidRPr="00EB022C" w:rsidRDefault="008A5C18" w:rsidP="00C90D3D">
            <w:pPr>
              <w:jc w:val="both"/>
            </w:pPr>
            <w:r w:rsidRPr="00EB022C">
              <w:t xml:space="preserve">             в возрасте старше 18 лет;</w:t>
            </w:r>
          </w:p>
          <w:p w14:paraId="23283D17" w14:textId="751F7F04" w:rsidR="008A5C18" w:rsidRPr="00EB022C" w:rsidRDefault="008A5C18" w:rsidP="00C90D3D">
            <w:r w:rsidRPr="00EB022C">
              <w:t xml:space="preserve">             в возрасте 18-59 (54) лет</w:t>
            </w:r>
            <w:r w:rsidR="00CE1CAC">
              <w:t xml:space="preserve"> </w:t>
            </w:r>
          </w:p>
        </w:tc>
        <w:tc>
          <w:tcPr>
            <w:tcW w:w="1406" w:type="dxa"/>
          </w:tcPr>
          <w:p w14:paraId="59BC6070" w14:textId="77777777" w:rsidR="008A5C18" w:rsidRPr="00EB022C" w:rsidRDefault="008A5C18" w:rsidP="00C90D3D">
            <w:pPr>
              <w:jc w:val="center"/>
            </w:pPr>
            <w:r w:rsidRPr="00EB022C">
              <w:t xml:space="preserve">                        </w:t>
            </w:r>
          </w:p>
          <w:p w14:paraId="2ACC94A9" w14:textId="77777777" w:rsidR="008A5C18" w:rsidRPr="00EB022C" w:rsidRDefault="008A5C18" w:rsidP="00C90D3D">
            <w:pPr>
              <w:jc w:val="center"/>
            </w:pPr>
            <w:r>
              <w:t>21,6</w:t>
            </w:r>
            <w:r w:rsidRPr="00EB022C">
              <w:t xml:space="preserve">         </w:t>
            </w:r>
            <w:r>
              <w:t>38,5</w:t>
            </w:r>
          </w:p>
          <w:p w14:paraId="056FE76C" w14:textId="77777777" w:rsidR="008A5C18" w:rsidRPr="00EB022C" w:rsidRDefault="008A5C18" w:rsidP="00C90D3D">
            <w:pPr>
              <w:jc w:val="center"/>
            </w:pPr>
            <w:r>
              <w:t>38,4</w:t>
            </w:r>
          </w:p>
        </w:tc>
        <w:tc>
          <w:tcPr>
            <w:tcW w:w="1406" w:type="dxa"/>
          </w:tcPr>
          <w:p w14:paraId="310DCD69" w14:textId="77777777" w:rsidR="008A5C18" w:rsidRPr="00EB022C" w:rsidRDefault="008A5C18" w:rsidP="00C90D3D">
            <w:pPr>
              <w:jc w:val="center"/>
            </w:pPr>
          </w:p>
          <w:p w14:paraId="798E114E" w14:textId="77777777" w:rsidR="008A5C18" w:rsidRPr="00EB022C" w:rsidRDefault="008A5C18" w:rsidP="00C90D3D">
            <w:pPr>
              <w:jc w:val="center"/>
            </w:pPr>
            <w:r w:rsidRPr="00EB022C">
              <w:t>22,08</w:t>
            </w:r>
          </w:p>
          <w:p w14:paraId="5A3AC735" w14:textId="77777777" w:rsidR="008A5C18" w:rsidRPr="00EB022C" w:rsidRDefault="008A5C18" w:rsidP="00C90D3D">
            <w:pPr>
              <w:jc w:val="center"/>
            </w:pPr>
            <w:r w:rsidRPr="00EB022C">
              <w:t>38,96</w:t>
            </w:r>
          </w:p>
          <w:p w14:paraId="1BF92F6C" w14:textId="77777777" w:rsidR="008A5C18" w:rsidRPr="00EB022C" w:rsidRDefault="008A5C18" w:rsidP="00C90D3D">
            <w:pPr>
              <w:jc w:val="center"/>
            </w:pPr>
            <w:r w:rsidRPr="00EB022C">
              <w:t>38,89</w:t>
            </w:r>
          </w:p>
        </w:tc>
        <w:tc>
          <w:tcPr>
            <w:tcW w:w="1406" w:type="dxa"/>
          </w:tcPr>
          <w:p w14:paraId="419CFCAE" w14:textId="77777777" w:rsidR="008A5C18" w:rsidRPr="00EB022C" w:rsidRDefault="008A5C18" w:rsidP="00C90D3D">
            <w:pPr>
              <w:jc w:val="center"/>
            </w:pPr>
          </w:p>
          <w:p w14:paraId="3E966CC3" w14:textId="77777777" w:rsidR="008A5C18" w:rsidRPr="00EB022C" w:rsidRDefault="008A5C18" w:rsidP="00C90D3D">
            <w:pPr>
              <w:jc w:val="center"/>
            </w:pPr>
            <w:r w:rsidRPr="00EB022C">
              <w:t>8,86</w:t>
            </w:r>
          </w:p>
          <w:p w14:paraId="2BD74E9B" w14:textId="77777777" w:rsidR="008A5C18" w:rsidRPr="00EB022C" w:rsidRDefault="008A5C18" w:rsidP="00C90D3D">
            <w:pPr>
              <w:jc w:val="center"/>
            </w:pPr>
            <w:r w:rsidRPr="00EB022C">
              <w:t>36,52</w:t>
            </w:r>
          </w:p>
          <w:p w14:paraId="7DEF5B02" w14:textId="77777777" w:rsidR="008A5C18" w:rsidRPr="00EB022C" w:rsidRDefault="008A5C18" w:rsidP="00C90D3D">
            <w:pPr>
              <w:jc w:val="center"/>
            </w:pPr>
            <w:r w:rsidRPr="00EB022C">
              <w:t>36,2</w:t>
            </w:r>
          </w:p>
        </w:tc>
        <w:tc>
          <w:tcPr>
            <w:tcW w:w="1406" w:type="dxa"/>
          </w:tcPr>
          <w:p w14:paraId="62835F99" w14:textId="77777777" w:rsidR="008A5C18" w:rsidRPr="00EB022C" w:rsidRDefault="008A5C18" w:rsidP="00C90D3D">
            <w:pPr>
              <w:jc w:val="center"/>
            </w:pPr>
          </w:p>
          <w:p w14:paraId="64F764CB" w14:textId="77777777" w:rsidR="008A5C18" w:rsidRDefault="008A5C18" w:rsidP="00C90D3D">
            <w:pPr>
              <w:jc w:val="center"/>
            </w:pPr>
            <w:r>
              <w:t>11,82</w:t>
            </w:r>
          </w:p>
          <w:p w14:paraId="01E2B563" w14:textId="77777777" w:rsidR="008A5C18" w:rsidRDefault="008A5C18" w:rsidP="00C90D3D">
            <w:pPr>
              <w:jc w:val="center"/>
            </w:pPr>
            <w:r>
              <w:t>37,12</w:t>
            </w:r>
          </w:p>
          <w:p w14:paraId="7155512E" w14:textId="77777777" w:rsidR="008A5C18" w:rsidRPr="00EB022C" w:rsidRDefault="008A5C18" w:rsidP="00C90D3D">
            <w:pPr>
              <w:jc w:val="center"/>
            </w:pPr>
            <w:r>
              <w:t>37,2</w:t>
            </w:r>
          </w:p>
        </w:tc>
        <w:tc>
          <w:tcPr>
            <w:tcW w:w="1406" w:type="dxa"/>
          </w:tcPr>
          <w:p w14:paraId="71185715" w14:textId="77777777" w:rsidR="008A5C18" w:rsidRDefault="008A5C18" w:rsidP="00C90D3D">
            <w:pPr>
              <w:jc w:val="center"/>
            </w:pPr>
          </w:p>
          <w:p w14:paraId="3AF88607" w14:textId="3474A30B" w:rsidR="008A5C18" w:rsidRDefault="00BE487A" w:rsidP="00C90D3D">
            <w:pPr>
              <w:jc w:val="center"/>
            </w:pPr>
            <w:r>
              <w:t>12,58</w:t>
            </w:r>
          </w:p>
          <w:p w14:paraId="01902F12" w14:textId="411BBCD5" w:rsidR="00BE487A" w:rsidRDefault="00BE487A" w:rsidP="00C90D3D">
            <w:pPr>
              <w:jc w:val="center"/>
            </w:pPr>
            <w:r>
              <w:t>42,98</w:t>
            </w:r>
          </w:p>
          <w:p w14:paraId="4DD1BDD5" w14:textId="7578D1E8" w:rsidR="00BE487A" w:rsidRPr="00EB022C" w:rsidRDefault="00BE487A" w:rsidP="00CE1CAC">
            <w:pPr>
              <w:jc w:val="center"/>
            </w:pPr>
            <w:r>
              <w:t>45,07</w:t>
            </w:r>
            <w:r w:rsidR="00CE1CAC">
              <w:t xml:space="preserve"> </w:t>
            </w:r>
          </w:p>
        </w:tc>
        <w:tc>
          <w:tcPr>
            <w:tcW w:w="1091" w:type="dxa"/>
          </w:tcPr>
          <w:p w14:paraId="2007A29D" w14:textId="77777777" w:rsidR="00933C23" w:rsidRDefault="00933C23" w:rsidP="00933C23">
            <w:pPr>
              <w:jc w:val="center"/>
            </w:pPr>
          </w:p>
          <w:p w14:paraId="60CEC0B5" w14:textId="07D5616F" w:rsidR="00933C23" w:rsidRDefault="00933C23" w:rsidP="00933C23">
            <w:pPr>
              <w:jc w:val="center"/>
            </w:pPr>
            <w:r>
              <w:t>-18,39</w:t>
            </w:r>
          </w:p>
          <w:p w14:paraId="76C3BC4A" w14:textId="77777777" w:rsidR="00933C23" w:rsidRDefault="00933C23" w:rsidP="00933C23">
            <w:pPr>
              <w:jc w:val="center"/>
            </w:pPr>
            <w:r>
              <w:t>1,83</w:t>
            </w:r>
          </w:p>
          <w:p w14:paraId="0473300B" w14:textId="18AE2808" w:rsidR="008A5C18" w:rsidRPr="00EB022C" w:rsidRDefault="00933C23" w:rsidP="00933C23">
            <w:pPr>
              <w:jc w:val="center"/>
            </w:pPr>
            <w:r>
              <w:t>2,98</w:t>
            </w:r>
            <w:r w:rsidR="00CE1CAC">
              <w:t xml:space="preserve"> </w:t>
            </w:r>
          </w:p>
        </w:tc>
      </w:tr>
      <w:tr w:rsidR="008A5C18" w:rsidRPr="00EB022C" w14:paraId="0E703973" w14:textId="77777777" w:rsidTr="00C90D3D">
        <w:trPr>
          <w:trHeight w:val="1708"/>
        </w:trPr>
        <w:tc>
          <w:tcPr>
            <w:tcW w:w="6664" w:type="dxa"/>
          </w:tcPr>
          <w:p w14:paraId="683E2635" w14:textId="77777777" w:rsidR="008A5C18" w:rsidRPr="00EB022C" w:rsidRDefault="008A5C18" w:rsidP="00C90D3D">
            <w:pPr>
              <w:jc w:val="both"/>
            </w:pPr>
            <w:r w:rsidRPr="00EB022C">
              <w:t>Частота заболеваний с врожденными аномалиями и хромосомными нарушениями на 1000 чел. за год:</w:t>
            </w:r>
          </w:p>
          <w:p w14:paraId="334CA35C" w14:textId="77777777" w:rsidR="008A5C18" w:rsidRPr="00EB022C" w:rsidRDefault="008A5C18" w:rsidP="00C90D3D">
            <w:pPr>
              <w:jc w:val="both"/>
            </w:pPr>
            <w:r w:rsidRPr="00EB022C">
              <w:t xml:space="preserve">             все население</w:t>
            </w:r>
          </w:p>
          <w:p w14:paraId="1E23CDAD" w14:textId="77777777" w:rsidR="008A5C18" w:rsidRPr="00EB022C" w:rsidRDefault="008A5C18" w:rsidP="00C90D3D">
            <w:pPr>
              <w:jc w:val="both"/>
            </w:pPr>
            <w:r w:rsidRPr="00EB022C">
              <w:t xml:space="preserve">             взрослые 18 лет и старше;</w:t>
            </w:r>
          </w:p>
          <w:p w14:paraId="5E9623BD" w14:textId="77777777" w:rsidR="008A5C18" w:rsidRPr="00EB022C" w:rsidRDefault="008A5C18" w:rsidP="00C90D3D">
            <w:pPr>
              <w:jc w:val="both"/>
            </w:pPr>
            <w:r w:rsidRPr="00EB022C">
              <w:t xml:space="preserve">             подростки (15-17 лет);</w:t>
            </w:r>
          </w:p>
          <w:p w14:paraId="40E5E4D9" w14:textId="77777777" w:rsidR="008A5C18" w:rsidRPr="00EB022C" w:rsidRDefault="008A5C18" w:rsidP="00C90D3D">
            <w:r w:rsidRPr="00EB022C">
              <w:t xml:space="preserve">             дети (0-14 лет) </w:t>
            </w:r>
          </w:p>
        </w:tc>
        <w:tc>
          <w:tcPr>
            <w:tcW w:w="1406" w:type="dxa"/>
          </w:tcPr>
          <w:p w14:paraId="4E8934D8" w14:textId="77777777" w:rsidR="008A5C18" w:rsidRPr="00EB022C" w:rsidRDefault="008A5C18" w:rsidP="00C90D3D">
            <w:pPr>
              <w:jc w:val="center"/>
            </w:pPr>
            <w:r w:rsidRPr="00EB022C">
              <w:t xml:space="preserve">                </w:t>
            </w:r>
          </w:p>
          <w:p w14:paraId="00BD1E69" w14:textId="77777777" w:rsidR="008A5C18" w:rsidRPr="00EB022C" w:rsidRDefault="008A5C18" w:rsidP="00C90D3D">
            <w:pPr>
              <w:jc w:val="center"/>
            </w:pPr>
            <w:r w:rsidRPr="00EB022C">
              <w:t xml:space="preserve">              5,</w:t>
            </w:r>
            <w:r>
              <w:t>27</w:t>
            </w:r>
          </w:p>
          <w:p w14:paraId="724450BF" w14:textId="77777777" w:rsidR="008A5C18" w:rsidRPr="00EB022C" w:rsidRDefault="008A5C18" w:rsidP="00C90D3D">
            <w:pPr>
              <w:jc w:val="center"/>
            </w:pPr>
            <w:r w:rsidRPr="00EB022C">
              <w:t>1,</w:t>
            </w:r>
            <w:r>
              <w:t>43</w:t>
            </w:r>
          </w:p>
          <w:p w14:paraId="41DAAED7" w14:textId="77777777" w:rsidR="008A5C18" w:rsidRPr="00EB022C" w:rsidRDefault="008A5C18" w:rsidP="00C90D3D">
            <w:pPr>
              <w:jc w:val="center"/>
            </w:pPr>
            <w:r>
              <w:t>28,1</w:t>
            </w:r>
          </w:p>
          <w:p w14:paraId="7D72526E" w14:textId="77777777" w:rsidR="008A5C18" w:rsidRPr="00EB022C" w:rsidRDefault="008A5C18" w:rsidP="00C90D3D">
            <w:pPr>
              <w:jc w:val="center"/>
            </w:pPr>
            <w:r w:rsidRPr="00EB022C">
              <w:t xml:space="preserve">16,7 </w:t>
            </w:r>
          </w:p>
        </w:tc>
        <w:tc>
          <w:tcPr>
            <w:tcW w:w="1406" w:type="dxa"/>
          </w:tcPr>
          <w:p w14:paraId="25D14E7B" w14:textId="77777777" w:rsidR="008A5C18" w:rsidRPr="00EB022C" w:rsidRDefault="008A5C18" w:rsidP="00C90D3D">
            <w:pPr>
              <w:jc w:val="center"/>
            </w:pPr>
          </w:p>
          <w:p w14:paraId="69BC9CB9" w14:textId="77777777" w:rsidR="008A5C18" w:rsidRPr="00EB022C" w:rsidRDefault="008A5C18" w:rsidP="00C90D3D">
            <w:pPr>
              <w:jc w:val="center"/>
            </w:pPr>
          </w:p>
          <w:p w14:paraId="03D54F76" w14:textId="77777777" w:rsidR="008A5C18" w:rsidRPr="00EB022C" w:rsidRDefault="008A5C18" w:rsidP="00C90D3D">
            <w:pPr>
              <w:jc w:val="center"/>
            </w:pPr>
            <w:r w:rsidRPr="00EB022C">
              <w:t>5,4</w:t>
            </w:r>
          </w:p>
          <w:p w14:paraId="295604B6" w14:textId="77777777" w:rsidR="008A5C18" w:rsidRPr="00EB022C" w:rsidRDefault="008A5C18" w:rsidP="00C90D3D">
            <w:pPr>
              <w:jc w:val="center"/>
            </w:pPr>
            <w:r w:rsidRPr="00EB022C">
              <w:t>2,36</w:t>
            </w:r>
          </w:p>
          <w:p w14:paraId="63FF7F59" w14:textId="77777777" w:rsidR="008A5C18" w:rsidRPr="00EB022C" w:rsidRDefault="008A5C18" w:rsidP="00C90D3D">
            <w:pPr>
              <w:jc w:val="center"/>
            </w:pPr>
            <w:r w:rsidRPr="00EB022C">
              <w:t>20,24</w:t>
            </w:r>
          </w:p>
          <w:p w14:paraId="5BC5733D" w14:textId="77777777" w:rsidR="008A5C18" w:rsidRPr="00EB022C" w:rsidRDefault="008A5C18" w:rsidP="00C90D3D">
            <w:pPr>
              <w:jc w:val="center"/>
            </w:pPr>
            <w:r w:rsidRPr="00EB022C">
              <w:t>22,79</w:t>
            </w:r>
          </w:p>
        </w:tc>
        <w:tc>
          <w:tcPr>
            <w:tcW w:w="1406" w:type="dxa"/>
          </w:tcPr>
          <w:p w14:paraId="40E2D94E" w14:textId="77777777" w:rsidR="008A5C18" w:rsidRPr="00EB022C" w:rsidRDefault="008A5C18" w:rsidP="00C90D3D">
            <w:pPr>
              <w:jc w:val="center"/>
            </w:pPr>
          </w:p>
          <w:p w14:paraId="59B75FA0" w14:textId="77777777" w:rsidR="008A5C18" w:rsidRPr="00EB022C" w:rsidRDefault="008A5C18" w:rsidP="00C90D3D">
            <w:pPr>
              <w:jc w:val="center"/>
            </w:pPr>
          </w:p>
          <w:p w14:paraId="6ADC523E" w14:textId="77777777" w:rsidR="008A5C18" w:rsidRPr="00EB022C" w:rsidRDefault="008A5C18" w:rsidP="00C90D3D">
            <w:pPr>
              <w:jc w:val="center"/>
            </w:pPr>
            <w:r w:rsidRPr="00EB022C">
              <w:t>5,92</w:t>
            </w:r>
          </w:p>
          <w:p w14:paraId="214BFB8D" w14:textId="77777777" w:rsidR="008A5C18" w:rsidRPr="00EB022C" w:rsidRDefault="008A5C18" w:rsidP="00C90D3D">
            <w:pPr>
              <w:jc w:val="center"/>
            </w:pPr>
            <w:r w:rsidRPr="00EB022C">
              <w:t>2,14</w:t>
            </w:r>
          </w:p>
          <w:p w14:paraId="7AFE20C4" w14:textId="77777777" w:rsidR="008A5C18" w:rsidRPr="00EB022C" w:rsidRDefault="008A5C18" w:rsidP="00C90D3D">
            <w:pPr>
              <w:jc w:val="center"/>
            </w:pPr>
            <w:r w:rsidRPr="00EB022C">
              <w:t>12,0</w:t>
            </w:r>
          </w:p>
          <w:p w14:paraId="023C0986" w14:textId="77777777" w:rsidR="008A5C18" w:rsidRPr="00EB022C" w:rsidRDefault="008A5C18" w:rsidP="00C90D3D">
            <w:pPr>
              <w:jc w:val="center"/>
            </w:pPr>
            <w:r w:rsidRPr="00EB022C">
              <w:t>24,87</w:t>
            </w:r>
          </w:p>
        </w:tc>
        <w:tc>
          <w:tcPr>
            <w:tcW w:w="1406" w:type="dxa"/>
          </w:tcPr>
          <w:p w14:paraId="54461925" w14:textId="77777777" w:rsidR="008A5C18" w:rsidRPr="00EB022C" w:rsidRDefault="008A5C18" w:rsidP="00C90D3D">
            <w:pPr>
              <w:jc w:val="center"/>
            </w:pPr>
          </w:p>
          <w:p w14:paraId="203F7484" w14:textId="77777777" w:rsidR="008A5C18" w:rsidRPr="00EB022C" w:rsidRDefault="008A5C18" w:rsidP="00C90D3D">
            <w:pPr>
              <w:jc w:val="center"/>
            </w:pPr>
          </w:p>
          <w:p w14:paraId="3D65AECA" w14:textId="77777777" w:rsidR="008A5C18" w:rsidRDefault="008A5C18" w:rsidP="00C90D3D">
            <w:pPr>
              <w:jc w:val="center"/>
            </w:pPr>
            <w:r>
              <w:t>6,14</w:t>
            </w:r>
          </w:p>
          <w:p w14:paraId="00EF5620" w14:textId="77777777" w:rsidR="008A5C18" w:rsidRDefault="008A5C18" w:rsidP="00C90D3D">
            <w:pPr>
              <w:jc w:val="center"/>
            </w:pPr>
            <w:r>
              <w:t>2,22</w:t>
            </w:r>
          </w:p>
          <w:p w14:paraId="78C7BBD3" w14:textId="77777777" w:rsidR="008A5C18" w:rsidRDefault="008A5C18" w:rsidP="00C90D3D">
            <w:pPr>
              <w:jc w:val="center"/>
            </w:pPr>
            <w:r>
              <w:t>17,5</w:t>
            </w:r>
          </w:p>
          <w:p w14:paraId="217D8252" w14:textId="77777777" w:rsidR="008A5C18" w:rsidRPr="00EB022C" w:rsidRDefault="008A5C18" w:rsidP="00C90D3D">
            <w:pPr>
              <w:jc w:val="center"/>
            </w:pPr>
            <w:r>
              <w:t>25,35</w:t>
            </w:r>
          </w:p>
        </w:tc>
        <w:tc>
          <w:tcPr>
            <w:tcW w:w="1406" w:type="dxa"/>
          </w:tcPr>
          <w:p w14:paraId="30992944" w14:textId="77777777" w:rsidR="008A5C18" w:rsidRDefault="008A5C18" w:rsidP="00C90D3D">
            <w:pPr>
              <w:jc w:val="center"/>
            </w:pPr>
          </w:p>
          <w:p w14:paraId="304EBB7F" w14:textId="77777777" w:rsidR="0086652A" w:rsidRDefault="0086652A" w:rsidP="0086652A"/>
          <w:p w14:paraId="4399DDAA" w14:textId="2B7D1401" w:rsidR="0086652A" w:rsidRDefault="00A27B52" w:rsidP="0086652A">
            <w:pPr>
              <w:jc w:val="center"/>
            </w:pPr>
            <w:r>
              <w:t>19,78</w:t>
            </w:r>
          </w:p>
          <w:p w14:paraId="42ACF442" w14:textId="5E268B17" w:rsidR="00A27B52" w:rsidRDefault="00A27B52" w:rsidP="0086652A">
            <w:pPr>
              <w:jc w:val="center"/>
            </w:pPr>
            <w:r>
              <w:t>3,5</w:t>
            </w:r>
          </w:p>
          <w:p w14:paraId="72BF5C99" w14:textId="6E99229E" w:rsidR="00A27B52" w:rsidRDefault="00A27B52" w:rsidP="0086652A">
            <w:pPr>
              <w:jc w:val="center"/>
            </w:pPr>
            <w:r>
              <w:t>18,6</w:t>
            </w:r>
          </w:p>
          <w:p w14:paraId="66FD3BC2" w14:textId="6BF1FF73" w:rsidR="0086652A" w:rsidRPr="0086652A" w:rsidRDefault="00A27B52" w:rsidP="00CE1CAC">
            <w:pPr>
              <w:jc w:val="center"/>
            </w:pPr>
            <w:r>
              <w:t>25,9</w:t>
            </w:r>
            <w:r w:rsidR="00CE1CAC">
              <w:t xml:space="preserve"> </w:t>
            </w:r>
          </w:p>
        </w:tc>
        <w:tc>
          <w:tcPr>
            <w:tcW w:w="1091" w:type="dxa"/>
          </w:tcPr>
          <w:p w14:paraId="7BB67D62" w14:textId="77777777" w:rsidR="00933C23" w:rsidRDefault="00933C23" w:rsidP="00933C23">
            <w:pPr>
              <w:jc w:val="center"/>
            </w:pPr>
          </w:p>
          <w:p w14:paraId="30A59E7F" w14:textId="77777777" w:rsidR="00933C23" w:rsidRDefault="00933C23" w:rsidP="00933C23">
            <w:pPr>
              <w:jc w:val="center"/>
            </w:pPr>
          </w:p>
          <w:p w14:paraId="0A7ED078" w14:textId="22F51EA6" w:rsidR="00933C23" w:rsidRDefault="00933C23" w:rsidP="00933C23">
            <w:pPr>
              <w:jc w:val="center"/>
            </w:pPr>
            <w:r>
              <w:t>35,0</w:t>
            </w:r>
          </w:p>
          <w:p w14:paraId="3E10358E" w14:textId="77777777" w:rsidR="00933C23" w:rsidRDefault="00933C23" w:rsidP="00933C23">
            <w:pPr>
              <w:jc w:val="center"/>
            </w:pPr>
            <w:r>
              <w:t>17,17</w:t>
            </w:r>
          </w:p>
          <w:p w14:paraId="0EE357A3" w14:textId="77777777" w:rsidR="00933C23" w:rsidRDefault="00933C23" w:rsidP="00933C23">
            <w:pPr>
              <w:jc w:val="center"/>
            </w:pPr>
            <w:r>
              <w:t>-11,27</w:t>
            </w:r>
          </w:p>
          <w:p w14:paraId="36A5B728" w14:textId="42A5D3E5" w:rsidR="008A5C18" w:rsidRPr="00EB022C" w:rsidRDefault="00933C23" w:rsidP="00933C23">
            <w:pPr>
              <w:jc w:val="center"/>
            </w:pPr>
            <w:r>
              <w:t>9,06</w:t>
            </w:r>
          </w:p>
        </w:tc>
      </w:tr>
      <w:tr w:rsidR="008A5C18" w:rsidRPr="00EB022C" w14:paraId="079655E1" w14:textId="77777777" w:rsidTr="00C90D3D">
        <w:trPr>
          <w:trHeight w:val="1523"/>
        </w:trPr>
        <w:tc>
          <w:tcPr>
            <w:tcW w:w="6664" w:type="dxa"/>
          </w:tcPr>
          <w:p w14:paraId="0258A1EF" w14:textId="77777777" w:rsidR="008A5C18" w:rsidRPr="00EB022C" w:rsidRDefault="008A5C18" w:rsidP="00C90D3D">
            <w:pPr>
              <w:jc w:val="both"/>
            </w:pPr>
            <w:proofErr w:type="spellStart"/>
            <w:r w:rsidRPr="00EB022C">
              <w:t>Онкозаболеваемость</w:t>
            </w:r>
            <w:proofErr w:type="spellEnd"/>
            <w:r w:rsidRPr="00EB022C">
              <w:t xml:space="preserve"> (больные с впервые установленным диагнозом) на 100 тыс.  населения:</w:t>
            </w:r>
          </w:p>
          <w:p w14:paraId="1D49074C" w14:textId="77777777" w:rsidR="008A5C18" w:rsidRPr="00EB022C" w:rsidRDefault="008A5C18" w:rsidP="00C90D3D">
            <w:pPr>
              <w:jc w:val="both"/>
            </w:pPr>
            <w:r w:rsidRPr="00EB022C">
              <w:t xml:space="preserve">             всего;</w:t>
            </w:r>
          </w:p>
          <w:p w14:paraId="15A9AE4E" w14:textId="77777777" w:rsidR="008A5C18" w:rsidRPr="00EB022C" w:rsidRDefault="008A5C18" w:rsidP="00C90D3D">
            <w:pPr>
              <w:jc w:val="both"/>
            </w:pPr>
            <w:r w:rsidRPr="00EB022C">
              <w:t xml:space="preserve">             городское население;</w:t>
            </w:r>
          </w:p>
          <w:p w14:paraId="2B60F2A0" w14:textId="1AA1D2A0" w:rsidR="008A5C18" w:rsidRPr="00EB022C" w:rsidRDefault="008A5C18" w:rsidP="00CE1CAC">
            <w:pPr>
              <w:jc w:val="both"/>
            </w:pPr>
            <w:r w:rsidRPr="00EB022C">
              <w:t xml:space="preserve">             сельское население;</w:t>
            </w:r>
            <w:r w:rsidR="00CE1CAC">
              <w:t xml:space="preserve"> </w:t>
            </w:r>
          </w:p>
        </w:tc>
        <w:tc>
          <w:tcPr>
            <w:tcW w:w="1406" w:type="dxa"/>
          </w:tcPr>
          <w:p w14:paraId="4148A384" w14:textId="77777777" w:rsidR="008A5C18" w:rsidRPr="00EB022C" w:rsidRDefault="008A5C18" w:rsidP="00C90D3D">
            <w:pPr>
              <w:jc w:val="center"/>
            </w:pPr>
            <w:r w:rsidRPr="00EB022C">
              <w:t xml:space="preserve"> </w:t>
            </w:r>
          </w:p>
          <w:p w14:paraId="1AB5CC0F" w14:textId="77777777" w:rsidR="008A5C18" w:rsidRPr="00EB022C" w:rsidRDefault="008A5C18" w:rsidP="00C90D3D">
            <w:pPr>
              <w:jc w:val="center"/>
            </w:pPr>
            <w:r w:rsidRPr="00EB022C">
              <w:t xml:space="preserve">     </w:t>
            </w:r>
          </w:p>
          <w:p w14:paraId="4B620B67" w14:textId="77777777" w:rsidR="008A5C18" w:rsidRPr="00EB022C" w:rsidRDefault="008A5C18" w:rsidP="00C90D3D">
            <w:pPr>
              <w:jc w:val="center"/>
            </w:pPr>
            <w:r w:rsidRPr="00EB022C">
              <w:t>477,8</w:t>
            </w:r>
          </w:p>
          <w:p w14:paraId="0B5C51DA" w14:textId="77777777" w:rsidR="008A5C18" w:rsidRPr="00EB022C" w:rsidRDefault="008A5C18" w:rsidP="00C90D3D">
            <w:pPr>
              <w:jc w:val="center"/>
            </w:pPr>
            <w:r w:rsidRPr="00EB022C">
              <w:t>476,9</w:t>
            </w:r>
          </w:p>
          <w:p w14:paraId="6FBCCD18" w14:textId="4D19F5BA" w:rsidR="008A5C18" w:rsidRPr="00EB022C" w:rsidRDefault="008A5C18" w:rsidP="00C90D3D">
            <w:pPr>
              <w:jc w:val="center"/>
            </w:pPr>
            <w:r w:rsidRPr="00EB022C">
              <w:t>478,3</w:t>
            </w:r>
            <w:r w:rsidR="00CE1CAC">
              <w:t xml:space="preserve"> </w:t>
            </w:r>
          </w:p>
        </w:tc>
        <w:tc>
          <w:tcPr>
            <w:tcW w:w="1406" w:type="dxa"/>
          </w:tcPr>
          <w:p w14:paraId="3914F4B3" w14:textId="77777777" w:rsidR="008A5C18" w:rsidRPr="00EB022C" w:rsidRDefault="008A5C18" w:rsidP="00C90D3D">
            <w:pPr>
              <w:jc w:val="center"/>
            </w:pPr>
          </w:p>
          <w:p w14:paraId="73FC4EEA" w14:textId="77777777" w:rsidR="008A5C18" w:rsidRPr="00EB022C" w:rsidRDefault="008A5C18" w:rsidP="00C90D3D">
            <w:pPr>
              <w:jc w:val="center"/>
            </w:pPr>
          </w:p>
          <w:p w14:paraId="316C69AF" w14:textId="77777777" w:rsidR="008A5C18" w:rsidRPr="00EB022C" w:rsidRDefault="008A5C18" w:rsidP="00C90D3D">
            <w:pPr>
              <w:jc w:val="center"/>
            </w:pPr>
            <w:r w:rsidRPr="00EB022C">
              <w:t>44,59</w:t>
            </w:r>
          </w:p>
          <w:p w14:paraId="271F3006" w14:textId="77777777" w:rsidR="008A5C18" w:rsidRPr="00EB022C" w:rsidRDefault="008A5C18" w:rsidP="00C90D3D">
            <w:pPr>
              <w:jc w:val="center"/>
            </w:pPr>
            <w:r w:rsidRPr="00EB022C">
              <w:t>62,49</w:t>
            </w:r>
          </w:p>
          <w:p w14:paraId="72821AA9" w14:textId="77F4C3D9" w:rsidR="008A5C18" w:rsidRPr="00EB022C" w:rsidRDefault="008A5C18" w:rsidP="00C90D3D">
            <w:pPr>
              <w:jc w:val="center"/>
            </w:pPr>
            <w:r w:rsidRPr="00EB022C">
              <w:t>32,83</w:t>
            </w:r>
            <w:r>
              <w:t xml:space="preserve"> </w:t>
            </w:r>
            <w:r w:rsidR="00CE1CAC">
              <w:t xml:space="preserve"> </w:t>
            </w:r>
          </w:p>
        </w:tc>
        <w:tc>
          <w:tcPr>
            <w:tcW w:w="1406" w:type="dxa"/>
          </w:tcPr>
          <w:p w14:paraId="0445C65A" w14:textId="77777777" w:rsidR="008A5C18" w:rsidRPr="00EB022C" w:rsidRDefault="008A5C18" w:rsidP="00C90D3D">
            <w:pPr>
              <w:jc w:val="center"/>
            </w:pPr>
          </w:p>
          <w:p w14:paraId="03D70F0A" w14:textId="77777777" w:rsidR="008A5C18" w:rsidRPr="00EB022C" w:rsidRDefault="008A5C18" w:rsidP="00C90D3D">
            <w:pPr>
              <w:jc w:val="center"/>
            </w:pPr>
          </w:p>
          <w:p w14:paraId="6C68A9C7" w14:textId="77777777" w:rsidR="008A5C18" w:rsidRDefault="008A5C18" w:rsidP="00C90D3D">
            <w:pPr>
              <w:jc w:val="center"/>
            </w:pPr>
            <w:r>
              <w:t>354,29</w:t>
            </w:r>
          </w:p>
          <w:p w14:paraId="06462B83" w14:textId="77777777" w:rsidR="008A5C18" w:rsidRDefault="008A5C18" w:rsidP="00C90D3D">
            <w:pPr>
              <w:jc w:val="center"/>
            </w:pPr>
            <w:r>
              <w:t>351,8</w:t>
            </w:r>
          </w:p>
          <w:p w14:paraId="6128D287" w14:textId="0FB16134" w:rsidR="008A5C18" w:rsidRPr="00EB022C" w:rsidRDefault="008A5C18" w:rsidP="00CE1CAC">
            <w:pPr>
              <w:jc w:val="center"/>
            </w:pPr>
            <w:r>
              <w:t>355,96</w:t>
            </w:r>
            <w:r w:rsidR="00CE1CAC">
              <w:t xml:space="preserve"> </w:t>
            </w:r>
          </w:p>
        </w:tc>
        <w:tc>
          <w:tcPr>
            <w:tcW w:w="1406" w:type="dxa"/>
          </w:tcPr>
          <w:p w14:paraId="76216B8B" w14:textId="77777777" w:rsidR="008A5C18" w:rsidRPr="00EB022C" w:rsidRDefault="008A5C18" w:rsidP="00C90D3D">
            <w:pPr>
              <w:jc w:val="center"/>
            </w:pPr>
          </w:p>
          <w:p w14:paraId="7B279FEA" w14:textId="77777777" w:rsidR="008A5C18" w:rsidRPr="00EB022C" w:rsidRDefault="008A5C18" w:rsidP="00C90D3D">
            <w:pPr>
              <w:jc w:val="center"/>
            </w:pPr>
          </w:p>
          <w:p w14:paraId="3A2ECDEB" w14:textId="77777777" w:rsidR="008A5C18" w:rsidRDefault="008A5C18" w:rsidP="00C90D3D">
            <w:pPr>
              <w:jc w:val="center"/>
            </w:pPr>
            <w:r>
              <w:t>604,25</w:t>
            </w:r>
          </w:p>
          <w:p w14:paraId="309E783B" w14:textId="77777777" w:rsidR="008A5C18" w:rsidRDefault="008A5C18" w:rsidP="00C90D3D">
            <w:pPr>
              <w:jc w:val="center"/>
            </w:pPr>
            <w:r>
              <w:t>331,38</w:t>
            </w:r>
          </w:p>
          <w:p w14:paraId="589FA983" w14:textId="2284926D" w:rsidR="008A5C18" w:rsidRPr="00EB022C" w:rsidRDefault="008A5C18" w:rsidP="00CE1CAC">
            <w:pPr>
              <w:jc w:val="center"/>
            </w:pPr>
            <w:r>
              <w:t>795,64</w:t>
            </w:r>
            <w:r w:rsidR="00CE1CAC">
              <w:t xml:space="preserve"> </w:t>
            </w:r>
          </w:p>
        </w:tc>
        <w:tc>
          <w:tcPr>
            <w:tcW w:w="1406" w:type="dxa"/>
          </w:tcPr>
          <w:p w14:paraId="609CDA0A" w14:textId="77777777" w:rsidR="008A5C18" w:rsidRDefault="008A5C18" w:rsidP="00C90D3D">
            <w:pPr>
              <w:jc w:val="center"/>
            </w:pPr>
          </w:p>
          <w:p w14:paraId="611156B1" w14:textId="77777777" w:rsidR="0086652A" w:rsidRDefault="0086652A" w:rsidP="00C90D3D">
            <w:pPr>
              <w:jc w:val="center"/>
            </w:pPr>
          </w:p>
          <w:p w14:paraId="46DEF33E" w14:textId="0A914839" w:rsidR="0086652A" w:rsidRDefault="00DB6511" w:rsidP="00C90D3D">
            <w:pPr>
              <w:jc w:val="center"/>
            </w:pPr>
            <w:r>
              <w:t>547,23</w:t>
            </w:r>
          </w:p>
          <w:p w14:paraId="73DEE96C" w14:textId="77777777" w:rsidR="0086652A" w:rsidRDefault="00DB6511" w:rsidP="00C90D3D">
            <w:pPr>
              <w:jc w:val="center"/>
            </w:pPr>
            <w:r>
              <w:t>487,2</w:t>
            </w:r>
          </w:p>
          <w:p w14:paraId="0036EDFF" w14:textId="52F21FF6" w:rsidR="00DB6511" w:rsidRPr="00EB022C" w:rsidRDefault="00DB6511" w:rsidP="00C90D3D">
            <w:pPr>
              <w:jc w:val="center"/>
            </w:pPr>
            <w:r>
              <w:t>597,3</w:t>
            </w:r>
            <w:r w:rsidR="00CE1CAC">
              <w:t xml:space="preserve"> </w:t>
            </w:r>
          </w:p>
        </w:tc>
        <w:tc>
          <w:tcPr>
            <w:tcW w:w="1091" w:type="dxa"/>
          </w:tcPr>
          <w:p w14:paraId="7D27112E" w14:textId="77777777" w:rsidR="00933C23" w:rsidRDefault="00933C23" w:rsidP="00933C23">
            <w:pPr>
              <w:jc w:val="center"/>
            </w:pPr>
          </w:p>
          <w:p w14:paraId="2BE05958" w14:textId="77777777" w:rsidR="00933C23" w:rsidRDefault="00933C23" w:rsidP="00933C23">
            <w:pPr>
              <w:jc w:val="center"/>
            </w:pPr>
          </w:p>
          <w:p w14:paraId="6FE5A33B" w14:textId="5ECAF9DC" w:rsidR="00933C23" w:rsidRDefault="00933C23" w:rsidP="00933C23">
            <w:pPr>
              <w:jc w:val="center"/>
            </w:pPr>
            <w:r>
              <w:t>17,22</w:t>
            </w:r>
          </w:p>
          <w:p w14:paraId="57B406B1" w14:textId="77777777" w:rsidR="00933C23" w:rsidRDefault="00933C23" w:rsidP="00933C23">
            <w:pPr>
              <w:jc w:val="center"/>
            </w:pPr>
            <w:r>
              <w:t>8,47</w:t>
            </w:r>
          </w:p>
          <w:p w14:paraId="3ADB3BEA" w14:textId="3071A2AC" w:rsidR="008A5C18" w:rsidRPr="00EB022C" w:rsidRDefault="00933C23" w:rsidP="00933C23">
            <w:pPr>
              <w:jc w:val="center"/>
            </w:pPr>
            <w:r>
              <w:t>22,14</w:t>
            </w:r>
          </w:p>
        </w:tc>
      </w:tr>
      <w:tr w:rsidR="008A5C18" w:rsidRPr="00EB022C" w14:paraId="3CADF147" w14:textId="77777777" w:rsidTr="00C90D3D">
        <w:tc>
          <w:tcPr>
            <w:tcW w:w="6664" w:type="dxa"/>
          </w:tcPr>
          <w:p w14:paraId="2D69525C" w14:textId="77777777" w:rsidR="008A5C18" w:rsidRPr="00EB022C" w:rsidRDefault="008A5C18" w:rsidP="00C90D3D">
            <w:pPr>
              <w:jc w:val="both"/>
            </w:pPr>
            <w:r w:rsidRPr="00EB022C">
              <w:t>Первичная заболеваемость диабетом</w:t>
            </w:r>
          </w:p>
          <w:p w14:paraId="3C89610C" w14:textId="77777777" w:rsidR="008A5C18" w:rsidRPr="00EB022C" w:rsidRDefault="008A5C18" w:rsidP="00C90D3D">
            <w:pPr>
              <w:jc w:val="both"/>
            </w:pPr>
            <w:r w:rsidRPr="00EB022C">
              <w:t>общая;</w:t>
            </w:r>
            <w:r>
              <w:t xml:space="preserve"> </w:t>
            </w:r>
            <w:r w:rsidRPr="00EB022C">
              <w:t xml:space="preserve"> по возрастным группам:</w:t>
            </w:r>
          </w:p>
          <w:p w14:paraId="7D5CEA17" w14:textId="77777777" w:rsidR="008A5C18" w:rsidRPr="00EB022C" w:rsidRDefault="008A5C18" w:rsidP="00C90D3D">
            <w:pPr>
              <w:jc w:val="both"/>
            </w:pPr>
            <w:r w:rsidRPr="00EB022C">
              <w:t>трудоспособные</w:t>
            </w:r>
          </w:p>
          <w:p w14:paraId="708D614C" w14:textId="77777777" w:rsidR="008A5C18" w:rsidRPr="00EB022C" w:rsidRDefault="008A5C18" w:rsidP="00C90D3D">
            <w:pPr>
              <w:jc w:val="both"/>
            </w:pPr>
            <w:r w:rsidRPr="00EB022C">
              <w:t>пенсионеры</w:t>
            </w:r>
          </w:p>
          <w:p w14:paraId="7ADAA501" w14:textId="77777777" w:rsidR="008A5C18" w:rsidRPr="00EB022C" w:rsidRDefault="008A5C18" w:rsidP="00C90D3D">
            <w:pPr>
              <w:jc w:val="both"/>
            </w:pPr>
            <w:r w:rsidRPr="00EB022C">
              <w:t>дети  0-14 лет</w:t>
            </w:r>
          </w:p>
          <w:p w14:paraId="30F91611" w14:textId="77777777" w:rsidR="008A5C18" w:rsidRPr="00EB022C" w:rsidRDefault="008A5C18" w:rsidP="00C90D3D">
            <w:pPr>
              <w:jc w:val="both"/>
            </w:pPr>
            <w:r w:rsidRPr="00EB022C">
              <w:t>подростки 15-17 лет</w:t>
            </w:r>
            <w:r>
              <w:t xml:space="preserve">  </w:t>
            </w:r>
          </w:p>
        </w:tc>
        <w:tc>
          <w:tcPr>
            <w:tcW w:w="1406" w:type="dxa"/>
          </w:tcPr>
          <w:p w14:paraId="5ED06A02" w14:textId="77777777" w:rsidR="008A5C18" w:rsidRDefault="008A5C18" w:rsidP="00C90D3D">
            <w:pPr>
              <w:jc w:val="center"/>
            </w:pPr>
          </w:p>
          <w:p w14:paraId="7C7FB4C7" w14:textId="77777777" w:rsidR="008A5C18" w:rsidRPr="00EB022C" w:rsidRDefault="008A5C18" w:rsidP="00C90D3D">
            <w:pPr>
              <w:jc w:val="center"/>
            </w:pPr>
            <w:r w:rsidRPr="00EB022C">
              <w:t>3,02</w:t>
            </w:r>
          </w:p>
          <w:p w14:paraId="4A471F44" w14:textId="77777777" w:rsidR="008A5C18" w:rsidRPr="00EB022C" w:rsidRDefault="008A5C18" w:rsidP="00C90D3D">
            <w:pPr>
              <w:jc w:val="center"/>
            </w:pPr>
            <w:r w:rsidRPr="00EB022C">
              <w:t>2,65</w:t>
            </w:r>
          </w:p>
          <w:p w14:paraId="25875FFA" w14:textId="77777777" w:rsidR="008A5C18" w:rsidRPr="00EB022C" w:rsidRDefault="008A5C18" w:rsidP="00C90D3D">
            <w:pPr>
              <w:jc w:val="center"/>
            </w:pPr>
            <w:r w:rsidRPr="00EB022C">
              <w:t>6,12</w:t>
            </w:r>
          </w:p>
          <w:p w14:paraId="5579BF5A" w14:textId="77777777" w:rsidR="008A5C18" w:rsidRPr="00EB022C" w:rsidRDefault="008A5C18" w:rsidP="00C90D3D">
            <w:pPr>
              <w:jc w:val="center"/>
            </w:pPr>
            <w:r w:rsidRPr="00EB022C">
              <w:t>0</w:t>
            </w:r>
          </w:p>
          <w:p w14:paraId="3AAECF1D" w14:textId="77777777" w:rsidR="008A5C18" w:rsidRPr="00EB022C" w:rsidRDefault="008A5C18" w:rsidP="00C90D3D">
            <w:pPr>
              <w:jc w:val="center"/>
            </w:pPr>
            <w:r w:rsidRPr="00EB022C">
              <w:t>0</w:t>
            </w:r>
            <w:r>
              <w:t xml:space="preserve">  </w:t>
            </w:r>
          </w:p>
        </w:tc>
        <w:tc>
          <w:tcPr>
            <w:tcW w:w="1406" w:type="dxa"/>
          </w:tcPr>
          <w:p w14:paraId="5F4C6932" w14:textId="77777777" w:rsidR="008A5C18" w:rsidRDefault="008A5C18" w:rsidP="00C90D3D">
            <w:pPr>
              <w:jc w:val="center"/>
            </w:pPr>
          </w:p>
          <w:p w14:paraId="116C7EF4" w14:textId="77777777" w:rsidR="008A5C18" w:rsidRPr="00EB022C" w:rsidRDefault="008A5C18" w:rsidP="00BE487A">
            <w:pPr>
              <w:jc w:val="center"/>
            </w:pPr>
            <w:r w:rsidRPr="00EB022C">
              <w:t>3,91</w:t>
            </w:r>
          </w:p>
          <w:p w14:paraId="0A4F1DAD" w14:textId="77777777" w:rsidR="008A5C18" w:rsidRPr="00EB022C" w:rsidRDefault="008A5C18" w:rsidP="00BE487A">
            <w:pPr>
              <w:jc w:val="center"/>
            </w:pPr>
            <w:r w:rsidRPr="00EB022C">
              <w:t>4,15</w:t>
            </w:r>
          </w:p>
          <w:p w14:paraId="183230D2" w14:textId="77777777" w:rsidR="008A5C18" w:rsidRPr="00EB022C" w:rsidRDefault="008A5C18" w:rsidP="00BE487A">
            <w:pPr>
              <w:jc w:val="center"/>
            </w:pPr>
            <w:r w:rsidRPr="00EB022C">
              <w:t>5,57</w:t>
            </w:r>
          </w:p>
          <w:p w14:paraId="588799E4" w14:textId="77777777" w:rsidR="008A5C18" w:rsidRPr="00EB022C" w:rsidRDefault="008A5C18" w:rsidP="00BE487A">
            <w:pPr>
              <w:jc w:val="center"/>
            </w:pPr>
            <w:r w:rsidRPr="00EB022C">
              <w:t>0</w:t>
            </w:r>
          </w:p>
          <w:p w14:paraId="6527A31B" w14:textId="173CDB1B" w:rsidR="008A5C18" w:rsidRPr="00EB022C" w:rsidRDefault="008A5C18" w:rsidP="00BE487A">
            <w:pPr>
              <w:jc w:val="center"/>
            </w:pPr>
            <w:r w:rsidRPr="00EB022C">
              <w:t>1,69</w:t>
            </w:r>
          </w:p>
        </w:tc>
        <w:tc>
          <w:tcPr>
            <w:tcW w:w="1406" w:type="dxa"/>
          </w:tcPr>
          <w:p w14:paraId="3CA93680" w14:textId="77777777" w:rsidR="008A5C18" w:rsidRDefault="008A5C18" w:rsidP="00C90D3D">
            <w:pPr>
              <w:jc w:val="center"/>
            </w:pPr>
          </w:p>
          <w:p w14:paraId="429C915C" w14:textId="77777777" w:rsidR="008A5C18" w:rsidRPr="00EB022C" w:rsidRDefault="008A5C18" w:rsidP="00BE487A">
            <w:pPr>
              <w:jc w:val="center"/>
            </w:pPr>
            <w:r w:rsidRPr="00EB022C">
              <w:t>4,9</w:t>
            </w:r>
          </w:p>
          <w:p w14:paraId="0B814D7E" w14:textId="77777777" w:rsidR="008A5C18" w:rsidRPr="00EB022C" w:rsidRDefault="008A5C18" w:rsidP="00BE487A">
            <w:pPr>
              <w:jc w:val="center"/>
            </w:pPr>
            <w:r w:rsidRPr="00EB022C">
              <w:t>5,23</w:t>
            </w:r>
          </w:p>
          <w:p w14:paraId="7A8690CB" w14:textId="77777777" w:rsidR="008A5C18" w:rsidRPr="00EB022C" w:rsidRDefault="008A5C18" w:rsidP="00BE487A">
            <w:pPr>
              <w:jc w:val="center"/>
            </w:pPr>
            <w:r w:rsidRPr="00EB022C">
              <w:t>7,18</w:t>
            </w:r>
          </w:p>
          <w:p w14:paraId="176DBA87" w14:textId="77777777" w:rsidR="008A5C18" w:rsidRPr="00EB022C" w:rsidRDefault="008A5C18" w:rsidP="00BE487A">
            <w:pPr>
              <w:jc w:val="center"/>
            </w:pPr>
            <w:r w:rsidRPr="00EB022C">
              <w:t>0</w:t>
            </w:r>
          </w:p>
          <w:p w14:paraId="67998D67" w14:textId="2A3ED0E0" w:rsidR="008A5C18" w:rsidRPr="00EB022C" w:rsidRDefault="008A5C18" w:rsidP="00BE487A">
            <w:pPr>
              <w:jc w:val="center"/>
            </w:pPr>
            <w:r w:rsidRPr="00EB022C">
              <w:t>0</w:t>
            </w:r>
          </w:p>
        </w:tc>
        <w:tc>
          <w:tcPr>
            <w:tcW w:w="1406" w:type="dxa"/>
          </w:tcPr>
          <w:p w14:paraId="08D2A9BF" w14:textId="77777777" w:rsidR="008A5C18" w:rsidRDefault="008A5C18" w:rsidP="00C90D3D">
            <w:pPr>
              <w:jc w:val="center"/>
            </w:pPr>
          </w:p>
          <w:p w14:paraId="14C6CB7F" w14:textId="77777777" w:rsidR="008A5C18" w:rsidRDefault="008A5C18" w:rsidP="00BE487A">
            <w:pPr>
              <w:jc w:val="center"/>
            </w:pPr>
            <w:r>
              <w:t>2,88</w:t>
            </w:r>
          </w:p>
          <w:p w14:paraId="29798913" w14:textId="77777777" w:rsidR="008A5C18" w:rsidRDefault="008A5C18" w:rsidP="00BE487A">
            <w:pPr>
              <w:jc w:val="center"/>
            </w:pPr>
            <w:r>
              <w:t>5,53</w:t>
            </w:r>
          </w:p>
          <w:p w14:paraId="368C71BF" w14:textId="77777777" w:rsidR="008A5C18" w:rsidRDefault="008A5C18" w:rsidP="00BE487A">
            <w:pPr>
              <w:jc w:val="center"/>
            </w:pPr>
            <w:r>
              <w:t>5,76</w:t>
            </w:r>
          </w:p>
          <w:p w14:paraId="44F4900B" w14:textId="77777777" w:rsidR="008A5C18" w:rsidRDefault="008A5C18" w:rsidP="00BE487A">
            <w:pPr>
              <w:jc w:val="center"/>
            </w:pPr>
            <w:r>
              <w:t>0,35</w:t>
            </w:r>
          </w:p>
          <w:p w14:paraId="7546BFCC" w14:textId="13A338FB" w:rsidR="008A5C18" w:rsidRPr="00EB022C" w:rsidRDefault="008A5C18" w:rsidP="00BE487A">
            <w:pPr>
              <w:jc w:val="center"/>
            </w:pPr>
            <w:r>
              <w:t>7</w:t>
            </w:r>
          </w:p>
        </w:tc>
        <w:tc>
          <w:tcPr>
            <w:tcW w:w="1406" w:type="dxa"/>
          </w:tcPr>
          <w:p w14:paraId="1680EDA7" w14:textId="77777777" w:rsidR="008A5C18" w:rsidRDefault="008A5C18" w:rsidP="00C90D3D">
            <w:pPr>
              <w:jc w:val="center"/>
            </w:pPr>
          </w:p>
          <w:p w14:paraId="704B8FD6" w14:textId="77777777" w:rsidR="00DB6511" w:rsidRDefault="00DB6511" w:rsidP="00C90D3D">
            <w:pPr>
              <w:jc w:val="center"/>
            </w:pPr>
            <w:r>
              <w:t>3,15</w:t>
            </w:r>
          </w:p>
          <w:p w14:paraId="56F8AB2A" w14:textId="77777777" w:rsidR="00DB6511" w:rsidRDefault="00DB6511" w:rsidP="00C90D3D">
            <w:pPr>
              <w:jc w:val="center"/>
            </w:pPr>
            <w:r>
              <w:t>5,9</w:t>
            </w:r>
          </w:p>
          <w:p w14:paraId="3D733F95" w14:textId="18F85FE7" w:rsidR="00DB6511" w:rsidRDefault="00DB6511" w:rsidP="00C90D3D">
            <w:pPr>
              <w:jc w:val="center"/>
            </w:pPr>
            <w:r>
              <w:t>4,23</w:t>
            </w:r>
          </w:p>
          <w:p w14:paraId="5B6E9CDE" w14:textId="77777777" w:rsidR="00DB6511" w:rsidRDefault="00DB6511" w:rsidP="00C90D3D">
            <w:pPr>
              <w:jc w:val="center"/>
            </w:pPr>
            <w:r>
              <w:t>0</w:t>
            </w:r>
          </w:p>
          <w:p w14:paraId="3638F217" w14:textId="3D84D068" w:rsidR="00DB6511" w:rsidRPr="00EB022C" w:rsidRDefault="00DB6511" w:rsidP="00C90D3D">
            <w:pPr>
              <w:jc w:val="center"/>
            </w:pPr>
            <w:r>
              <w:t>0</w:t>
            </w:r>
          </w:p>
        </w:tc>
        <w:tc>
          <w:tcPr>
            <w:tcW w:w="1091" w:type="dxa"/>
          </w:tcPr>
          <w:p w14:paraId="70B0265E" w14:textId="77777777" w:rsidR="00933C23" w:rsidRDefault="00933C23" w:rsidP="00933C23">
            <w:pPr>
              <w:jc w:val="center"/>
            </w:pPr>
          </w:p>
          <w:p w14:paraId="1F7DB6F3" w14:textId="335F78F5" w:rsidR="00933C23" w:rsidRDefault="00933C23" w:rsidP="00933C23">
            <w:pPr>
              <w:jc w:val="center"/>
            </w:pPr>
            <w:r>
              <w:t>-2,16</w:t>
            </w:r>
          </w:p>
          <w:p w14:paraId="34E05C46" w14:textId="77777777" w:rsidR="00933C23" w:rsidRDefault="00933C23" w:rsidP="00933C23">
            <w:pPr>
              <w:jc w:val="center"/>
            </w:pPr>
            <w:r>
              <w:t>16,79</w:t>
            </w:r>
          </w:p>
          <w:p w14:paraId="44C7B66B" w14:textId="1E40B4A9" w:rsidR="008A5C18" w:rsidRPr="00EB022C" w:rsidRDefault="00933C23" w:rsidP="00933C23">
            <w:pPr>
              <w:jc w:val="center"/>
            </w:pPr>
            <w:r>
              <w:t>-6,22</w:t>
            </w:r>
          </w:p>
        </w:tc>
      </w:tr>
      <w:tr w:rsidR="008A5C18" w:rsidRPr="00EB022C" w14:paraId="55C7B5F0" w14:textId="77777777" w:rsidTr="00C90D3D">
        <w:tc>
          <w:tcPr>
            <w:tcW w:w="6664" w:type="dxa"/>
          </w:tcPr>
          <w:p w14:paraId="780DF26D" w14:textId="77777777" w:rsidR="008A5C18" w:rsidRPr="00EB022C" w:rsidRDefault="008A5C18" w:rsidP="00C90D3D">
            <w:pPr>
              <w:jc w:val="both"/>
            </w:pPr>
            <w:r w:rsidRPr="00EB022C">
              <w:t>Число отравлений (на 1000 населения) за год:</w:t>
            </w:r>
          </w:p>
          <w:p w14:paraId="4A1A444C" w14:textId="77777777" w:rsidR="008A5C18" w:rsidRPr="00EB022C" w:rsidRDefault="008A5C18" w:rsidP="00C90D3D">
            <w:pPr>
              <w:jc w:val="both"/>
            </w:pPr>
            <w:r w:rsidRPr="00EB022C">
              <w:t xml:space="preserve">              общее;</w:t>
            </w:r>
          </w:p>
          <w:p w14:paraId="6CBAE575" w14:textId="77777777" w:rsidR="008A5C18" w:rsidRPr="00EB022C" w:rsidRDefault="008A5C18" w:rsidP="00C90D3D">
            <w:pPr>
              <w:jc w:val="both"/>
            </w:pPr>
            <w:r w:rsidRPr="00EB022C">
              <w:lastRenderedPageBreak/>
              <w:t xml:space="preserve">              по </w:t>
            </w:r>
            <w:proofErr w:type="spellStart"/>
            <w:r w:rsidRPr="00EB022C">
              <w:t>нозоформам</w:t>
            </w:r>
            <w:proofErr w:type="spellEnd"/>
            <w:r w:rsidRPr="00EB022C">
              <w:t>;</w:t>
            </w:r>
          </w:p>
          <w:p w14:paraId="5901AF24" w14:textId="77777777" w:rsidR="008A5C18" w:rsidRPr="00EB022C" w:rsidRDefault="008A5C18" w:rsidP="00C90D3D">
            <w:pPr>
              <w:jc w:val="both"/>
            </w:pPr>
            <w:r w:rsidRPr="00EB022C">
              <w:t>отравления лекарственными средствами, медикаментами</w:t>
            </w:r>
          </w:p>
          <w:p w14:paraId="30A8D8D0" w14:textId="77777777" w:rsidR="008A5C18" w:rsidRPr="00EB022C" w:rsidRDefault="008A5C18" w:rsidP="00C90D3D">
            <w:pPr>
              <w:jc w:val="both"/>
            </w:pPr>
            <w:r w:rsidRPr="00EB022C">
              <w:t>отравление веществами немедицинского происхождения</w:t>
            </w:r>
          </w:p>
          <w:p w14:paraId="58926A25" w14:textId="77777777" w:rsidR="008A5C18" w:rsidRPr="00EB022C" w:rsidRDefault="008A5C18" w:rsidP="00C90D3D">
            <w:pPr>
              <w:jc w:val="both"/>
            </w:pPr>
            <w:r w:rsidRPr="00EB022C">
              <w:t xml:space="preserve">токсический эффект от укуса ядовитых животных </w:t>
            </w:r>
          </w:p>
          <w:p w14:paraId="03FEEB55" w14:textId="77777777" w:rsidR="008A5C18" w:rsidRPr="00EB022C" w:rsidRDefault="008A5C18" w:rsidP="00C90D3D">
            <w:pPr>
              <w:jc w:val="both"/>
            </w:pPr>
            <w:r w:rsidRPr="00EB022C">
              <w:t>отравление алкоголем</w:t>
            </w:r>
          </w:p>
          <w:p w14:paraId="6596BFD8" w14:textId="77777777" w:rsidR="008A5C18" w:rsidRPr="00EB022C" w:rsidRDefault="008A5C18" w:rsidP="00C90D3D">
            <w:pPr>
              <w:jc w:val="both"/>
            </w:pPr>
            <w:r w:rsidRPr="00EB022C">
              <w:t xml:space="preserve">              по возрастным группам:</w:t>
            </w:r>
          </w:p>
          <w:p w14:paraId="634AA280" w14:textId="77777777" w:rsidR="008A5C18" w:rsidRPr="00EB022C" w:rsidRDefault="008A5C18" w:rsidP="00C90D3D">
            <w:pPr>
              <w:jc w:val="both"/>
            </w:pPr>
            <w:r w:rsidRPr="00EB022C">
              <w:t>трудоспособные</w:t>
            </w:r>
          </w:p>
          <w:p w14:paraId="4148EAF5" w14:textId="77777777" w:rsidR="008A5C18" w:rsidRPr="00EB022C" w:rsidRDefault="008A5C18" w:rsidP="00C90D3D">
            <w:pPr>
              <w:jc w:val="both"/>
            </w:pPr>
            <w:r w:rsidRPr="00EB022C">
              <w:t>пенсионеры</w:t>
            </w:r>
          </w:p>
          <w:p w14:paraId="256A8668" w14:textId="77777777" w:rsidR="008A5C18" w:rsidRPr="00EB022C" w:rsidRDefault="008A5C18" w:rsidP="00C90D3D">
            <w:pPr>
              <w:jc w:val="both"/>
            </w:pPr>
            <w:r w:rsidRPr="00EB022C">
              <w:t>дети  0-14 лет</w:t>
            </w:r>
          </w:p>
          <w:p w14:paraId="02B30F9D" w14:textId="77777777" w:rsidR="008A5C18" w:rsidRPr="00EB022C" w:rsidRDefault="008A5C18" w:rsidP="00C90D3D">
            <w:r w:rsidRPr="00EB022C">
              <w:t>подростки 15-17 лет</w:t>
            </w:r>
          </w:p>
        </w:tc>
        <w:tc>
          <w:tcPr>
            <w:tcW w:w="1406" w:type="dxa"/>
          </w:tcPr>
          <w:p w14:paraId="2A6AA69E" w14:textId="77777777" w:rsidR="008A5C18" w:rsidRPr="00EB022C" w:rsidRDefault="008A5C18" w:rsidP="00C90D3D">
            <w:pPr>
              <w:jc w:val="center"/>
            </w:pPr>
          </w:p>
          <w:p w14:paraId="5886D829" w14:textId="77777777" w:rsidR="008A5C18" w:rsidRPr="00EB022C" w:rsidRDefault="008A5C18" w:rsidP="00C90D3D">
            <w:pPr>
              <w:jc w:val="center"/>
            </w:pPr>
            <w:r w:rsidRPr="00EB022C">
              <w:t>2,0</w:t>
            </w:r>
          </w:p>
          <w:p w14:paraId="481F88CB" w14:textId="77777777" w:rsidR="008A5C18" w:rsidRPr="00EB022C" w:rsidRDefault="008A5C18" w:rsidP="00C90D3D">
            <w:pPr>
              <w:jc w:val="center"/>
            </w:pPr>
          </w:p>
          <w:p w14:paraId="7CCF9CCC" w14:textId="77777777" w:rsidR="008A5C18" w:rsidRPr="00EB022C" w:rsidRDefault="008A5C18" w:rsidP="00C90D3D">
            <w:pPr>
              <w:jc w:val="center"/>
            </w:pPr>
            <w:r w:rsidRPr="00EB022C">
              <w:t>2,11</w:t>
            </w:r>
          </w:p>
          <w:p w14:paraId="43BF4222" w14:textId="77777777" w:rsidR="008A5C18" w:rsidRPr="00EB022C" w:rsidRDefault="008A5C18" w:rsidP="00C90D3D">
            <w:pPr>
              <w:jc w:val="center"/>
            </w:pPr>
            <w:r w:rsidRPr="00EB022C">
              <w:t>49,9</w:t>
            </w:r>
          </w:p>
          <w:p w14:paraId="1B58EE4B" w14:textId="77777777" w:rsidR="008A5C18" w:rsidRPr="00EB022C" w:rsidRDefault="008A5C18" w:rsidP="00C90D3D">
            <w:pPr>
              <w:jc w:val="center"/>
            </w:pPr>
            <w:r w:rsidRPr="00EB022C">
              <w:t>49,8</w:t>
            </w:r>
          </w:p>
          <w:p w14:paraId="3DBA61DA" w14:textId="77777777" w:rsidR="008A5C18" w:rsidRPr="00EB022C" w:rsidRDefault="008A5C18" w:rsidP="00C90D3D">
            <w:pPr>
              <w:jc w:val="center"/>
            </w:pPr>
            <w:r w:rsidRPr="00EB022C">
              <w:t>0,14</w:t>
            </w:r>
          </w:p>
          <w:p w14:paraId="3248C149" w14:textId="77777777" w:rsidR="008A5C18" w:rsidRPr="00EB022C" w:rsidRDefault="008A5C18" w:rsidP="00C90D3D">
            <w:pPr>
              <w:jc w:val="center"/>
            </w:pPr>
          </w:p>
          <w:p w14:paraId="2C2BE63C" w14:textId="77777777" w:rsidR="008A5C18" w:rsidRPr="00EB022C" w:rsidRDefault="008A5C18" w:rsidP="00C90D3D">
            <w:pPr>
              <w:jc w:val="center"/>
            </w:pPr>
            <w:r w:rsidRPr="00EB022C">
              <w:t>2,34</w:t>
            </w:r>
          </w:p>
          <w:p w14:paraId="2B2C6809" w14:textId="77777777" w:rsidR="008A5C18" w:rsidRPr="00EB022C" w:rsidRDefault="008A5C18" w:rsidP="00C90D3D">
            <w:pPr>
              <w:jc w:val="center"/>
            </w:pPr>
            <w:r w:rsidRPr="00EB022C">
              <w:t>1,51</w:t>
            </w:r>
          </w:p>
          <w:p w14:paraId="619FEBBF" w14:textId="77777777" w:rsidR="008A5C18" w:rsidRPr="00EB022C" w:rsidRDefault="008A5C18" w:rsidP="00C90D3D">
            <w:pPr>
              <w:jc w:val="center"/>
            </w:pPr>
            <w:r w:rsidRPr="00EB022C">
              <w:t>0</w:t>
            </w:r>
          </w:p>
          <w:p w14:paraId="4F23ED5B" w14:textId="77777777" w:rsidR="008A5C18" w:rsidRPr="00EB022C" w:rsidRDefault="008A5C18" w:rsidP="00C90D3D">
            <w:pPr>
              <w:jc w:val="center"/>
            </w:pPr>
            <w:r w:rsidRPr="00EB022C">
              <w:t>0</w:t>
            </w:r>
          </w:p>
        </w:tc>
        <w:tc>
          <w:tcPr>
            <w:tcW w:w="1406" w:type="dxa"/>
          </w:tcPr>
          <w:p w14:paraId="30559646" w14:textId="77777777" w:rsidR="008A5C18" w:rsidRPr="00EB022C" w:rsidRDefault="008A5C18" w:rsidP="00C90D3D">
            <w:pPr>
              <w:jc w:val="center"/>
            </w:pPr>
          </w:p>
          <w:p w14:paraId="5E72C994" w14:textId="77777777" w:rsidR="008A5C18" w:rsidRPr="00EB022C" w:rsidRDefault="008A5C18" w:rsidP="00C90D3D">
            <w:pPr>
              <w:jc w:val="center"/>
            </w:pPr>
            <w:r w:rsidRPr="00EB022C">
              <w:t>1,39</w:t>
            </w:r>
          </w:p>
          <w:p w14:paraId="74AC1DE9" w14:textId="77777777" w:rsidR="008A5C18" w:rsidRPr="00EB022C" w:rsidRDefault="008A5C18" w:rsidP="00C90D3D">
            <w:pPr>
              <w:jc w:val="center"/>
            </w:pPr>
          </w:p>
          <w:p w14:paraId="0A046A1C" w14:textId="77777777" w:rsidR="008A5C18" w:rsidRPr="00EB022C" w:rsidRDefault="008A5C18" w:rsidP="00C90D3D">
            <w:pPr>
              <w:jc w:val="center"/>
            </w:pPr>
            <w:r w:rsidRPr="00EB022C">
              <w:t>0,049</w:t>
            </w:r>
          </w:p>
          <w:p w14:paraId="66676E64" w14:textId="77777777" w:rsidR="008A5C18" w:rsidRPr="00EB022C" w:rsidRDefault="008A5C18" w:rsidP="00C90D3D">
            <w:pPr>
              <w:jc w:val="center"/>
            </w:pPr>
            <w:r w:rsidRPr="00EB022C">
              <w:t>0,55</w:t>
            </w:r>
          </w:p>
          <w:p w14:paraId="2902D157" w14:textId="77777777" w:rsidR="008A5C18" w:rsidRPr="00EB022C" w:rsidRDefault="008A5C18" w:rsidP="00C90D3D">
            <w:pPr>
              <w:jc w:val="center"/>
            </w:pPr>
            <w:r w:rsidRPr="00EB022C">
              <w:t>1,39</w:t>
            </w:r>
          </w:p>
          <w:p w14:paraId="6C25B65E" w14:textId="77777777" w:rsidR="008A5C18" w:rsidRPr="00EB022C" w:rsidRDefault="008A5C18" w:rsidP="00C90D3D">
            <w:pPr>
              <w:jc w:val="center"/>
            </w:pPr>
            <w:r w:rsidRPr="00EB022C">
              <w:t>0</w:t>
            </w:r>
          </w:p>
          <w:p w14:paraId="7DD22416" w14:textId="77777777" w:rsidR="008A5C18" w:rsidRPr="00EB022C" w:rsidRDefault="008A5C18" w:rsidP="00C90D3D">
            <w:pPr>
              <w:jc w:val="center"/>
            </w:pPr>
          </w:p>
          <w:p w14:paraId="01BF6E96" w14:textId="77777777" w:rsidR="008A5C18" w:rsidRPr="00EB022C" w:rsidRDefault="008A5C18" w:rsidP="00C90D3D">
            <w:pPr>
              <w:jc w:val="center"/>
            </w:pPr>
            <w:r w:rsidRPr="00EB022C">
              <w:t>0,55</w:t>
            </w:r>
          </w:p>
          <w:p w14:paraId="28021715" w14:textId="77777777" w:rsidR="008A5C18" w:rsidRPr="00EB022C" w:rsidRDefault="008A5C18" w:rsidP="00C90D3D">
            <w:pPr>
              <w:jc w:val="center"/>
            </w:pPr>
            <w:r w:rsidRPr="00EB022C">
              <w:t>3,71</w:t>
            </w:r>
          </w:p>
          <w:p w14:paraId="733C4902" w14:textId="77777777" w:rsidR="008A5C18" w:rsidRPr="00EB022C" w:rsidRDefault="008A5C18" w:rsidP="00C90D3D">
            <w:pPr>
              <w:jc w:val="center"/>
            </w:pPr>
            <w:r w:rsidRPr="00EB022C">
              <w:t>0</w:t>
            </w:r>
          </w:p>
          <w:p w14:paraId="6AC9D466" w14:textId="77777777" w:rsidR="008A5C18" w:rsidRPr="00EB022C" w:rsidRDefault="008A5C18" w:rsidP="00C90D3D">
            <w:pPr>
              <w:jc w:val="center"/>
            </w:pPr>
            <w:r w:rsidRPr="00EB022C">
              <w:t>0</w:t>
            </w:r>
          </w:p>
        </w:tc>
        <w:tc>
          <w:tcPr>
            <w:tcW w:w="1406" w:type="dxa"/>
          </w:tcPr>
          <w:p w14:paraId="5BE644DD" w14:textId="77777777" w:rsidR="008A5C18" w:rsidRPr="00EB022C" w:rsidRDefault="008A5C18" w:rsidP="00C90D3D">
            <w:pPr>
              <w:jc w:val="center"/>
            </w:pPr>
          </w:p>
          <w:p w14:paraId="2BECBD36" w14:textId="77777777" w:rsidR="008A5C18" w:rsidRPr="00EB022C" w:rsidRDefault="008A5C18" w:rsidP="00C90D3D">
            <w:pPr>
              <w:jc w:val="center"/>
            </w:pPr>
            <w:r w:rsidRPr="00EB022C">
              <w:t>1,23</w:t>
            </w:r>
          </w:p>
          <w:p w14:paraId="34237BD0" w14:textId="77777777" w:rsidR="008A5C18" w:rsidRPr="00EB022C" w:rsidRDefault="008A5C18" w:rsidP="00C90D3D">
            <w:pPr>
              <w:jc w:val="center"/>
            </w:pPr>
          </w:p>
          <w:p w14:paraId="5051A112" w14:textId="77777777" w:rsidR="008A5C18" w:rsidRPr="00EB022C" w:rsidRDefault="008A5C18" w:rsidP="00C90D3D">
            <w:pPr>
              <w:jc w:val="center"/>
            </w:pPr>
            <w:r w:rsidRPr="00EB022C">
              <w:t>0,51</w:t>
            </w:r>
          </w:p>
          <w:p w14:paraId="669D0674" w14:textId="77777777" w:rsidR="008A5C18" w:rsidRPr="00EB022C" w:rsidRDefault="008A5C18" w:rsidP="00C90D3D">
            <w:pPr>
              <w:jc w:val="center"/>
            </w:pPr>
            <w:r w:rsidRPr="00EB022C">
              <w:t>0,81</w:t>
            </w:r>
          </w:p>
          <w:p w14:paraId="310D84F4" w14:textId="77777777" w:rsidR="008A5C18" w:rsidRPr="00EB022C" w:rsidRDefault="008A5C18" w:rsidP="00C90D3D">
            <w:pPr>
              <w:jc w:val="center"/>
            </w:pPr>
            <w:r w:rsidRPr="00EB022C">
              <w:t>0</w:t>
            </w:r>
          </w:p>
          <w:p w14:paraId="6EB2654C" w14:textId="77777777" w:rsidR="008A5C18" w:rsidRPr="00EB022C" w:rsidRDefault="008A5C18" w:rsidP="00C90D3D">
            <w:pPr>
              <w:jc w:val="center"/>
            </w:pPr>
            <w:r w:rsidRPr="00EB022C">
              <w:t>0,81</w:t>
            </w:r>
          </w:p>
          <w:p w14:paraId="4CE4FA96" w14:textId="77777777" w:rsidR="008A5C18" w:rsidRPr="00EB022C" w:rsidRDefault="008A5C18" w:rsidP="00C90D3D">
            <w:pPr>
              <w:jc w:val="center"/>
            </w:pPr>
          </w:p>
          <w:p w14:paraId="076E2E94" w14:textId="77777777" w:rsidR="008A5C18" w:rsidRPr="00EB022C" w:rsidRDefault="008A5C18" w:rsidP="00C90D3D">
            <w:pPr>
              <w:jc w:val="center"/>
            </w:pPr>
            <w:r w:rsidRPr="00EB022C">
              <w:t>0,28</w:t>
            </w:r>
          </w:p>
          <w:p w14:paraId="28FD8E54" w14:textId="77777777" w:rsidR="008A5C18" w:rsidRPr="00EB022C" w:rsidRDefault="008A5C18" w:rsidP="00C90D3D">
            <w:pPr>
              <w:jc w:val="center"/>
            </w:pPr>
            <w:r w:rsidRPr="00EB022C">
              <w:t>3,4</w:t>
            </w:r>
          </w:p>
          <w:p w14:paraId="2249E696" w14:textId="77777777" w:rsidR="008A5C18" w:rsidRPr="00EB022C" w:rsidRDefault="008A5C18" w:rsidP="00C90D3D">
            <w:pPr>
              <w:jc w:val="center"/>
            </w:pPr>
            <w:r w:rsidRPr="00EB022C">
              <w:t>0,99</w:t>
            </w:r>
          </w:p>
          <w:p w14:paraId="081FD991" w14:textId="77777777" w:rsidR="008A5C18" w:rsidRPr="00EB022C" w:rsidRDefault="008A5C18" w:rsidP="00C90D3D">
            <w:pPr>
              <w:jc w:val="center"/>
            </w:pPr>
            <w:r w:rsidRPr="00EB022C">
              <w:t>0</w:t>
            </w:r>
            <w:r>
              <w:t>0</w:t>
            </w:r>
          </w:p>
        </w:tc>
        <w:tc>
          <w:tcPr>
            <w:tcW w:w="1406" w:type="dxa"/>
          </w:tcPr>
          <w:p w14:paraId="48EA57AF" w14:textId="77777777" w:rsidR="008A5C18" w:rsidRPr="00EB022C" w:rsidRDefault="008A5C18" w:rsidP="00C90D3D">
            <w:pPr>
              <w:jc w:val="center"/>
            </w:pPr>
          </w:p>
          <w:p w14:paraId="61329D67" w14:textId="77777777" w:rsidR="008A5C18" w:rsidRDefault="008A5C18" w:rsidP="00C90D3D">
            <w:pPr>
              <w:jc w:val="center"/>
            </w:pPr>
            <w:r>
              <w:t>0</w:t>
            </w:r>
          </w:p>
          <w:p w14:paraId="6DCD6789" w14:textId="77777777" w:rsidR="008A5C18" w:rsidRDefault="008A5C18" w:rsidP="00C90D3D">
            <w:pPr>
              <w:jc w:val="center"/>
            </w:pPr>
          </w:p>
          <w:p w14:paraId="7C09DAEB" w14:textId="77777777" w:rsidR="008A5C18" w:rsidRDefault="008A5C18" w:rsidP="00C90D3D">
            <w:pPr>
              <w:jc w:val="center"/>
            </w:pPr>
            <w:r>
              <w:t>0</w:t>
            </w:r>
          </w:p>
          <w:p w14:paraId="212055CB" w14:textId="77777777" w:rsidR="008A5C18" w:rsidRDefault="008A5C18" w:rsidP="00C90D3D">
            <w:pPr>
              <w:jc w:val="center"/>
            </w:pPr>
            <w:r>
              <w:t>0</w:t>
            </w:r>
          </w:p>
          <w:p w14:paraId="7088204A" w14:textId="77777777" w:rsidR="008A5C18" w:rsidRDefault="008A5C18" w:rsidP="00C90D3D">
            <w:pPr>
              <w:jc w:val="center"/>
            </w:pPr>
            <w:r>
              <w:t>0</w:t>
            </w:r>
          </w:p>
          <w:p w14:paraId="314BA507" w14:textId="77777777" w:rsidR="008A5C18" w:rsidRDefault="008A5C18" w:rsidP="00C90D3D">
            <w:pPr>
              <w:jc w:val="center"/>
            </w:pPr>
            <w:r>
              <w:t>0</w:t>
            </w:r>
          </w:p>
          <w:p w14:paraId="3E06D7FB" w14:textId="77777777" w:rsidR="008A5C18" w:rsidRDefault="008A5C18" w:rsidP="00C90D3D">
            <w:pPr>
              <w:jc w:val="center"/>
            </w:pPr>
          </w:p>
          <w:p w14:paraId="27989B3E" w14:textId="77777777" w:rsidR="008A5C18" w:rsidRDefault="008A5C18" w:rsidP="00C90D3D">
            <w:pPr>
              <w:jc w:val="center"/>
            </w:pPr>
            <w:r>
              <w:t>0</w:t>
            </w:r>
          </w:p>
          <w:p w14:paraId="248851F2" w14:textId="77777777" w:rsidR="008A5C18" w:rsidRDefault="008A5C18" w:rsidP="00C90D3D">
            <w:pPr>
              <w:jc w:val="center"/>
            </w:pPr>
            <w:r>
              <w:t>0</w:t>
            </w:r>
          </w:p>
          <w:p w14:paraId="1CBC8224" w14:textId="77777777" w:rsidR="008A5C18" w:rsidRDefault="008A5C18" w:rsidP="00C90D3D">
            <w:pPr>
              <w:jc w:val="center"/>
            </w:pPr>
            <w:r>
              <w:t>0</w:t>
            </w:r>
          </w:p>
          <w:p w14:paraId="06D94EA9" w14:textId="77777777" w:rsidR="008A5C18" w:rsidRPr="00EB022C" w:rsidRDefault="008A5C18" w:rsidP="00C90D3D">
            <w:pPr>
              <w:jc w:val="center"/>
            </w:pPr>
            <w:r>
              <w:t>0</w:t>
            </w:r>
          </w:p>
        </w:tc>
        <w:tc>
          <w:tcPr>
            <w:tcW w:w="1406" w:type="dxa"/>
          </w:tcPr>
          <w:p w14:paraId="37928F52" w14:textId="77777777" w:rsidR="008A5C18" w:rsidRDefault="008A5C18" w:rsidP="00C90D3D">
            <w:pPr>
              <w:jc w:val="center"/>
            </w:pPr>
          </w:p>
          <w:p w14:paraId="59AB69FB" w14:textId="0C90FD91" w:rsidR="00DB6511" w:rsidRPr="00EB022C" w:rsidRDefault="00DB6511" w:rsidP="00C90D3D">
            <w:pPr>
              <w:jc w:val="center"/>
            </w:pPr>
            <w:r>
              <w:t>0</w:t>
            </w:r>
          </w:p>
        </w:tc>
        <w:tc>
          <w:tcPr>
            <w:tcW w:w="1091" w:type="dxa"/>
          </w:tcPr>
          <w:p w14:paraId="50E7557E" w14:textId="5B920609" w:rsidR="008A5C18" w:rsidRPr="00EB022C" w:rsidRDefault="008A5C18" w:rsidP="00C90D3D">
            <w:pPr>
              <w:jc w:val="center"/>
            </w:pPr>
          </w:p>
        </w:tc>
      </w:tr>
      <w:tr w:rsidR="008A5C18" w:rsidRPr="00EB022C" w14:paraId="37DB0814" w14:textId="77777777" w:rsidTr="00C90D3D">
        <w:trPr>
          <w:trHeight w:val="502"/>
        </w:trPr>
        <w:tc>
          <w:tcPr>
            <w:tcW w:w="6664" w:type="dxa"/>
          </w:tcPr>
          <w:p w14:paraId="699B98FE" w14:textId="77777777" w:rsidR="008A5C18" w:rsidRPr="00CF70F8" w:rsidRDefault="008A5C18" w:rsidP="00C90D3D">
            <w:pPr>
              <w:jc w:val="both"/>
              <w:rPr>
                <w:highlight w:val="yellow"/>
              </w:rPr>
            </w:pPr>
            <w:r w:rsidRPr="00CF70F8">
              <w:t xml:space="preserve">Профессиональные заболевания и отравления на 10 тыс. работающих:   всего за год; </w:t>
            </w:r>
          </w:p>
        </w:tc>
        <w:tc>
          <w:tcPr>
            <w:tcW w:w="1406" w:type="dxa"/>
          </w:tcPr>
          <w:p w14:paraId="11493C31" w14:textId="77777777" w:rsidR="008A5C18" w:rsidRPr="00EB022C" w:rsidRDefault="008A5C18" w:rsidP="00C90D3D">
            <w:pPr>
              <w:jc w:val="center"/>
            </w:pPr>
            <w:r w:rsidRPr="00EB022C">
              <w:t xml:space="preserve">    </w:t>
            </w:r>
          </w:p>
          <w:p w14:paraId="4196D734" w14:textId="77777777" w:rsidR="008A5C18" w:rsidRPr="00EB022C" w:rsidRDefault="008A5C18" w:rsidP="00C90D3D">
            <w:pPr>
              <w:jc w:val="center"/>
            </w:pPr>
            <w:r w:rsidRPr="00EB022C">
              <w:t>534,21</w:t>
            </w:r>
          </w:p>
        </w:tc>
        <w:tc>
          <w:tcPr>
            <w:tcW w:w="1406" w:type="dxa"/>
          </w:tcPr>
          <w:p w14:paraId="52CAB098" w14:textId="77777777" w:rsidR="008A5C18" w:rsidRPr="00EB022C" w:rsidRDefault="008A5C18" w:rsidP="00C90D3D">
            <w:pPr>
              <w:jc w:val="center"/>
            </w:pPr>
          </w:p>
          <w:p w14:paraId="44E594BB" w14:textId="77777777" w:rsidR="008A5C18" w:rsidRPr="00EB022C" w:rsidRDefault="008A5C18" w:rsidP="00C90D3D">
            <w:pPr>
              <w:jc w:val="center"/>
            </w:pPr>
            <w:r w:rsidRPr="00EB022C">
              <w:t>520,11</w:t>
            </w:r>
          </w:p>
        </w:tc>
        <w:tc>
          <w:tcPr>
            <w:tcW w:w="1406" w:type="dxa"/>
          </w:tcPr>
          <w:p w14:paraId="368797C9" w14:textId="77777777" w:rsidR="008A5C18" w:rsidRPr="00EB022C" w:rsidRDefault="008A5C18" w:rsidP="00C90D3D">
            <w:pPr>
              <w:jc w:val="center"/>
            </w:pPr>
          </w:p>
          <w:p w14:paraId="0AD6C94C" w14:textId="77777777" w:rsidR="008A5C18" w:rsidRPr="00EB022C" w:rsidRDefault="008A5C18" w:rsidP="00C90D3D">
            <w:pPr>
              <w:jc w:val="center"/>
            </w:pPr>
            <w:r w:rsidRPr="00EB022C">
              <w:t>540,87</w:t>
            </w:r>
          </w:p>
        </w:tc>
        <w:tc>
          <w:tcPr>
            <w:tcW w:w="1406" w:type="dxa"/>
          </w:tcPr>
          <w:p w14:paraId="6CF522D4" w14:textId="77777777" w:rsidR="008A5C18" w:rsidRDefault="008A5C18" w:rsidP="00C90D3D">
            <w:pPr>
              <w:jc w:val="center"/>
            </w:pPr>
          </w:p>
          <w:p w14:paraId="1345FE07" w14:textId="77777777" w:rsidR="008A5C18" w:rsidRPr="00EB022C" w:rsidRDefault="008A5C18" w:rsidP="00C90D3D">
            <w:pPr>
              <w:jc w:val="center"/>
            </w:pPr>
            <w:r>
              <w:t>531,72</w:t>
            </w:r>
          </w:p>
          <w:p w14:paraId="7F2F124E" w14:textId="77777777" w:rsidR="008A5C18" w:rsidRPr="00EB022C" w:rsidRDefault="008A5C18" w:rsidP="00C90D3D">
            <w:pPr>
              <w:jc w:val="center"/>
            </w:pPr>
          </w:p>
        </w:tc>
        <w:tc>
          <w:tcPr>
            <w:tcW w:w="1406" w:type="dxa"/>
          </w:tcPr>
          <w:p w14:paraId="419341CB" w14:textId="77777777" w:rsidR="008A5C18" w:rsidRDefault="008A5C18" w:rsidP="00C90D3D">
            <w:pPr>
              <w:jc w:val="center"/>
            </w:pPr>
          </w:p>
          <w:p w14:paraId="4BDE2A47" w14:textId="0E260D3A" w:rsidR="00DB6511" w:rsidRPr="00EB022C" w:rsidRDefault="00DB6511" w:rsidP="00C90D3D">
            <w:pPr>
              <w:jc w:val="center"/>
            </w:pPr>
            <w:r>
              <w:t>458,2</w:t>
            </w:r>
          </w:p>
        </w:tc>
        <w:tc>
          <w:tcPr>
            <w:tcW w:w="1091" w:type="dxa"/>
          </w:tcPr>
          <w:p w14:paraId="71C399AD" w14:textId="77777777" w:rsidR="0061145E" w:rsidRDefault="0061145E" w:rsidP="0061145E">
            <w:pPr>
              <w:jc w:val="center"/>
            </w:pPr>
          </w:p>
          <w:p w14:paraId="2860152F" w14:textId="1DF24166" w:rsidR="0061145E" w:rsidRDefault="0061145E" w:rsidP="0061145E">
            <w:pPr>
              <w:jc w:val="center"/>
            </w:pPr>
            <w:r>
              <w:t>-2,72</w:t>
            </w:r>
          </w:p>
          <w:p w14:paraId="5DD462B1" w14:textId="21B5448C" w:rsidR="008A5C18" w:rsidRPr="00EB022C" w:rsidRDefault="008A5C18" w:rsidP="00C90D3D">
            <w:pPr>
              <w:jc w:val="center"/>
            </w:pPr>
          </w:p>
        </w:tc>
      </w:tr>
      <w:tr w:rsidR="008A5C18" w:rsidRPr="00EB022C" w14:paraId="4F7476CD" w14:textId="77777777" w:rsidTr="00C90D3D">
        <w:tc>
          <w:tcPr>
            <w:tcW w:w="14785" w:type="dxa"/>
            <w:gridSpan w:val="7"/>
          </w:tcPr>
          <w:p w14:paraId="68D1B0B1" w14:textId="77777777" w:rsidR="008A5C18" w:rsidRPr="00EB022C" w:rsidRDefault="008A5C18" w:rsidP="00C90D3D">
            <w:pPr>
              <w:jc w:val="center"/>
            </w:pPr>
            <w:r w:rsidRPr="00EB022C">
              <w:rPr>
                <w:b/>
                <w:i/>
              </w:rPr>
              <w:t>Индикаторы, отражающие  социальную обусловленность  популяционного здоровья</w:t>
            </w:r>
            <w:r>
              <w:rPr>
                <w:b/>
                <w:i/>
              </w:rPr>
              <w:t xml:space="preserve"> </w:t>
            </w:r>
          </w:p>
        </w:tc>
      </w:tr>
      <w:tr w:rsidR="008A5C18" w:rsidRPr="00EB022C" w14:paraId="0497EC7C" w14:textId="77777777" w:rsidTr="00C90D3D">
        <w:trPr>
          <w:trHeight w:val="2205"/>
        </w:trPr>
        <w:tc>
          <w:tcPr>
            <w:tcW w:w="6664" w:type="dxa"/>
          </w:tcPr>
          <w:p w14:paraId="41FE8405" w14:textId="4E156A7F" w:rsidR="008A5C18" w:rsidRPr="00EB022C" w:rsidRDefault="008A5C18" w:rsidP="00C90D3D">
            <w:pPr>
              <w:jc w:val="both"/>
            </w:pPr>
            <w:r w:rsidRPr="00EB022C">
              <w:t xml:space="preserve">Заболеваемость с впервые в жизни установленным диагнозом на </w:t>
            </w:r>
            <w:r w:rsidR="009F7C33">
              <w:t xml:space="preserve">1000 </w:t>
            </w:r>
            <w:r w:rsidRPr="00EB022C">
              <w:t xml:space="preserve"> населения:</w:t>
            </w:r>
          </w:p>
          <w:p w14:paraId="5C1B7CB8" w14:textId="77777777" w:rsidR="008A5C18" w:rsidRPr="00EB022C" w:rsidRDefault="008A5C18" w:rsidP="00C90D3D">
            <w:pPr>
              <w:jc w:val="both"/>
            </w:pPr>
            <w:r>
              <w:t xml:space="preserve">                все население, годовая:</w:t>
            </w:r>
          </w:p>
          <w:p w14:paraId="258C94EF" w14:textId="77777777" w:rsidR="008A5C18" w:rsidRPr="00EB022C" w:rsidRDefault="008A5C18" w:rsidP="00C90D3D">
            <w:pPr>
              <w:jc w:val="both"/>
            </w:pPr>
            <w:r>
              <w:t xml:space="preserve">                </w:t>
            </w:r>
            <w:r w:rsidRPr="00EB022C">
              <w:t>взрос</w:t>
            </w:r>
            <w:r>
              <w:t>лое население (18 лет и старше), годовая:</w:t>
            </w:r>
          </w:p>
          <w:p w14:paraId="1D3A527E" w14:textId="77777777" w:rsidR="008A5C18" w:rsidRPr="00EB022C" w:rsidRDefault="008A5C18" w:rsidP="00C90D3D">
            <w:pPr>
              <w:jc w:val="both"/>
            </w:pPr>
            <w:r w:rsidRPr="00EB022C">
              <w:t xml:space="preserve">                                </w:t>
            </w:r>
          </w:p>
          <w:p w14:paraId="617B720E" w14:textId="77777777" w:rsidR="008A5C18" w:rsidRPr="00EB022C" w:rsidRDefault="008A5C18" w:rsidP="00C90D3D">
            <w:pPr>
              <w:jc w:val="both"/>
            </w:pPr>
            <w:r w:rsidRPr="00EB022C">
              <w:t xml:space="preserve">     </w:t>
            </w:r>
            <w:r>
              <w:t xml:space="preserve">          подростки (15-17 лет), годовая:</w:t>
            </w:r>
          </w:p>
          <w:p w14:paraId="57D36B76" w14:textId="77777777" w:rsidR="008A5C18" w:rsidRPr="00EB022C" w:rsidRDefault="008A5C18" w:rsidP="00C90D3D">
            <w:pPr>
              <w:jc w:val="both"/>
            </w:pPr>
            <w:r w:rsidRPr="00EB022C">
              <w:t xml:space="preserve">                             </w:t>
            </w:r>
          </w:p>
          <w:p w14:paraId="64CE68AE" w14:textId="2DC0FB55" w:rsidR="008A5C18" w:rsidRPr="00EB022C" w:rsidRDefault="008A5C18" w:rsidP="00C90D3D">
            <w:pPr>
              <w:jc w:val="both"/>
            </w:pPr>
            <w:r>
              <w:t xml:space="preserve">              дети  (0-14 лет), годовая:</w:t>
            </w:r>
            <w:r w:rsidRPr="00EB022C">
              <w:t xml:space="preserve"> </w:t>
            </w:r>
            <w:r w:rsidR="00CE1CAC">
              <w:t xml:space="preserve"> </w:t>
            </w:r>
          </w:p>
        </w:tc>
        <w:tc>
          <w:tcPr>
            <w:tcW w:w="1406" w:type="dxa"/>
          </w:tcPr>
          <w:p w14:paraId="6112FB90" w14:textId="3FBD102C" w:rsidR="008A5C18" w:rsidRDefault="008A5C18" w:rsidP="00C90D3D">
            <w:pPr>
              <w:jc w:val="center"/>
              <w:rPr>
                <w:color w:val="FF0000"/>
              </w:rPr>
            </w:pPr>
          </w:p>
          <w:p w14:paraId="53223815" w14:textId="77777777" w:rsidR="009F7C33" w:rsidRPr="00EB022C" w:rsidRDefault="009F7C33" w:rsidP="00C90D3D">
            <w:pPr>
              <w:jc w:val="center"/>
            </w:pPr>
          </w:p>
          <w:p w14:paraId="385993AB" w14:textId="77777777" w:rsidR="009F7C33" w:rsidRDefault="009F7C33" w:rsidP="009F7C33">
            <w:pPr>
              <w:jc w:val="center"/>
              <w:rPr>
                <w:color w:val="000000"/>
                <w:sz w:val="22"/>
                <w:szCs w:val="22"/>
              </w:rPr>
            </w:pPr>
            <w:r>
              <w:rPr>
                <w:color w:val="000000"/>
                <w:sz w:val="22"/>
                <w:szCs w:val="22"/>
              </w:rPr>
              <w:t>566,5</w:t>
            </w:r>
          </w:p>
          <w:p w14:paraId="7C9D8785" w14:textId="425A9B0B" w:rsidR="009F7C33" w:rsidRDefault="009F7C33" w:rsidP="009F7C33">
            <w:pPr>
              <w:rPr>
                <w:color w:val="000000"/>
                <w:sz w:val="22"/>
                <w:szCs w:val="22"/>
              </w:rPr>
            </w:pPr>
            <w:r>
              <w:rPr>
                <w:color w:val="000000"/>
                <w:sz w:val="22"/>
                <w:szCs w:val="22"/>
              </w:rPr>
              <w:t xml:space="preserve">      379,6</w:t>
            </w:r>
          </w:p>
          <w:p w14:paraId="63D2495A" w14:textId="77777777" w:rsidR="008A5C18" w:rsidRPr="00E95DE6" w:rsidRDefault="008A5C18" w:rsidP="00C90D3D">
            <w:pPr>
              <w:rPr>
                <w:highlight w:val="yellow"/>
              </w:rPr>
            </w:pPr>
          </w:p>
          <w:p w14:paraId="779ED3CF" w14:textId="77777777" w:rsidR="009F7C33" w:rsidRDefault="009F7C33" w:rsidP="009F7C33">
            <w:pPr>
              <w:rPr>
                <w:color w:val="000000"/>
                <w:sz w:val="22"/>
                <w:szCs w:val="22"/>
              </w:rPr>
            </w:pPr>
            <w:r>
              <w:rPr>
                <w:color w:val="000000"/>
                <w:sz w:val="22"/>
                <w:szCs w:val="22"/>
              </w:rPr>
              <w:t>740,6</w:t>
            </w:r>
          </w:p>
          <w:p w14:paraId="782B5240" w14:textId="77777777" w:rsidR="008A5C18" w:rsidRPr="00E95DE6" w:rsidRDefault="008A5C18" w:rsidP="00C90D3D">
            <w:pPr>
              <w:rPr>
                <w:highlight w:val="yellow"/>
              </w:rPr>
            </w:pPr>
          </w:p>
          <w:p w14:paraId="39FD64F9" w14:textId="77777777" w:rsidR="009F7C33" w:rsidRDefault="009F7C33" w:rsidP="009F7C33">
            <w:pPr>
              <w:jc w:val="center"/>
              <w:rPr>
                <w:color w:val="000000"/>
                <w:sz w:val="22"/>
                <w:szCs w:val="22"/>
              </w:rPr>
            </w:pPr>
            <w:r>
              <w:rPr>
                <w:color w:val="000000"/>
                <w:sz w:val="22"/>
                <w:szCs w:val="22"/>
              </w:rPr>
              <w:t>1672,7</w:t>
            </w:r>
          </w:p>
          <w:p w14:paraId="502AD23C" w14:textId="77777777" w:rsidR="008A5C18" w:rsidRPr="00EB022C" w:rsidRDefault="008A5C18" w:rsidP="00C90D3D">
            <w:pPr>
              <w:jc w:val="center"/>
            </w:pPr>
          </w:p>
        </w:tc>
        <w:tc>
          <w:tcPr>
            <w:tcW w:w="1406" w:type="dxa"/>
          </w:tcPr>
          <w:p w14:paraId="15D02828" w14:textId="77777777" w:rsidR="008A5C18" w:rsidRPr="00E95DE6" w:rsidRDefault="008A5C18" w:rsidP="00C90D3D">
            <w:pPr>
              <w:jc w:val="center"/>
              <w:rPr>
                <w:highlight w:val="yellow"/>
              </w:rPr>
            </w:pPr>
          </w:p>
          <w:p w14:paraId="6DA150A2" w14:textId="77777777" w:rsidR="008A5C18" w:rsidRPr="00E95DE6" w:rsidRDefault="008A5C18" w:rsidP="00C90D3D">
            <w:pPr>
              <w:jc w:val="center"/>
              <w:rPr>
                <w:highlight w:val="yellow"/>
              </w:rPr>
            </w:pPr>
          </w:p>
          <w:p w14:paraId="556120BD" w14:textId="77777777" w:rsidR="009F7C33" w:rsidRDefault="009F7C33" w:rsidP="009F7C33">
            <w:pPr>
              <w:jc w:val="center"/>
              <w:rPr>
                <w:sz w:val="22"/>
                <w:szCs w:val="22"/>
              </w:rPr>
            </w:pPr>
            <w:r>
              <w:rPr>
                <w:sz w:val="22"/>
                <w:szCs w:val="22"/>
              </w:rPr>
              <w:t>630,4</w:t>
            </w:r>
          </w:p>
          <w:p w14:paraId="3FE33853" w14:textId="77777777" w:rsidR="009F7C33" w:rsidRDefault="009F7C33" w:rsidP="009F7C33">
            <w:pPr>
              <w:jc w:val="center"/>
              <w:rPr>
                <w:color w:val="000000"/>
                <w:sz w:val="22"/>
                <w:szCs w:val="22"/>
              </w:rPr>
            </w:pPr>
            <w:r>
              <w:rPr>
                <w:color w:val="000000"/>
                <w:sz w:val="22"/>
                <w:szCs w:val="22"/>
              </w:rPr>
              <w:t>481,3</w:t>
            </w:r>
          </w:p>
          <w:p w14:paraId="3B518AE0" w14:textId="77777777" w:rsidR="008A5C18" w:rsidRPr="00E95DE6" w:rsidRDefault="008A5C18" w:rsidP="00C90D3D">
            <w:pPr>
              <w:jc w:val="center"/>
              <w:rPr>
                <w:highlight w:val="yellow"/>
              </w:rPr>
            </w:pPr>
          </w:p>
          <w:p w14:paraId="0BF60724" w14:textId="77777777" w:rsidR="009F7C33" w:rsidRDefault="009F7C33" w:rsidP="009F7C33">
            <w:pPr>
              <w:jc w:val="center"/>
              <w:rPr>
                <w:color w:val="000000"/>
                <w:sz w:val="22"/>
                <w:szCs w:val="22"/>
              </w:rPr>
            </w:pPr>
            <w:r>
              <w:rPr>
                <w:color w:val="000000"/>
                <w:sz w:val="22"/>
                <w:szCs w:val="22"/>
              </w:rPr>
              <w:t>1212,3</w:t>
            </w:r>
          </w:p>
          <w:p w14:paraId="1A370E9B" w14:textId="77777777" w:rsidR="008A5C18" w:rsidRPr="00E95DE6" w:rsidRDefault="008A5C18" w:rsidP="00C90D3D">
            <w:pPr>
              <w:jc w:val="center"/>
              <w:rPr>
                <w:highlight w:val="yellow"/>
              </w:rPr>
            </w:pPr>
          </w:p>
          <w:p w14:paraId="29812E34" w14:textId="77777777" w:rsidR="009F7C33" w:rsidRDefault="009F7C33" w:rsidP="009F7C33">
            <w:pPr>
              <w:jc w:val="center"/>
              <w:rPr>
                <w:color w:val="000000"/>
                <w:sz w:val="22"/>
                <w:szCs w:val="22"/>
              </w:rPr>
            </w:pPr>
            <w:r>
              <w:rPr>
                <w:color w:val="000000"/>
                <w:sz w:val="22"/>
                <w:szCs w:val="22"/>
              </w:rPr>
              <w:t>1358,9</w:t>
            </w:r>
          </w:p>
          <w:p w14:paraId="788E8C58" w14:textId="77777777" w:rsidR="008A5C18" w:rsidRPr="00E95DE6" w:rsidRDefault="008A5C18" w:rsidP="00C90D3D">
            <w:pPr>
              <w:jc w:val="center"/>
              <w:rPr>
                <w:highlight w:val="yellow"/>
              </w:rPr>
            </w:pPr>
          </w:p>
        </w:tc>
        <w:tc>
          <w:tcPr>
            <w:tcW w:w="1406" w:type="dxa"/>
          </w:tcPr>
          <w:p w14:paraId="0FAB06A1" w14:textId="77777777" w:rsidR="008A5C18" w:rsidRPr="00E95DE6" w:rsidRDefault="008A5C18" w:rsidP="00C90D3D">
            <w:pPr>
              <w:jc w:val="center"/>
              <w:rPr>
                <w:highlight w:val="yellow"/>
              </w:rPr>
            </w:pPr>
          </w:p>
          <w:p w14:paraId="2F2A0F4D" w14:textId="77777777" w:rsidR="008A5C18" w:rsidRPr="00E95DE6" w:rsidRDefault="008A5C18" w:rsidP="00C90D3D">
            <w:pPr>
              <w:jc w:val="center"/>
              <w:rPr>
                <w:highlight w:val="yellow"/>
              </w:rPr>
            </w:pPr>
          </w:p>
          <w:p w14:paraId="79FD754D" w14:textId="77777777" w:rsidR="009F7C33" w:rsidRDefault="009F7C33" w:rsidP="009F7C33">
            <w:pPr>
              <w:jc w:val="center"/>
              <w:rPr>
                <w:color w:val="000000"/>
                <w:sz w:val="22"/>
                <w:szCs w:val="22"/>
              </w:rPr>
            </w:pPr>
            <w:r>
              <w:rPr>
                <w:color w:val="000000"/>
                <w:sz w:val="22"/>
                <w:szCs w:val="22"/>
              </w:rPr>
              <w:t>833,1</w:t>
            </w:r>
          </w:p>
          <w:p w14:paraId="406FD82D" w14:textId="77777777" w:rsidR="009F7C33" w:rsidRDefault="009F7C33" w:rsidP="009F7C33">
            <w:pPr>
              <w:jc w:val="center"/>
              <w:rPr>
                <w:sz w:val="22"/>
                <w:szCs w:val="22"/>
              </w:rPr>
            </w:pPr>
            <w:r>
              <w:rPr>
                <w:sz w:val="22"/>
                <w:szCs w:val="22"/>
              </w:rPr>
              <w:t>613,6</w:t>
            </w:r>
          </w:p>
          <w:p w14:paraId="112D0198" w14:textId="77777777" w:rsidR="008A5C18" w:rsidRPr="00E95DE6" w:rsidRDefault="008A5C18" w:rsidP="00C90D3D">
            <w:pPr>
              <w:jc w:val="center"/>
              <w:rPr>
                <w:highlight w:val="yellow"/>
              </w:rPr>
            </w:pPr>
          </w:p>
          <w:p w14:paraId="009F1B04" w14:textId="77777777" w:rsidR="009F7C33" w:rsidRDefault="009F7C33" w:rsidP="009F7C33">
            <w:pPr>
              <w:jc w:val="center"/>
              <w:rPr>
                <w:color w:val="000000"/>
                <w:sz w:val="18"/>
                <w:szCs w:val="18"/>
              </w:rPr>
            </w:pPr>
            <w:r>
              <w:rPr>
                <w:color w:val="000000"/>
                <w:sz w:val="18"/>
                <w:szCs w:val="18"/>
              </w:rPr>
              <w:t>1642</w:t>
            </w:r>
          </w:p>
          <w:p w14:paraId="32F419E9" w14:textId="77777777" w:rsidR="008A5C18" w:rsidRPr="00E95DE6" w:rsidRDefault="008A5C18" w:rsidP="00C90D3D">
            <w:pPr>
              <w:jc w:val="center"/>
              <w:rPr>
                <w:highlight w:val="yellow"/>
              </w:rPr>
            </w:pPr>
          </w:p>
          <w:p w14:paraId="1214B5B3" w14:textId="77777777" w:rsidR="009F7C33" w:rsidRDefault="009F7C33" w:rsidP="009F7C33">
            <w:pPr>
              <w:rPr>
                <w:color w:val="000000"/>
                <w:sz w:val="22"/>
                <w:szCs w:val="22"/>
              </w:rPr>
            </w:pPr>
            <w:r>
              <w:rPr>
                <w:color w:val="000000"/>
                <w:sz w:val="22"/>
                <w:szCs w:val="22"/>
              </w:rPr>
              <w:t>1944</w:t>
            </w:r>
          </w:p>
          <w:p w14:paraId="7104A359" w14:textId="77777777" w:rsidR="008A5C18" w:rsidRPr="00E95DE6" w:rsidRDefault="008A5C18" w:rsidP="00C90D3D">
            <w:pPr>
              <w:rPr>
                <w:highlight w:val="yellow"/>
              </w:rPr>
            </w:pPr>
          </w:p>
        </w:tc>
        <w:tc>
          <w:tcPr>
            <w:tcW w:w="1406" w:type="dxa"/>
          </w:tcPr>
          <w:p w14:paraId="59FB73AF" w14:textId="77777777" w:rsidR="008A5C18" w:rsidRPr="00E95DE6" w:rsidRDefault="008A5C18" w:rsidP="00C90D3D">
            <w:pPr>
              <w:jc w:val="center"/>
              <w:rPr>
                <w:highlight w:val="yellow"/>
              </w:rPr>
            </w:pPr>
          </w:p>
          <w:p w14:paraId="1E91DF36" w14:textId="77777777" w:rsidR="008A5C18" w:rsidRPr="00E95DE6" w:rsidRDefault="008A5C18" w:rsidP="00C90D3D">
            <w:pPr>
              <w:jc w:val="center"/>
              <w:rPr>
                <w:highlight w:val="yellow"/>
              </w:rPr>
            </w:pPr>
          </w:p>
          <w:p w14:paraId="5D60B5B1" w14:textId="77777777" w:rsidR="009F7C33" w:rsidRDefault="009F7C33" w:rsidP="009F7C33">
            <w:pPr>
              <w:jc w:val="center"/>
              <w:rPr>
                <w:color w:val="000000"/>
                <w:sz w:val="22"/>
                <w:szCs w:val="22"/>
              </w:rPr>
            </w:pPr>
            <w:r>
              <w:rPr>
                <w:color w:val="000000"/>
                <w:sz w:val="22"/>
                <w:szCs w:val="22"/>
              </w:rPr>
              <w:t>656,4</w:t>
            </w:r>
          </w:p>
          <w:p w14:paraId="3DD1532B" w14:textId="77777777" w:rsidR="009F7C33" w:rsidRDefault="009F7C33" w:rsidP="009F7C33">
            <w:pPr>
              <w:jc w:val="center"/>
              <w:rPr>
                <w:sz w:val="22"/>
                <w:szCs w:val="22"/>
              </w:rPr>
            </w:pPr>
            <w:r>
              <w:rPr>
                <w:sz w:val="22"/>
                <w:szCs w:val="22"/>
              </w:rPr>
              <w:t>468,2</w:t>
            </w:r>
          </w:p>
          <w:p w14:paraId="321B5CA6" w14:textId="77777777" w:rsidR="008A5C18" w:rsidRPr="00E95DE6" w:rsidRDefault="008A5C18" w:rsidP="00C90D3D">
            <w:pPr>
              <w:jc w:val="center"/>
              <w:rPr>
                <w:highlight w:val="yellow"/>
              </w:rPr>
            </w:pPr>
          </w:p>
          <w:p w14:paraId="3060BAE0" w14:textId="77777777" w:rsidR="009F7C33" w:rsidRDefault="009F7C33" w:rsidP="009F7C33">
            <w:pPr>
              <w:jc w:val="center"/>
              <w:rPr>
                <w:color w:val="000000"/>
                <w:sz w:val="18"/>
                <w:szCs w:val="18"/>
              </w:rPr>
            </w:pPr>
            <w:r>
              <w:rPr>
                <w:color w:val="000000"/>
                <w:sz w:val="18"/>
                <w:szCs w:val="18"/>
              </w:rPr>
              <w:t>1314,5</w:t>
            </w:r>
          </w:p>
          <w:p w14:paraId="3E65BB26" w14:textId="77777777" w:rsidR="008A5C18" w:rsidRPr="00E95DE6" w:rsidRDefault="008A5C18" w:rsidP="00C90D3D">
            <w:pPr>
              <w:jc w:val="center"/>
              <w:rPr>
                <w:highlight w:val="yellow"/>
              </w:rPr>
            </w:pPr>
          </w:p>
          <w:p w14:paraId="77EE6627" w14:textId="77777777" w:rsidR="009F7C33" w:rsidRDefault="009F7C33" w:rsidP="009F7C33">
            <w:pPr>
              <w:jc w:val="center"/>
              <w:rPr>
                <w:color w:val="000000"/>
                <w:sz w:val="18"/>
                <w:szCs w:val="18"/>
              </w:rPr>
            </w:pPr>
            <w:r>
              <w:rPr>
                <w:color w:val="000000"/>
                <w:sz w:val="18"/>
                <w:szCs w:val="18"/>
              </w:rPr>
              <w:t>1578,3</w:t>
            </w:r>
          </w:p>
          <w:p w14:paraId="5FC9867B" w14:textId="4DFACFE2" w:rsidR="008A5C18" w:rsidRPr="00E95DE6" w:rsidRDefault="008A5C18" w:rsidP="00C90D3D">
            <w:pPr>
              <w:jc w:val="center"/>
              <w:rPr>
                <w:highlight w:val="yellow"/>
              </w:rPr>
            </w:pPr>
          </w:p>
        </w:tc>
        <w:tc>
          <w:tcPr>
            <w:tcW w:w="1406" w:type="dxa"/>
          </w:tcPr>
          <w:p w14:paraId="3AFC7D03" w14:textId="77777777" w:rsidR="008A5C18" w:rsidRPr="00E95DE6" w:rsidRDefault="008A5C18" w:rsidP="00C90D3D">
            <w:pPr>
              <w:jc w:val="center"/>
              <w:rPr>
                <w:highlight w:val="yellow"/>
              </w:rPr>
            </w:pPr>
          </w:p>
          <w:p w14:paraId="60EE9E7F" w14:textId="77777777" w:rsidR="00DB6511" w:rsidRPr="00E95DE6" w:rsidRDefault="00DB6511" w:rsidP="00DB6511">
            <w:pPr>
              <w:rPr>
                <w:highlight w:val="yellow"/>
              </w:rPr>
            </w:pPr>
          </w:p>
          <w:p w14:paraId="229B6F8C" w14:textId="77777777" w:rsidR="009F7C33" w:rsidRDefault="009F7C33" w:rsidP="009F7C33">
            <w:pPr>
              <w:jc w:val="center"/>
              <w:rPr>
                <w:color w:val="000000"/>
                <w:sz w:val="22"/>
                <w:szCs w:val="22"/>
              </w:rPr>
            </w:pPr>
            <w:r>
              <w:rPr>
                <w:color w:val="000000"/>
                <w:sz w:val="22"/>
                <w:szCs w:val="22"/>
              </w:rPr>
              <w:t>642,5</w:t>
            </w:r>
          </w:p>
          <w:p w14:paraId="508E60F3" w14:textId="77777777" w:rsidR="009F7C33" w:rsidRDefault="009F7C33" w:rsidP="009F7C33">
            <w:pPr>
              <w:jc w:val="center"/>
              <w:rPr>
                <w:sz w:val="22"/>
                <w:szCs w:val="22"/>
              </w:rPr>
            </w:pPr>
            <w:r>
              <w:rPr>
                <w:sz w:val="22"/>
                <w:szCs w:val="22"/>
              </w:rPr>
              <w:t>447,4</w:t>
            </w:r>
          </w:p>
          <w:p w14:paraId="45C05F6E" w14:textId="77777777" w:rsidR="00DB6511" w:rsidRPr="00E95DE6" w:rsidRDefault="00DB6511" w:rsidP="00DB6511">
            <w:pPr>
              <w:jc w:val="center"/>
              <w:rPr>
                <w:highlight w:val="yellow"/>
              </w:rPr>
            </w:pPr>
          </w:p>
          <w:p w14:paraId="4BB1D6E6" w14:textId="77777777" w:rsidR="009F7C33" w:rsidRDefault="009F7C33" w:rsidP="009F7C33">
            <w:pPr>
              <w:jc w:val="center"/>
              <w:rPr>
                <w:color w:val="000000"/>
                <w:sz w:val="18"/>
                <w:szCs w:val="18"/>
              </w:rPr>
            </w:pPr>
            <w:r>
              <w:rPr>
                <w:color w:val="000000"/>
                <w:sz w:val="18"/>
                <w:szCs w:val="18"/>
              </w:rPr>
              <w:t>1230,1</w:t>
            </w:r>
          </w:p>
          <w:p w14:paraId="447DB711" w14:textId="77777777" w:rsidR="00DB6511" w:rsidRPr="00E95DE6" w:rsidRDefault="00DB6511" w:rsidP="00DB6511">
            <w:pPr>
              <w:jc w:val="center"/>
              <w:rPr>
                <w:highlight w:val="yellow"/>
              </w:rPr>
            </w:pPr>
          </w:p>
          <w:p w14:paraId="14ABCB5B" w14:textId="77777777" w:rsidR="009F7C33" w:rsidRDefault="009F7C33" w:rsidP="009F7C33">
            <w:pPr>
              <w:jc w:val="center"/>
              <w:rPr>
                <w:color w:val="000000"/>
                <w:sz w:val="18"/>
                <w:szCs w:val="18"/>
              </w:rPr>
            </w:pPr>
            <w:r>
              <w:rPr>
                <w:color w:val="000000"/>
                <w:sz w:val="18"/>
                <w:szCs w:val="18"/>
              </w:rPr>
              <w:t>1633,2</w:t>
            </w:r>
          </w:p>
          <w:p w14:paraId="5139092E" w14:textId="4B4FEA91" w:rsidR="00DB6511" w:rsidRPr="00E95DE6" w:rsidRDefault="00DB6511" w:rsidP="00DB6511">
            <w:pPr>
              <w:jc w:val="center"/>
              <w:rPr>
                <w:highlight w:val="yellow"/>
              </w:rPr>
            </w:pPr>
          </w:p>
        </w:tc>
        <w:tc>
          <w:tcPr>
            <w:tcW w:w="1091" w:type="dxa"/>
          </w:tcPr>
          <w:p w14:paraId="14220427" w14:textId="77777777" w:rsidR="008A5C18" w:rsidRDefault="008A5C18" w:rsidP="00C90D3D">
            <w:pPr>
              <w:jc w:val="center"/>
            </w:pPr>
          </w:p>
          <w:p w14:paraId="6C54F02D" w14:textId="77777777" w:rsidR="0061145E" w:rsidRDefault="0061145E" w:rsidP="0061145E">
            <w:pPr>
              <w:jc w:val="center"/>
            </w:pPr>
          </w:p>
          <w:p w14:paraId="630CECBB" w14:textId="202CA8D0" w:rsidR="0061145E" w:rsidRDefault="0061145E" w:rsidP="0061145E">
            <w:pPr>
              <w:jc w:val="center"/>
            </w:pPr>
            <w:r>
              <w:t>2,67</w:t>
            </w:r>
          </w:p>
          <w:p w14:paraId="01E2B7A6" w14:textId="77777777" w:rsidR="0061145E" w:rsidRDefault="0061145E" w:rsidP="0061145E">
            <w:pPr>
              <w:jc w:val="center"/>
            </w:pPr>
            <w:r>
              <w:t>2,56</w:t>
            </w:r>
          </w:p>
          <w:p w14:paraId="71AC1C7D" w14:textId="77777777" w:rsidR="0061145E" w:rsidRDefault="0061145E" w:rsidP="0061145E">
            <w:pPr>
              <w:jc w:val="center"/>
            </w:pPr>
          </w:p>
          <w:p w14:paraId="72CDE8A9" w14:textId="77777777" w:rsidR="0061145E" w:rsidRDefault="0061145E" w:rsidP="0061145E">
            <w:pPr>
              <w:jc w:val="center"/>
            </w:pPr>
            <w:r>
              <w:t>8,81</w:t>
            </w:r>
          </w:p>
          <w:p w14:paraId="606398E6" w14:textId="77777777" w:rsidR="0061145E" w:rsidRDefault="0061145E" w:rsidP="0061145E">
            <w:pPr>
              <w:jc w:val="center"/>
            </w:pPr>
          </w:p>
          <w:p w14:paraId="780608DB" w14:textId="67ED92FB" w:rsidR="008A5C18" w:rsidRDefault="0061145E" w:rsidP="0061145E">
            <w:pPr>
              <w:jc w:val="center"/>
            </w:pPr>
            <w:r>
              <w:t>0,86</w:t>
            </w:r>
          </w:p>
          <w:p w14:paraId="24C06964" w14:textId="77777777" w:rsidR="008A5C18" w:rsidRPr="00EB022C" w:rsidRDefault="008A5C18" w:rsidP="00E95DE6">
            <w:pPr>
              <w:jc w:val="center"/>
            </w:pPr>
          </w:p>
        </w:tc>
      </w:tr>
      <w:tr w:rsidR="008A5C18" w:rsidRPr="00EB022C" w14:paraId="42243FD4" w14:textId="77777777" w:rsidTr="00DB6511">
        <w:trPr>
          <w:trHeight w:val="2022"/>
        </w:trPr>
        <w:tc>
          <w:tcPr>
            <w:tcW w:w="6664" w:type="dxa"/>
          </w:tcPr>
          <w:p w14:paraId="53580BA4" w14:textId="77777777" w:rsidR="008A5C18" w:rsidRPr="00EB022C" w:rsidRDefault="008A5C18" w:rsidP="00C90D3D">
            <w:pPr>
              <w:jc w:val="both"/>
            </w:pPr>
            <w:r w:rsidRPr="00EB022C">
              <w:t>Заболеваемость с временной утратой трудоспособности:</w:t>
            </w:r>
          </w:p>
          <w:p w14:paraId="73C36E10" w14:textId="77777777" w:rsidR="008A5C18" w:rsidRPr="00EB022C" w:rsidRDefault="008A5C18" w:rsidP="00C90D3D">
            <w:pPr>
              <w:jc w:val="both"/>
            </w:pPr>
            <w:r w:rsidRPr="00EB022C">
              <w:t xml:space="preserve">                             годовая;</w:t>
            </w:r>
          </w:p>
          <w:p w14:paraId="2B6253B3" w14:textId="77777777" w:rsidR="008A5C18" w:rsidRPr="00EB022C" w:rsidRDefault="008A5C18" w:rsidP="00C90D3D">
            <w:pPr>
              <w:jc w:val="both"/>
            </w:pPr>
            <w:r w:rsidRPr="00EB022C">
              <w:t>годовая по возрастным группам;</w:t>
            </w:r>
          </w:p>
          <w:p w14:paraId="7631C57A" w14:textId="77777777" w:rsidR="008A5C18" w:rsidRPr="00EB022C" w:rsidRDefault="008A5C18" w:rsidP="00C90D3D">
            <w:pPr>
              <w:jc w:val="both"/>
            </w:pPr>
            <w:r w:rsidRPr="00EB022C">
              <w:t>трудоспособные</w:t>
            </w:r>
          </w:p>
          <w:p w14:paraId="6E71D626" w14:textId="77777777" w:rsidR="008A5C18" w:rsidRPr="00EB022C" w:rsidRDefault="008A5C18" w:rsidP="00C90D3D">
            <w:pPr>
              <w:jc w:val="both"/>
            </w:pPr>
            <w:r w:rsidRPr="00EB022C">
              <w:t>пенсионеры</w:t>
            </w:r>
          </w:p>
          <w:p w14:paraId="20316153" w14:textId="77777777" w:rsidR="008A5C18" w:rsidRPr="00EB022C" w:rsidRDefault="008A5C18" w:rsidP="00C90D3D">
            <w:pPr>
              <w:jc w:val="both"/>
            </w:pPr>
            <w:r w:rsidRPr="00EB022C">
              <w:t xml:space="preserve">                             динамическая внутригодовая;</w:t>
            </w:r>
          </w:p>
          <w:p w14:paraId="49EEC5BF" w14:textId="659339AD" w:rsidR="008A5C18" w:rsidRPr="00EB022C" w:rsidRDefault="008A5C18" w:rsidP="00CE1CAC">
            <w:pPr>
              <w:jc w:val="both"/>
            </w:pPr>
            <w:r w:rsidRPr="00EB022C">
              <w:t>динамическая внутригодовая по возрастным группам</w:t>
            </w:r>
            <w:r w:rsidR="00CE1CAC">
              <w:t xml:space="preserve"> </w:t>
            </w:r>
          </w:p>
        </w:tc>
        <w:tc>
          <w:tcPr>
            <w:tcW w:w="1406" w:type="dxa"/>
          </w:tcPr>
          <w:p w14:paraId="6824FDC9" w14:textId="77777777" w:rsidR="008A5C18" w:rsidRPr="00EB022C" w:rsidRDefault="008A5C18" w:rsidP="00C90D3D">
            <w:pPr>
              <w:jc w:val="center"/>
            </w:pPr>
          </w:p>
          <w:p w14:paraId="6E28FA35" w14:textId="77777777" w:rsidR="008A5C18" w:rsidRPr="00EB022C" w:rsidRDefault="008A5C18" w:rsidP="00C90D3D">
            <w:pPr>
              <w:jc w:val="center"/>
            </w:pPr>
          </w:p>
          <w:p w14:paraId="3513BC90" w14:textId="77777777" w:rsidR="008A5C18" w:rsidRPr="00EB022C" w:rsidRDefault="008A5C18" w:rsidP="00C90D3D">
            <w:pPr>
              <w:jc w:val="center"/>
            </w:pPr>
            <w:r w:rsidRPr="00EB022C">
              <w:t>7457</w:t>
            </w:r>
          </w:p>
          <w:p w14:paraId="5135BD26" w14:textId="77777777" w:rsidR="008A5C18" w:rsidRPr="00EB022C" w:rsidRDefault="008A5C18" w:rsidP="00C90D3D">
            <w:pPr>
              <w:jc w:val="center"/>
            </w:pPr>
            <w:r w:rsidRPr="00EB022C">
              <w:t>6877</w:t>
            </w:r>
          </w:p>
          <w:p w14:paraId="15A636AB" w14:textId="77777777" w:rsidR="008A5C18" w:rsidRPr="00EB022C" w:rsidRDefault="008A5C18" w:rsidP="00C90D3D">
            <w:pPr>
              <w:jc w:val="center"/>
            </w:pPr>
            <w:r w:rsidRPr="00EB022C">
              <w:t>577</w:t>
            </w:r>
          </w:p>
          <w:p w14:paraId="248C0C20" w14:textId="5C188580" w:rsidR="008A5C18" w:rsidRPr="00EB022C" w:rsidRDefault="00CE1CAC" w:rsidP="00C90D3D">
            <w:pPr>
              <w:jc w:val="center"/>
            </w:pPr>
            <w:r>
              <w:t xml:space="preserve"> </w:t>
            </w:r>
          </w:p>
        </w:tc>
        <w:tc>
          <w:tcPr>
            <w:tcW w:w="1406" w:type="dxa"/>
          </w:tcPr>
          <w:p w14:paraId="2BB9DE79" w14:textId="77777777" w:rsidR="008A5C18" w:rsidRPr="00EB022C" w:rsidRDefault="008A5C18" w:rsidP="00C90D3D">
            <w:pPr>
              <w:jc w:val="center"/>
            </w:pPr>
          </w:p>
          <w:p w14:paraId="1498A04D" w14:textId="77777777" w:rsidR="008A5C18" w:rsidRPr="00EB022C" w:rsidRDefault="008A5C18" w:rsidP="00C90D3D">
            <w:pPr>
              <w:jc w:val="center"/>
            </w:pPr>
          </w:p>
          <w:p w14:paraId="3E4A635E" w14:textId="77777777" w:rsidR="008A5C18" w:rsidRPr="00EB022C" w:rsidRDefault="008A5C18" w:rsidP="00C90D3D">
            <w:pPr>
              <w:jc w:val="center"/>
            </w:pPr>
            <w:r w:rsidRPr="00EB022C">
              <w:t>7137</w:t>
            </w:r>
          </w:p>
          <w:p w14:paraId="46D2EC3B" w14:textId="77777777" w:rsidR="008A5C18" w:rsidRPr="00EB022C" w:rsidRDefault="008A5C18" w:rsidP="00C90D3D">
            <w:pPr>
              <w:jc w:val="center"/>
            </w:pPr>
            <w:r w:rsidRPr="00EB022C">
              <w:t>6327</w:t>
            </w:r>
          </w:p>
          <w:p w14:paraId="24BD8088" w14:textId="33C66FAB" w:rsidR="008A5C18" w:rsidRPr="00EB022C" w:rsidRDefault="008A5C18" w:rsidP="00C90D3D">
            <w:pPr>
              <w:jc w:val="center"/>
            </w:pPr>
            <w:r w:rsidRPr="00EB022C">
              <w:t>503</w:t>
            </w:r>
            <w:r w:rsidR="00CE1CAC">
              <w:t xml:space="preserve"> </w:t>
            </w:r>
          </w:p>
        </w:tc>
        <w:tc>
          <w:tcPr>
            <w:tcW w:w="1406" w:type="dxa"/>
          </w:tcPr>
          <w:p w14:paraId="14F8A6DE" w14:textId="77777777" w:rsidR="008A5C18" w:rsidRPr="00EB022C" w:rsidRDefault="008A5C18" w:rsidP="00C90D3D">
            <w:pPr>
              <w:jc w:val="center"/>
            </w:pPr>
          </w:p>
          <w:p w14:paraId="222654BD" w14:textId="77777777" w:rsidR="008A5C18" w:rsidRPr="00EB022C" w:rsidRDefault="008A5C18" w:rsidP="00C90D3D">
            <w:pPr>
              <w:jc w:val="center"/>
            </w:pPr>
          </w:p>
          <w:p w14:paraId="338D9214" w14:textId="77777777" w:rsidR="008A5C18" w:rsidRPr="003D673B" w:rsidRDefault="008A5C18" w:rsidP="00C90D3D">
            <w:pPr>
              <w:jc w:val="center"/>
            </w:pPr>
            <w:r w:rsidRPr="003D673B">
              <w:t>8026</w:t>
            </w:r>
          </w:p>
          <w:p w14:paraId="5929E4AD" w14:textId="77777777" w:rsidR="008A5C18" w:rsidRPr="003D673B" w:rsidRDefault="008A5C18" w:rsidP="00C90D3D">
            <w:pPr>
              <w:jc w:val="center"/>
            </w:pPr>
            <w:r w:rsidRPr="003D673B">
              <w:t>7358</w:t>
            </w:r>
          </w:p>
          <w:p w14:paraId="484E7BC7" w14:textId="2566309A" w:rsidR="008A5C18" w:rsidRPr="00EB022C" w:rsidRDefault="008A5C18" w:rsidP="00CE1CAC">
            <w:pPr>
              <w:jc w:val="center"/>
            </w:pPr>
            <w:r w:rsidRPr="003D673B">
              <w:t>548</w:t>
            </w:r>
            <w:r w:rsidR="00CE1CAC">
              <w:t xml:space="preserve"> </w:t>
            </w:r>
          </w:p>
        </w:tc>
        <w:tc>
          <w:tcPr>
            <w:tcW w:w="1406" w:type="dxa"/>
          </w:tcPr>
          <w:p w14:paraId="05EF5764" w14:textId="77777777" w:rsidR="008A5C18" w:rsidRPr="00EB022C" w:rsidRDefault="008A5C18" w:rsidP="00C90D3D">
            <w:pPr>
              <w:jc w:val="center"/>
            </w:pPr>
          </w:p>
          <w:p w14:paraId="49F83F7D" w14:textId="77777777" w:rsidR="008A5C18" w:rsidRPr="00EB022C" w:rsidRDefault="008A5C18" w:rsidP="00C90D3D">
            <w:pPr>
              <w:jc w:val="center"/>
            </w:pPr>
          </w:p>
          <w:p w14:paraId="53A88609" w14:textId="77777777" w:rsidR="008A5C18" w:rsidRDefault="008A5C18" w:rsidP="00C90D3D">
            <w:pPr>
              <w:jc w:val="center"/>
            </w:pPr>
            <w:r>
              <w:t>8054</w:t>
            </w:r>
          </w:p>
          <w:p w14:paraId="032AE921" w14:textId="77777777" w:rsidR="008A5C18" w:rsidRDefault="008A5C18" w:rsidP="00C90D3D">
            <w:pPr>
              <w:jc w:val="center"/>
            </w:pPr>
            <w:r>
              <w:t>7437</w:t>
            </w:r>
          </w:p>
          <w:p w14:paraId="203E5302" w14:textId="77777777" w:rsidR="008A5C18" w:rsidRPr="00EB022C" w:rsidRDefault="008A5C18" w:rsidP="00C90D3D">
            <w:pPr>
              <w:jc w:val="center"/>
            </w:pPr>
            <w:r>
              <w:t>576</w:t>
            </w:r>
          </w:p>
        </w:tc>
        <w:tc>
          <w:tcPr>
            <w:tcW w:w="1406" w:type="dxa"/>
          </w:tcPr>
          <w:p w14:paraId="587FEB30" w14:textId="77777777" w:rsidR="008A5C18" w:rsidRDefault="008A5C18" w:rsidP="00C90D3D">
            <w:pPr>
              <w:jc w:val="center"/>
            </w:pPr>
          </w:p>
          <w:p w14:paraId="2DA80631" w14:textId="77777777" w:rsidR="00DB6511" w:rsidRDefault="00DB6511" w:rsidP="00C90D3D">
            <w:pPr>
              <w:jc w:val="center"/>
            </w:pPr>
          </w:p>
          <w:p w14:paraId="6C1878BA" w14:textId="77777777" w:rsidR="00DB6511" w:rsidRDefault="00DB6511" w:rsidP="00C90D3D">
            <w:pPr>
              <w:jc w:val="center"/>
            </w:pPr>
            <w:r>
              <w:t>7915</w:t>
            </w:r>
          </w:p>
          <w:p w14:paraId="16F956F4" w14:textId="77777777" w:rsidR="00DB6511" w:rsidRDefault="00DB6511" w:rsidP="00C90D3D">
            <w:pPr>
              <w:jc w:val="center"/>
            </w:pPr>
            <w:r>
              <w:t>7963,2</w:t>
            </w:r>
          </w:p>
          <w:p w14:paraId="40B2FA26" w14:textId="77777777" w:rsidR="00DB6511" w:rsidRDefault="00DB6511" w:rsidP="00C90D3D">
            <w:pPr>
              <w:jc w:val="center"/>
            </w:pPr>
            <w:r>
              <w:t>614</w:t>
            </w:r>
          </w:p>
          <w:p w14:paraId="2385D82E" w14:textId="77777777" w:rsidR="00DB6511" w:rsidRDefault="00DB6511" w:rsidP="00C90D3D">
            <w:pPr>
              <w:jc w:val="center"/>
            </w:pPr>
          </w:p>
          <w:p w14:paraId="12033A2A" w14:textId="244FDEAA" w:rsidR="00DB6511" w:rsidRPr="00EB022C" w:rsidRDefault="00DB6511" w:rsidP="00DB6511"/>
        </w:tc>
        <w:tc>
          <w:tcPr>
            <w:tcW w:w="1091" w:type="dxa"/>
          </w:tcPr>
          <w:p w14:paraId="16038794" w14:textId="77777777" w:rsidR="0061145E" w:rsidRDefault="0061145E" w:rsidP="0061145E">
            <w:pPr>
              <w:jc w:val="center"/>
            </w:pPr>
          </w:p>
          <w:p w14:paraId="40D4357B" w14:textId="77777777" w:rsidR="0061145E" w:rsidRDefault="0061145E" w:rsidP="0061145E">
            <w:pPr>
              <w:jc w:val="center"/>
            </w:pPr>
          </w:p>
          <w:p w14:paraId="5191188A" w14:textId="2074EDD1" w:rsidR="0061145E" w:rsidRDefault="0061145E" w:rsidP="0061145E">
            <w:pPr>
              <w:jc w:val="center"/>
            </w:pPr>
            <w:r>
              <w:t>2,38</w:t>
            </w:r>
          </w:p>
          <w:p w14:paraId="4667533A" w14:textId="77777777" w:rsidR="0061145E" w:rsidRDefault="0061145E" w:rsidP="0061145E">
            <w:pPr>
              <w:jc w:val="center"/>
            </w:pPr>
            <w:r>
              <w:t>4,56</w:t>
            </w:r>
          </w:p>
          <w:p w14:paraId="345BD5C2" w14:textId="4D8CDBE4" w:rsidR="008A5C18" w:rsidRPr="00EB022C" w:rsidRDefault="0061145E" w:rsidP="0061145E">
            <w:pPr>
              <w:jc w:val="center"/>
            </w:pPr>
            <w:r>
              <w:t>2,61</w:t>
            </w:r>
            <w:r w:rsidR="00CE1CAC">
              <w:t xml:space="preserve"> </w:t>
            </w:r>
          </w:p>
        </w:tc>
      </w:tr>
      <w:tr w:rsidR="008A5C18" w:rsidRPr="00EB022C" w14:paraId="34B54A72" w14:textId="77777777" w:rsidTr="00C90D3D">
        <w:tc>
          <w:tcPr>
            <w:tcW w:w="6664" w:type="dxa"/>
          </w:tcPr>
          <w:p w14:paraId="1F29532E" w14:textId="77777777" w:rsidR="008A5C18" w:rsidRPr="00EB022C" w:rsidRDefault="008A5C18" w:rsidP="00C90D3D">
            <w:pPr>
              <w:jc w:val="both"/>
            </w:pPr>
            <w:r w:rsidRPr="00EB022C">
              <w:t>Инфекционные болезни микробной этиологии:</w:t>
            </w:r>
          </w:p>
          <w:p w14:paraId="0F68C3E9" w14:textId="77777777" w:rsidR="008A5C18" w:rsidRPr="00EB022C" w:rsidRDefault="008A5C18" w:rsidP="00C90D3D">
            <w:pPr>
              <w:jc w:val="both"/>
            </w:pPr>
            <w:r w:rsidRPr="00EB022C">
              <w:t xml:space="preserve">                          годовая;</w:t>
            </w:r>
            <w:r>
              <w:t xml:space="preserve"> </w:t>
            </w:r>
            <w:r w:rsidRPr="00EB022C">
              <w:t xml:space="preserve"> </w:t>
            </w:r>
          </w:p>
        </w:tc>
        <w:tc>
          <w:tcPr>
            <w:tcW w:w="1406" w:type="dxa"/>
          </w:tcPr>
          <w:p w14:paraId="41307DF6" w14:textId="77777777" w:rsidR="008A5C18" w:rsidRPr="00EB022C" w:rsidRDefault="008A5C18" w:rsidP="00C90D3D">
            <w:pPr>
              <w:jc w:val="center"/>
            </w:pPr>
            <w:r w:rsidRPr="00EB022C">
              <w:t>149,43</w:t>
            </w:r>
          </w:p>
        </w:tc>
        <w:tc>
          <w:tcPr>
            <w:tcW w:w="1406" w:type="dxa"/>
          </w:tcPr>
          <w:p w14:paraId="7C5D28AB" w14:textId="77777777" w:rsidR="008A5C18" w:rsidRPr="00EB022C" w:rsidRDefault="008A5C18" w:rsidP="00C90D3D">
            <w:pPr>
              <w:jc w:val="center"/>
            </w:pPr>
            <w:r w:rsidRPr="00EB022C">
              <w:t>59,45</w:t>
            </w:r>
          </w:p>
        </w:tc>
        <w:tc>
          <w:tcPr>
            <w:tcW w:w="1406" w:type="dxa"/>
          </w:tcPr>
          <w:p w14:paraId="1CEE3450" w14:textId="77777777" w:rsidR="008A5C18" w:rsidRPr="00EB022C" w:rsidRDefault="008A5C18" w:rsidP="00C90D3D">
            <w:pPr>
              <w:jc w:val="center"/>
            </w:pPr>
            <w:r w:rsidRPr="00EB022C">
              <w:t>177,14</w:t>
            </w:r>
          </w:p>
        </w:tc>
        <w:tc>
          <w:tcPr>
            <w:tcW w:w="1406" w:type="dxa"/>
          </w:tcPr>
          <w:p w14:paraId="7959B534" w14:textId="77777777" w:rsidR="008A5C18" w:rsidRPr="00EB022C" w:rsidRDefault="008A5C18" w:rsidP="00C90D3D">
            <w:pPr>
              <w:jc w:val="center"/>
            </w:pPr>
            <w:r>
              <w:t>60,95</w:t>
            </w:r>
          </w:p>
        </w:tc>
        <w:tc>
          <w:tcPr>
            <w:tcW w:w="1406" w:type="dxa"/>
          </w:tcPr>
          <w:p w14:paraId="01898B6C" w14:textId="2F4EF5BE" w:rsidR="008A5C18" w:rsidRPr="00EB022C" w:rsidRDefault="00DB6511" w:rsidP="00C90D3D">
            <w:pPr>
              <w:jc w:val="center"/>
            </w:pPr>
            <w:r>
              <w:t>70,25</w:t>
            </w:r>
          </w:p>
        </w:tc>
        <w:tc>
          <w:tcPr>
            <w:tcW w:w="1091" w:type="dxa"/>
          </w:tcPr>
          <w:p w14:paraId="756F7C4C" w14:textId="77777777" w:rsidR="0061145E" w:rsidRDefault="0061145E" w:rsidP="0061145E">
            <w:pPr>
              <w:jc w:val="center"/>
            </w:pPr>
            <w:r>
              <w:t>-15,16</w:t>
            </w:r>
          </w:p>
          <w:p w14:paraId="14B667B5" w14:textId="63390D27" w:rsidR="008A5C18" w:rsidRPr="00EB022C" w:rsidRDefault="008A5C18" w:rsidP="00C90D3D">
            <w:pPr>
              <w:jc w:val="center"/>
            </w:pPr>
          </w:p>
        </w:tc>
      </w:tr>
      <w:tr w:rsidR="008A5C18" w:rsidRPr="00EB022C" w14:paraId="54BEC125" w14:textId="77777777" w:rsidTr="00C90D3D">
        <w:tc>
          <w:tcPr>
            <w:tcW w:w="6664" w:type="dxa"/>
          </w:tcPr>
          <w:p w14:paraId="29F5C587" w14:textId="77777777" w:rsidR="008A5C18" w:rsidRPr="00EB022C" w:rsidRDefault="008A5C18" w:rsidP="00C90D3D">
            <w:pPr>
              <w:jc w:val="both"/>
            </w:pPr>
            <w:r w:rsidRPr="00EB022C">
              <w:t>Инфекционные болезни вирусной этиологии:</w:t>
            </w:r>
          </w:p>
          <w:p w14:paraId="54A7A086" w14:textId="77777777" w:rsidR="008A5C18" w:rsidRPr="00EB022C" w:rsidRDefault="008A5C18" w:rsidP="00C90D3D">
            <w:pPr>
              <w:jc w:val="center"/>
            </w:pPr>
          </w:p>
        </w:tc>
        <w:tc>
          <w:tcPr>
            <w:tcW w:w="1406" w:type="dxa"/>
          </w:tcPr>
          <w:p w14:paraId="3DC61A05" w14:textId="77777777" w:rsidR="008A5C18" w:rsidRPr="00EB022C" w:rsidRDefault="008A5C18" w:rsidP="00C90D3D">
            <w:pPr>
              <w:jc w:val="center"/>
            </w:pPr>
            <w:r w:rsidRPr="00EB022C">
              <w:lastRenderedPageBreak/>
              <w:t>30198,5</w:t>
            </w:r>
          </w:p>
        </w:tc>
        <w:tc>
          <w:tcPr>
            <w:tcW w:w="1406" w:type="dxa"/>
          </w:tcPr>
          <w:p w14:paraId="73E1122C" w14:textId="77777777" w:rsidR="008A5C18" w:rsidRPr="00EB022C" w:rsidRDefault="008A5C18" w:rsidP="00C90D3D">
            <w:pPr>
              <w:jc w:val="center"/>
            </w:pPr>
            <w:r w:rsidRPr="00EB022C">
              <w:t>33397,74</w:t>
            </w:r>
          </w:p>
          <w:p w14:paraId="1C831274" w14:textId="77777777" w:rsidR="008A5C18" w:rsidRPr="00EB022C" w:rsidRDefault="008A5C18" w:rsidP="00C90D3D">
            <w:pPr>
              <w:jc w:val="center"/>
            </w:pPr>
          </w:p>
        </w:tc>
        <w:tc>
          <w:tcPr>
            <w:tcW w:w="1406" w:type="dxa"/>
          </w:tcPr>
          <w:p w14:paraId="6B67B857" w14:textId="77777777" w:rsidR="008A5C18" w:rsidRPr="00EB022C" w:rsidRDefault="008A5C18" w:rsidP="00C90D3D">
            <w:pPr>
              <w:jc w:val="center"/>
            </w:pPr>
            <w:r w:rsidRPr="00EB022C">
              <w:lastRenderedPageBreak/>
              <w:t>48608,16</w:t>
            </w:r>
          </w:p>
          <w:p w14:paraId="0517D766" w14:textId="77777777" w:rsidR="008A5C18" w:rsidRPr="00EB022C" w:rsidRDefault="008A5C18" w:rsidP="00C90D3D">
            <w:pPr>
              <w:jc w:val="center"/>
            </w:pPr>
          </w:p>
        </w:tc>
        <w:tc>
          <w:tcPr>
            <w:tcW w:w="1406" w:type="dxa"/>
          </w:tcPr>
          <w:p w14:paraId="7EAF05D8" w14:textId="77777777" w:rsidR="008A5C18" w:rsidRPr="00EB022C" w:rsidRDefault="008A5C18" w:rsidP="00C90D3D">
            <w:pPr>
              <w:jc w:val="center"/>
            </w:pPr>
            <w:r>
              <w:lastRenderedPageBreak/>
              <w:t>46381,67</w:t>
            </w:r>
          </w:p>
        </w:tc>
        <w:tc>
          <w:tcPr>
            <w:tcW w:w="1406" w:type="dxa"/>
          </w:tcPr>
          <w:p w14:paraId="1B802C9A" w14:textId="06F719FE" w:rsidR="008A5C18" w:rsidRPr="00EB022C" w:rsidRDefault="00DB6511" w:rsidP="00C90D3D">
            <w:pPr>
              <w:jc w:val="center"/>
            </w:pPr>
            <w:r>
              <w:t>55286,7</w:t>
            </w:r>
          </w:p>
        </w:tc>
        <w:tc>
          <w:tcPr>
            <w:tcW w:w="1091" w:type="dxa"/>
          </w:tcPr>
          <w:p w14:paraId="344297C6" w14:textId="77777777" w:rsidR="0061145E" w:rsidRDefault="0061145E" w:rsidP="0061145E">
            <w:pPr>
              <w:jc w:val="center"/>
            </w:pPr>
            <w:r>
              <w:t>14,77</w:t>
            </w:r>
          </w:p>
          <w:p w14:paraId="1F3BD09C" w14:textId="1EBA7B0B" w:rsidR="008A5C18" w:rsidRPr="00EB022C" w:rsidRDefault="008A5C18" w:rsidP="00C90D3D">
            <w:pPr>
              <w:jc w:val="center"/>
            </w:pPr>
          </w:p>
        </w:tc>
      </w:tr>
      <w:tr w:rsidR="008A5C18" w:rsidRPr="00EB022C" w14:paraId="7FE4899A" w14:textId="77777777" w:rsidTr="00C90D3D">
        <w:tc>
          <w:tcPr>
            <w:tcW w:w="6664" w:type="dxa"/>
          </w:tcPr>
          <w:p w14:paraId="097F9066" w14:textId="309AEA79" w:rsidR="008A5C18" w:rsidRPr="00EB022C" w:rsidRDefault="008A5C18" w:rsidP="00CE1CAC">
            <w:pPr>
              <w:jc w:val="both"/>
            </w:pPr>
            <w:r w:rsidRPr="00EB022C">
              <w:lastRenderedPageBreak/>
              <w:t>Инфекционные болезни паразитарной этиологии:</w:t>
            </w:r>
            <w:r w:rsidR="00CE1CAC">
              <w:t xml:space="preserve"> </w:t>
            </w:r>
          </w:p>
        </w:tc>
        <w:tc>
          <w:tcPr>
            <w:tcW w:w="1406" w:type="dxa"/>
          </w:tcPr>
          <w:p w14:paraId="7DD35ECF" w14:textId="4221EC43" w:rsidR="008A5C18" w:rsidRPr="00EB022C" w:rsidRDefault="008A5C18" w:rsidP="00C90D3D">
            <w:pPr>
              <w:jc w:val="center"/>
            </w:pPr>
            <w:r w:rsidRPr="00EB022C">
              <w:t>86,77</w:t>
            </w:r>
            <w:r w:rsidR="00CE1CAC">
              <w:t xml:space="preserve"> </w:t>
            </w:r>
          </w:p>
        </w:tc>
        <w:tc>
          <w:tcPr>
            <w:tcW w:w="1406" w:type="dxa"/>
          </w:tcPr>
          <w:p w14:paraId="30E92F86" w14:textId="2A71AB0C" w:rsidR="008A5C18" w:rsidRPr="00EB022C" w:rsidRDefault="008A5C18" w:rsidP="00C90D3D">
            <w:pPr>
              <w:jc w:val="center"/>
            </w:pPr>
            <w:r w:rsidRPr="00EB022C">
              <w:t>74,32</w:t>
            </w:r>
            <w:r w:rsidR="00CE1CAC">
              <w:t xml:space="preserve"> </w:t>
            </w:r>
          </w:p>
        </w:tc>
        <w:tc>
          <w:tcPr>
            <w:tcW w:w="1406" w:type="dxa"/>
          </w:tcPr>
          <w:p w14:paraId="7CD0F920" w14:textId="65BBA3A1" w:rsidR="008A5C18" w:rsidRPr="00EB022C" w:rsidRDefault="008A5C18" w:rsidP="00C90D3D">
            <w:pPr>
              <w:jc w:val="center"/>
            </w:pPr>
            <w:r w:rsidRPr="00EB022C">
              <w:t>60,73</w:t>
            </w:r>
            <w:r w:rsidR="00CE1CAC">
              <w:t xml:space="preserve"> </w:t>
            </w:r>
          </w:p>
        </w:tc>
        <w:tc>
          <w:tcPr>
            <w:tcW w:w="1406" w:type="dxa"/>
          </w:tcPr>
          <w:p w14:paraId="77F22B78" w14:textId="6A814123" w:rsidR="008A5C18" w:rsidRPr="00EB022C" w:rsidRDefault="008A5C18" w:rsidP="00C90D3D">
            <w:pPr>
              <w:jc w:val="center"/>
            </w:pPr>
            <w:r>
              <w:t>68,52</w:t>
            </w:r>
            <w:r w:rsidR="00CE1CAC">
              <w:t xml:space="preserve"> </w:t>
            </w:r>
          </w:p>
        </w:tc>
        <w:tc>
          <w:tcPr>
            <w:tcW w:w="1406" w:type="dxa"/>
          </w:tcPr>
          <w:p w14:paraId="207A9BB3" w14:textId="7BACB9E5" w:rsidR="008A5C18" w:rsidRPr="00EB022C" w:rsidRDefault="00DB6511" w:rsidP="00C90D3D">
            <w:pPr>
              <w:jc w:val="center"/>
            </w:pPr>
            <w:r>
              <w:t>60,58</w:t>
            </w:r>
            <w:r w:rsidR="00CE1CAC">
              <w:t xml:space="preserve"> </w:t>
            </w:r>
          </w:p>
        </w:tc>
        <w:tc>
          <w:tcPr>
            <w:tcW w:w="1091" w:type="dxa"/>
          </w:tcPr>
          <w:p w14:paraId="1AB3D44F" w14:textId="295EED07" w:rsidR="008A5C18" w:rsidRPr="00EB022C" w:rsidRDefault="0061145E" w:rsidP="00CE1CAC">
            <w:pPr>
              <w:jc w:val="center"/>
            </w:pPr>
            <w:r>
              <w:t>-8,29</w:t>
            </w:r>
            <w:r w:rsidR="00CE1CAC">
              <w:t xml:space="preserve"> </w:t>
            </w:r>
          </w:p>
        </w:tc>
      </w:tr>
      <w:tr w:rsidR="008A5C18" w:rsidRPr="00EB022C" w14:paraId="7901D202" w14:textId="77777777" w:rsidTr="00C90D3D">
        <w:tc>
          <w:tcPr>
            <w:tcW w:w="6664" w:type="dxa"/>
          </w:tcPr>
          <w:p w14:paraId="7D7FCDE8" w14:textId="77777777" w:rsidR="008A5C18" w:rsidRPr="00EB022C" w:rsidRDefault="008A5C18" w:rsidP="00C90D3D">
            <w:r w:rsidRPr="00EB022C">
              <w:t>Число случаев завозных инфекций за год</w:t>
            </w:r>
          </w:p>
        </w:tc>
        <w:tc>
          <w:tcPr>
            <w:tcW w:w="1406" w:type="dxa"/>
          </w:tcPr>
          <w:p w14:paraId="2B0B2BF4" w14:textId="77777777" w:rsidR="008A5C18" w:rsidRPr="00EB022C" w:rsidRDefault="008A5C18" w:rsidP="00C90D3D">
            <w:pPr>
              <w:jc w:val="center"/>
            </w:pPr>
          </w:p>
        </w:tc>
        <w:tc>
          <w:tcPr>
            <w:tcW w:w="1406" w:type="dxa"/>
          </w:tcPr>
          <w:p w14:paraId="66A1EE0E" w14:textId="77777777" w:rsidR="008A5C18" w:rsidRPr="00EB022C" w:rsidRDefault="008A5C18" w:rsidP="00C90D3D">
            <w:pPr>
              <w:jc w:val="center"/>
            </w:pPr>
          </w:p>
        </w:tc>
        <w:tc>
          <w:tcPr>
            <w:tcW w:w="1406" w:type="dxa"/>
          </w:tcPr>
          <w:p w14:paraId="6D3674B0" w14:textId="77777777" w:rsidR="008A5C18" w:rsidRPr="00EB022C" w:rsidRDefault="008A5C18" w:rsidP="00C90D3D">
            <w:pPr>
              <w:jc w:val="center"/>
            </w:pPr>
          </w:p>
        </w:tc>
        <w:tc>
          <w:tcPr>
            <w:tcW w:w="1406" w:type="dxa"/>
          </w:tcPr>
          <w:p w14:paraId="5D276977" w14:textId="77777777" w:rsidR="008A5C18" w:rsidRPr="00EB022C" w:rsidRDefault="008A5C18" w:rsidP="00C90D3D">
            <w:pPr>
              <w:jc w:val="center"/>
            </w:pPr>
          </w:p>
        </w:tc>
        <w:tc>
          <w:tcPr>
            <w:tcW w:w="1406" w:type="dxa"/>
          </w:tcPr>
          <w:p w14:paraId="4C05D8DD" w14:textId="77777777" w:rsidR="008A5C18" w:rsidRPr="00EB022C" w:rsidRDefault="008A5C18" w:rsidP="00C90D3D">
            <w:pPr>
              <w:jc w:val="center"/>
            </w:pPr>
          </w:p>
        </w:tc>
        <w:tc>
          <w:tcPr>
            <w:tcW w:w="1091" w:type="dxa"/>
          </w:tcPr>
          <w:p w14:paraId="175D7FF0" w14:textId="77777777" w:rsidR="008A5C18" w:rsidRPr="00EB022C" w:rsidRDefault="008A5C18" w:rsidP="00C90D3D">
            <w:pPr>
              <w:jc w:val="center"/>
            </w:pPr>
          </w:p>
        </w:tc>
      </w:tr>
      <w:tr w:rsidR="008A5C18" w:rsidRPr="00EB022C" w14:paraId="361C4B5A" w14:textId="77777777" w:rsidTr="00C90D3D">
        <w:tc>
          <w:tcPr>
            <w:tcW w:w="6664" w:type="dxa"/>
          </w:tcPr>
          <w:p w14:paraId="55E27CEE" w14:textId="77777777" w:rsidR="008A5C18" w:rsidRPr="00EB022C" w:rsidRDefault="008A5C18" w:rsidP="00C90D3D">
            <w:r w:rsidRPr="00EB022C">
              <w:t xml:space="preserve">Число случаев инфекций, ранее не встречавшихся на территории                          </w:t>
            </w:r>
          </w:p>
        </w:tc>
        <w:tc>
          <w:tcPr>
            <w:tcW w:w="1406" w:type="dxa"/>
          </w:tcPr>
          <w:p w14:paraId="6CDF8702" w14:textId="77777777" w:rsidR="008A5C18" w:rsidRPr="00EB022C" w:rsidRDefault="008A5C18" w:rsidP="00C90D3D">
            <w:pPr>
              <w:jc w:val="center"/>
            </w:pPr>
          </w:p>
        </w:tc>
        <w:tc>
          <w:tcPr>
            <w:tcW w:w="1406" w:type="dxa"/>
          </w:tcPr>
          <w:p w14:paraId="564B3BAE" w14:textId="77777777" w:rsidR="008A5C18" w:rsidRPr="00EB022C" w:rsidRDefault="008A5C18" w:rsidP="00C90D3D">
            <w:pPr>
              <w:jc w:val="center"/>
            </w:pPr>
          </w:p>
        </w:tc>
        <w:tc>
          <w:tcPr>
            <w:tcW w:w="1406" w:type="dxa"/>
          </w:tcPr>
          <w:p w14:paraId="1F3D680A" w14:textId="77777777" w:rsidR="008A5C18" w:rsidRPr="00EB022C" w:rsidRDefault="008A5C18" w:rsidP="00C90D3D">
            <w:pPr>
              <w:jc w:val="center"/>
            </w:pPr>
          </w:p>
        </w:tc>
        <w:tc>
          <w:tcPr>
            <w:tcW w:w="1406" w:type="dxa"/>
          </w:tcPr>
          <w:p w14:paraId="11CD1BB5" w14:textId="77777777" w:rsidR="008A5C18" w:rsidRPr="00EB022C" w:rsidRDefault="008A5C18" w:rsidP="00C90D3D">
            <w:pPr>
              <w:jc w:val="center"/>
            </w:pPr>
          </w:p>
        </w:tc>
        <w:tc>
          <w:tcPr>
            <w:tcW w:w="1406" w:type="dxa"/>
          </w:tcPr>
          <w:p w14:paraId="04AC9A97" w14:textId="77777777" w:rsidR="008A5C18" w:rsidRPr="00EB022C" w:rsidRDefault="008A5C18" w:rsidP="00C90D3D">
            <w:pPr>
              <w:jc w:val="center"/>
            </w:pPr>
          </w:p>
        </w:tc>
        <w:tc>
          <w:tcPr>
            <w:tcW w:w="1091" w:type="dxa"/>
          </w:tcPr>
          <w:p w14:paraId="6CB3504B" w14:textId="77777777" w:rsidR="008A5C18" w:rsidRPr="00EB022C" w:rsidRDefault="008A5C18" w:rsidP="00C90D3D">
            <w:pPr>
              <w:jc w:val="center"/>
            </w:pPr>
          </w:p>
        </w:tc>
      </w:tr>
      <w:tr w:rsidR="008A5C18" w:rsidRPr="00EB022C" w14:paraId="0A36FEE1" w14:textId="77777777" w:rsidTr="00C90D3D">
        <w:trPr>
          <w:trHeight w:val="2265"/>
        </w:trPr>
        <w:tc>
          <w:tcPr>
            <w:tcW w:w="6664" w:type="dxa"/>
          </w:tcPr>
          <w:p w14:paraId="76838A24" w14:textId="77777777" w:rsidR="008A5C18" w:rsidRPr="00EB022C" w:rsidRDefault="008A5C18" w:rsidP="00C90D3D">
            <w:pPr>
              <w:jc w:val="both"/>
            </w:pPr>
            <w:r w:rsidRPr="00EB022C">
              <w:t>Болезни кожи и кожных покровов на 100 тыс. населения:</w:t>
            </w:r>
          </w:p>
          <w:p w14:paraId="2F578E1A" w14:textId="77777777" w:rsidR="008A5C18" w:rsidRPr="00EB022C" w:rsidRDefault="008A5C18" w:rsidP="00C90D3D">
            <w:pPr>
              <w:jc w:val="both"/>
            </w:pPr>
            <w:r w:rsidRPr="00EB022C">
              <w:t xml:space="preserve">                         годовая;</w:t>
            </w:r>
          </w:p>
          <w:p w14:paraId="4CF33B35" w14:textId="77777777" w:rsidR="008A5C18" w:rsidRPr="00EB022C" w:rsidRDefault="008A5C18" w:rsidP="00C90D3D">
            <w:pPr>
              <w:jc w:val="both"/>
            </w:pPr>
            <w:r w:rsidRPr="00EB022C">
              <w:t xml:space="preserve">                         динамическая внутригодовая;</w:t>
            </w:r>
          </w:p>
          <w:p w14:paraId="2A335033" w14:textId="77777777" w:rsidR="008A5C18" w:rsidRPr="00EB022C" w:rsidRDefault="008A5C18" w:rsidP="00C90D3D">
            <w:pPr>
              <w:jc w:val="both"/>
            </w:pPr>
            <w:r w:rsidRPr="00EB022C">
              <w:t xml:space="preserve">                         взрослые 18 лет и старше годовая;</w:t>
            </w:r>
          </w:p>
          <w:p w14:paraId="0D98763E" w14:textId="77777777" w:rsidR="008A5C18" w:rsidRPr="00EB022C" w:rsidRDefault="008A5C18" w:rsidP="00C90D3D">
            <w:pPr>
              <w:jc w:val="both"/>
            </w:pPr>
            <w:r w:rsidRPr="00EB022C">
              <w:t xml:space="preserve">              взрослые 18 лет и старше по возрастным группам</w:t>
            </w:r>
          </w:p>
          <w:p w14:paraId="2CFCE777" w14:textId="77777777" w:rsidR="008A5C18" w:rsidRPr="00EB022C" w:rsidRDefault="008A5C18" w:rsidP="00C90D3D">
            <w:pPr>
              <w:jc w:val="both"/>
            </w:pPr>
            <w:r w:rsidRPr="00EB022C">
              <w:t xml:space="preserve">                         подростки 15-17 лет годовая;</w:t>
            </w:r>
          </w:p>
          <w:p w14:paraId="62DE9225" w14:textId="52400D0B" w:rsidR="008A5C18" w:rsidRPr="00EB022C" w:rsidRDefault="008A5C18" w:rsidP="00CE1CAC">
            <w:pPr>
              <w:jc w:val="both"/>
            </w:pPr>
            <w:r w:rsidRPr="00EB022C">
              <w:t xml:space="preserve">                         дети 0-14 лет годовая;</w:t>
            </w:r>
            <w:r w:rsidR="00CE1CAC">
              <w:t xml:space="preserve"> </w:t>
            </w:r>
            <w:r>
              <w:t xml:space="preserve">                   </w:t>
            </w:r>
          </w:p>
        </w:tc>
        <w:tc>
          <w:tcPr>
            <w:tcW w:w="1406" w:type="dxa"/>
          </w:tcPr>
          <w:p w14:paraId="0F9976C7" w14:textId="77777777" w:rsidR="008A5C18" w:rsidRPr="00EB022C" w:rsidRDefault="008A5C18" w:rsidP="00896939">
            <w:pPr>
              <w:jc w:val="center"/>
            </w:pPr>
            <w:r w:rsidRPr="00EB022C">
              <w:t>73,24</w:t>
            </w:r>
          </w:p>
          <w:p w14:paraId="0D6E61E6" w14:textId="77777777" w:rsidR="008A5C18" w:rsidRPr="00EB022C" w:rsidRDefault="008A5C18" w:rsidP="00896939">
            <w:pPr>
              <w:jc w:val="center"/>
            </w:pPr>
          </w:p>
          <w:p w14:paraId="5EAE7178" w14:textId="77777777" w:rsidR="008A5C18" w:rsidRPr="00EB022C" w:rsidRDefault="008A5C18" w:rsidP="00896939">
            <w:pPr>
              <w:jc w:val="center"/>
            </w:pPr>
          </w:p>
          <w:p w14:paraId="6543FC48" w14:textId="77777777" w:rsidR="008A5C18" w:rsidRPr="00EB022C" w:rsidRDefault="008A5C18" w:rsidP="00896939">
            <w:pPr>
              <w:jc w:val="center"/>
            </w:pPr>
          </w:p>
          <w:p w14:paraId="7C324160" w14:textId="77777777" w:rsidR="008A5C18" w:rsidRPr="00EB022C" w:rsidRDefault="008A5C18" w:rsidP="00896939">
            <w:pPr>
              <w:jc w:val="center"/>
            </w:pPr>
            <w:r w:rsidRPr="00EB022C">
              <w:t>13,9</w:t>
            </w:r>
          </w:p>
          <w:p w14:paraId="2F02FD4E" w14:textId="77777777" w:rsidR="008A5C18" w:rsidRPr="00EB022C" w:rsidRDefault="008A5C18" w:rsidP="00896939">
            <w:pPr>
              <w:jc w:val="center"/>
            </w:pPr>
            <w:r w:rsidRPr="00EB022C">
              <w:t>18,0</w:t>
            </w:r>
          </w:p>
          <w:p w14:paraId="7C4D1844" w14:textId="4442D327" w:rsidR="008A5C18" w:rsidRPr="00EB022C" w:rsidRDefault="008A5C18" w:rsidP="00CE1CAC">
            <w:pPr>
              <w:jc w:val="center"/>
            </w:pPr>
            <w:r w:rsidRPr="00EB022C">
              <w:t>13,27</w:t>
            </w:r>
            <w:r w:rsidR="00CE1CAC">
              <w:t xml:space="preserve"> </w:t>
            </w:r>
          </w:p>
        </w:tc>
        <w:tc>
          <w:tcPr>
            <w:tcW w:w="1406" w:type="dxa"/>
          </w:tcPr>
          <w:p w14:paraId="34A8EADB" w14:textId="77777777" w:rsidR="008A5C18" w:rsidRPr="00EB022C" w:rsidRDefault="008A5C18" w:rsidP="00896939">
            <w:pPr>
              <w:jc w:val="center"/>
            </w:pPr>
            <w:r w:rsidRPr="00EB022C">
              <w:t>49,95</w:t>
            </w:r>
          </w:p>
          <w:p w14:paraId="4F469AAA" w14:textId="77777777" w:rsidR="008A5C18" w:rsidRPr="00EB022C" w:rsidRDefault="008A5C18" w:rsidP="00896939">
            <w:pPr>
              <w:jc w:val="center"/>
            </w:pPr>
          </w:p>
          <w:p w14:paraId="62A8540E" w14:textId="77777777" w:rsidR="008A5C18" w:rsidRPr="00EB022C" w:rsidRDefault="008A5C18" w:rsidP="00896939">
            <w:pPr>
              <w:jc w:val="center"/>
            </w:pPr>
          </w:p>
          <w:p w14:paraId="6EAD974B" w14:textId="77777777" w:rsidR="008A5C18" w:rsidRPr="00EB022C" w:rsidRDefault="008A5C18" w:rsidP="00896939">
            <w:pPr>
              <w:jc w:val="center"/>
            </w:pPr>
          </w:p>
          <w:p w14:paraId="1491FBE7" w14:textId="77777777" w:rsidR="008A5C18" w:rsidRPr="00EB022C" w:rsidRDefault="008A5C18" w:rsidP="00896939">
            <w:pPr>
              <w:jc w:val="center"/>
            </w:pPr>
            <w:r w:rsidRPr="00EB022C">
              <w:t>14,28</w:t>
            </w:r>
          </w:p>
          <w:p w14:paraId="3F7996DF" w14:textId="77777777" w:rsidR="008A5C18" w:rsidRPr="00EB022C" w:rsidRDefault="008A5C18" w:rsidP="00896939">
            <w:pPr>
              <w:jc w:val="center"/>
            </w:pPr>
            <w:r w:rsidRPr="00EB022C">
              <w:t>18,34</w:t>
            </w:r>
          </w:p>
          <w:p w14:paraId="5EE4045F" w14:textId="134E8A38" w:rsidR="008A5C18" w:rsidRPr="00EB022C" w:rsidRDefault="008A5C18" w:rsidP="00CE1CAC">
            <w:pPr>
              <w:jc w:val="center"/>
            </w:pPr>
            <w:r w:rsidRPr="00EB022C">
              <w:t>14,5</w:t>
            </w:r>
            <w:r w:rsidR="00CE1CAC">
              <w:t xml:space="preserve"> </w:t>
            </w:r>
          </w:p>
        </w:tc>
        <w:tc>
          <w:tcPr>
            <w:tcW w:w="1406" w:type="dxa"/>
          </w:tcPr>
          <w:p w14:paraId="6C88A266" w14:textId="77777777" w:rsidR="008A5C18" w:rsidRPr="00EB022C" w:rsidRDefault="008A5C18" w:rsidP="00896939">
            <w:pPr>
              <w:jc w:val="center"/>
            </w:pPr>
            <w:r w:rsidRPr="00EB022C">
              <w:t>45,55</w:t>
            </w:r>
          </w:p>
          <w:p w14:paraId="50CB26DA" w14:textId="77777777" w:rsidR="008A5C18" w:rsidRPr="00EB022C" w:rsidRDefault="008A5C18" w:rsidP="00896939">
            <w:pPr>
              <w:jc w:val="center"/>
            </w:pPr>
          </w:p>
          <w:p w14:paraId="1C9E6685" w14:textId="77777777" w:rsidR="008A5C18" w:rsidRPr="00EB022C" w:rsidRDefault="008A5C18" w:rsidP="00896939">
            <w:pPr>
              <w:jc w:val="center"/>
            </w:pPr>
          </w:p>
          <w:p w14:paraId="03CFB052" w14:textId="77777777" w:rsidR="008A5C18" w:rsidRPr="00EB022C" w:rsidRDefault="008A5C18" w:rsidP="00896939">
            <w:pPr>
              <w:jc w:val="center"/>
            </w:pPr>
          </w:p>
          <w:p w14:paraId="51ABEF83" w14:textId="77777777" w:rsidR="008A5C18" w:rsidRPr="00EB022C" w:rsidRDefault="008A5C18" w:rsidP="00896939">
            <w:pPr>
              <w:jc w:val="center"/>
            </w:pPr>
            <w:r w:rsidRPr="00EB022C">
              <w:t>12,21</w:t>
            </w:r>
          </w:p>
          <w:p w14:paraId="4C10577F" w14:textId="77777777" w:rsidR="008A5C18" w:rsidRPr="00EB022C" w:rsidRDefault="008A5C18" w:rsidP="00896939">
            <w:pPr>
              <w:jc w:val="center"/>
            </w:pPr>
            <w:r w:rsidRPr="00EB022C">
              <w:t>16,63</w:t>
            </w:r>
          </w:p>
          <w:p w14:paraId="61E36402" w14:textId="2FDFC709" w:rsidR="008A5C18" w:rsidRPr="00EB022C" w:rsidRDefault="008A5C18" w:rsidP="00CE1CAC">
            <w:pPr>
              <w:jc w:val="center"/>
            </w:pPr>
            <w:r w:rsidRPr="00EB022C">
              <w:t>13,51</w:t>
            </w:r>
            <w:r w:rsidR="00CE1CAC">
              <w:t xml:space="preserve"> </w:t>
            </w:r>
          </w:p>
        </w:tc>
        <w:tc>
          <w:tcPr>
            <w:tcW w:w="1406" w:type="dxa"/>
          </w:tcPr>
          <w:p w14:paraId="6B809C48" w14:textId="77777777" w:rsidR="008A5C18" w:rsidRDefault="008A5C18" w:rsidP="00896939">
            <w:pPr>
              <w:jc w:val="center"/>
            </w:pPr>
            <w:r>
              <w:t>52,54</w:t>
            </w:r>
          </w:p>
          <w:p w14:paraId="3FF86427" w14:textId="77777777" w:rsidR="008A5C18" w:rsidRDefault="008A5C18" w:rsidP="00896939">
            <w:pPr>
              <w:jc w:val="center"/>
            </w:pPr>
          </w:p>
          <w:p w14:paraId="3726F885" w14:textId="77777777" w:rsidR="008A5C18" w:rsidRDefault="008A5C18" w:rsidP="00896939">
            <w:pPr>
              <w:jc w:val="center"/>
            </w:pPr>
          </w:p>
          <w:p w14:paraId="6D18E3AD" w14:textId="77777777" w:rsidR="008A5C18" w:rsidRDefault="008A5C18" w:rsidP="00896939">
            <w:pPr>
              <w:jc w:val="center"/>
            </w:pPr>
          </w:p>
          <w:p w14:paraId="6EE34A1F" w14:textId="77777777" w:rsidR="008A5C18" w:rsidRDefault="008A5C18" w:rsidP="00896939">
            <w:pPr>
              <w:jc w:val="center"/>
            </w:pPr>
            <w:r>
              <w:t>13,42</w:t>
            </w:r>
          </w:p>
          <w:p w14:paraId="209F8538" w14:textId="77777777" w:rsidR="008A5C18" w:rsidRDefault="008A5C18" w:rsidP="00896939">
            <w:pPr>
              <w:jc w:val="center"/>
            </w:pPr>
            <w:r>
              <w:t>8,75</w:t>
            </w:r>
          </w:p>
          <w:p w14:paraId="32A43B76" w14:textId="51136236" w:rsidR="008A5C18" w:rsidRDefault="008A5C18" w:rsidP="00896939">
            <w:pPr>
              <w:jc w:val="center"/>
            </w:pPr>
            <w:r>
              <w:t>12,32</w:t>
            </w:r>
            <w:r w:rsidR="00CE1CAC">
              <w:t xml:space="preserve"> </w:t>
            </w:r>
          </w:p>
          <w:p w14:paraId="6189DCBB" w14:textId="77777777" w:rsidR="008A5C18" w:rsidRPr="00EB022C" w:rsidRDefault="008A5C18" w:rsidP="00896939">
            <w:pPr>
              <w:jc w:val="center"/>
            </w:pPr>
          </w:p>
        </w:tc>
        <w:tc>
          <w:tcPr>
            <w:tcW w:w="1406" w:type="dxa"/>
          </w:tcPr>
          <w:p w14:paraId="415DF891" w14:textId="77777777" w:rsidR="008A5C18" w:rsidRDefault="00DB6511" w:rsidP="00896939">
            <w:pPr>
              <w:jc w:val="center"/>
            </w:pPr>
            <w:r>
              <w:t>45,98</w:t>
            </w:r>
          </w:p>
          <w:p w14:paraId="55961DF5" w14:textId="77777777" w:rsidR="00DB6511" w:rsidRDefault="00DB6511" w:rsidP="00896939">
            <w:pPr>
              <w:jc w:val="center"/>
            </w:pPr>
          </w:p>
          <w:p w14:paraId="02BA0F4A" w14:textId="77777777" w:rsidR="00DB6511" w:rsidRDefault="00DB6511" w:rsidP="00896939">
            <w:pPr>
              <w:jc w:val="center"/>
            </w:pPr>
          </w:p>
          <w:p w14:paraId="2BF24EF6" w14:textId="77777777" w:rsidR="00DB6511" w:rsidRDefault="00DB6511" w:rsidP="00896939">
            <w:pPr>
              <w:jc w:val="center"/>
            </w:pPr>
          </w:p>
          <w:p w14:paraId="5D7BA417" w14:textId="77777777" w:rsidR="00DB6511" w:rsidRDefault="00DB6511" w:rsidP="00896939">
            <w:pPr>
              <w:jc w:val="center"/>
            </w:pPr>
            <w:r>
              <w:t>15,89</w:t>
            </w:r>
          </w:p>
          <w:p w14:paraId="7386B2B0" w14:textId="77777777" w:rsidR="00DB6511" w:rsidRDefault="00DB6511" w:rsidP="00896939">
            <w:pPr>
              <w:jc w:val="center"/>
            </w:pPr>
            <w:r>
              <w:t>7,15</w:t>
            </w:r>
          </w:p>
          <w:p w14:paraId="00E5DAFD" w14:textId="6FABA468" w:rsidR="00DB6511" w:rsidRPr="00EB022C" w:rsidRDefault="00DB6511" w:rsidP="00896939">
            <w:pPr>
              <w:jc w:val="center"/>
            </w:pPr>
            <w:r>
              <w:t>15,69</w:t>
            </w:r>
            <w:r w:rsidR="00CE1CAC">
              <w:t xml:space="preserve"> </w:t>
            </w:r>
          </w:p>
        </w:tc>
        <w:tc>
          <w:tcPr>
            <w:tcW w:w="1091" w:type="dxa"/>
          </w:tcPr>
          <w:p w14:paraId="5410E276" w14:textId="77777777" w:rsidR="0061145E" w:rsidRDefault="0061145E" w:rsidP="0061145E">
            <w:pPr>
              <w:jc w:val="center"/>
            </w:pPr>
            <w:r>
              <w:t>-9,72</w:t>
            </w:r>
          </w:p>
          <w:p w14:paraId="26CCA6E7" w14:textId="77777777" w:rsidR="0061145E" w:rsidRDefault="0061145E" w:rsidP="0061145E">
            <w:pPr>
              <w:jc w:val="center"/>
            </w:pPr>
          </w:p>
          <w:p w14:paraId="142BC430" w14:textId="77777777" w:rsidR="0061145E" w:rsidRDefault="0061145E" w:rsidP="0061145E">
            <w:pPr>
              <w:jc w:val="center"/>
            </w:pPr>
          </w:p>
          <w:p w14:paraId="6E1217DD" w14:textId="77777777" w:rsidR="0061145E" w:rsidRDefault="0061145E" w:rsidP="0061145E">
            <w:pPr>
              <w:jc w:val="center"/>
            </w:pPr>
          </w:p>
          <w:p w14:paraId="472A5C7D" w14:textId="77777777" w:rsidR="0061145E" w:rsidRDefault="0061145E" w:rsidP="0061145E">
            <w:pPr>
              <w:jc w:val="center"/>
            </w:pPr>
            <w:r>
              <w:t>2,24</w:t>
            </w:r>
          </w:p>
          <w:p w14:paraId="3F2B1422" w14:textId="77777777" w:rsidR="0061145E" w:rsidRDefault="0061145E" w:rsidP="0061145E">
            <w:pPr>
              <w:jc w:val="center"/>
            </w:pPr>
            <w:r>
              <w:t>-22,72</w:t>
            </w:r>
          </w:p>
          <w:p w14:paraId="376DCBFA" w14:textId="26CF0E1D" w:rsidR="008A5C18" w:rsidRPr="00EB022C" w:rsidRDefault="0061145E" w:rsidP="0061145E">
            <w:pPr>
              <w:jc w:val="center"/>
            </w:pPr>
            <w:r>
              <w:t>1,92</w:t>
            </w:r>
            <w:r w:rsidR="00CE1CAC">
              <w:t xml:space="preserve"> </w:t>
            </w:r>
          </w:p>
        </w:tc>
      </w:tr>
      <w:tr w:rsidR="008A5C18" w:rsidRPr="00EB022C" w14:paraId="2BD4CF7F" w14:textId="77777777" w:rsidTr="00C90D3D">
        <w:tc>
          <w:tcPr>
            <w:tcW w:w="6664" w:type="dxa"/>
          </w:tcPr>
          <w:p w14:paraId="7ADCB508" w14:textId="77777777" w:rsidR="008A5C18" w:rsidRPr="00EB022C" w:rsidRDefault="008A5C18" w:rsidP="00C90D3D">
            <w:pPr>
              <w:jc w:val="both"/>
            </w:pPr>
            <w:r w:rsidRPr="00EB022C">
              <w:t>Распространенность ВИЧ-инфицирования:</w:t>
            </w:r>
          </w:p>
          <w:p w14:paraId="0019F610" w14:textId="77777777" w:rsidR="008A5C18" w:rsidRPr="00EB022C" w:rsidRDefault="008A5C18" w:rsidP="00C90D3D">
            <w:pPr>
              <w:jc w:val="both"/>
            </w:pPr>
            <w:r w:rsidRPr="00EB022C">
              <w:t xml:space="preserve">                         зарегистрировано;</w:t>
            </w:r>
          </w:p>
          <w:p w14:paraId="7F01648D" w14:textId="77777777" w:rsidR="008A5C18" w:rsidRPr="00EB022C" w:rsidRDefault="008A5C18" w:rsidP="00C90D3D">
            <w:pPr>
              <w:jc w:val="both"/>
            </w:pPr>
            <w:r w:rsidRPr="00EB022C">
              <w:t xml:space="preserve">                          по причине заражения:</w:t>
            </w:r>
          </w:p>
          <w:p w14:paraId="737B83E2" w14:textId="77777777" w:rsidR="008A5C18" w:rsidRPr="00EB022C" w:rsidRDefault="008A5C18" w:rsidP="00C90D3D">
            <w:pPr>
              <w:jc w:val="both"/>
            </w:pPr>
            <w:r w:rsidRPr="00EB022C">
              <w:t xml:space="preserve">                                   инъекционное введение наркотиков;</w:t>
            </w:r>
          </w:p>
          <w:p w14:paraId="647F7D18" w14:textId="77777777" w:rsidR="008A5C18" w:rsidRPr="00EB022C" w:rsidRDefault="008A5C18" w:rsidP="00C90D3D">
            <w:pPr>
              <w:jc w:val="both"/>
            </w:pPr>
            <w:r w:rsidRPr="00EB022C">
              <w:t xml:space="preserve">                                   гомосексуальные контакты;</w:t>
            </w:r>
          </w:p>
          <w:p w14:paraId="09EEF5A3" w14:textId="77777777" w:rsidR="008A5C18" w:rsidRPr="00EB022C" w:rsidRDefault="008A5C18" w:rsidP="00C90D3D">
            <w:pPr>
              <w:jc w:val="both"/>
            </w:pPr>
            <w:r w:rsidRPr="00EB022C">
              <w:t xml:space="preserve">                                   гетеросексуальные контакты;</w:t>
            </w:r>
          </w:p>
          <w:p w14:paraId="2F52219E" w14:textId="77777777" w:rsidR="008A5C18" w:rsidRPr="00EB022C" w:rsidRDefault="008A5C18" w:rsidP="00C90D3D">
            <w:pPr>
              <w:jc w:val="both"/>
            </w:pPr>
            <w:r w:rsidRPr="00EB022C">
              <w:t xml:space="preserve">                                   другие причины;</w:t>
            </w:r>
          </w:p>
          <w:p w14:paraId="7CE07519" w14:textId="77777777" w:rsidR="008A5C18" w:rsidRPr="00EB022C" w:rsidRDefault="008A5C18" w:rsidP="00C90D3D">
            <w:pPr>
              <w:jc w:val="both"/>
            </w:pPr>
            <w:r w:rsidRPr="00EB022C">
              <w:t xml:space="preserve">                          по полу:</w:t>
            </w:r>
          </w:p>
          <w:p w14:paraId="49F943F5" w14:textId="77777777" w:rsidR="008A5C18" w:rsidRPr="00EB022C" w:rsidRDefault="008A5C18" w:rsidP="00C90D3D">
            <w:pPr>
              <w:jc w:val="both"/>
            </w:pPr>
            <w:r w:rsidRPr="00EB022C">
              <w:t xml:space="preserve">                                   мужчины;</w:t>
            </w:r>
          </w:p>
          <w:p w14:paraId="7AB0DBDA" w14:textId="2B334D1E" w:rsidR="008A5C18" w:rsidRPr="00EB022C" w:rsidRDefault="008A5C18" w:rsidP="00C90D3D">
            <w:r w:rsidRPr="00EB022C">
              <w:t xml:space="preserve">                                   женщины</w:t>
            </w:r>
            <w:r w:rsidR="00D3096A">
              <w:t xml:space="preserve"> </w:t>
            </w:r>
          </w:p>
        </w:tc>
        <w:tc>
          <w:tcPr>
            <w:tcW w:w="1406" w:type="dxa"/>
          </w:tcPr>
          <w:p w14:paraId="6DEF2FD5" w14:textId="77777777" w:rsidR="008A5C18" w:rsidRPr="00EB022C" w:rsidRDefault="008A5C18" w:rsidP="00C90D3D">
            <w:pPr>
              <w:jc w:val="center"/>
            </w:pPr>
            <w:r w:rsidRPr="00EB022C">
              <w:t>4,69</w:t>
            </w:r>
          </w:p>
          <w:p w14:paraId="0C0ADF1D" w14:textId="77777777" w:rsidR="008A5C18" w:rsidRPr="00EB022C" w:rsidRDefault="008A5C18" w:rsidP="00C90D3D">
            <w:pPr>
              <w:jc w:val="center"/>
            </w:pPr>
          </w:p>
          <w:p w14:paraId="181E2232" w14:textId="77777777" w:rsidR="008A5C18" w:rsidRPr="00EB022C" w:rsidRDefault="008A5C18" w:rsidP="00C90D3D">
            <w:pPr>
              <w:jc w:val="center"/>
            </w:pPr>
          </w:p>
          <w:p w14:paraId="571296A7" w14:textId="77777777" w:rsidR="008A5C18" w:rsidRPr="00EB022C" w:rsidRDefault="008A5C18" w:rsidP="00C90D3D">
            <w:pPr>
              <w:jc w:val="center"/>
            </w:pPr>
          </w:p>
          <w:p w14:paraId="7F2A713C" w14:textId="77777777" w:rsidR="008A5C18" w:rsidRPr="00EB022C" w:rsidRDefault="008A5C18" w:rsidP="00C90D3D">
            <w:pPr>
              <w:jc w:val="center"/>
            </w:pPr>
          </w:p>
          <w:p w14:paraId="1A471292" w14:textId="77777777" w:rsidR="008A5C18" w:rsidRPr="00EB022C" w:rsidRDefault="008A5C18" w:rsidP="00C90D3D">
            <w:pPr>
              <w:jc w:val="center"/>
            </w:pPr>
            <w:r w:rsidRPr="00EB022C">
              <w:t>4,69</w:t>
            </w:r>
          </w:p>
          <w:p w14:paraId="33A0239C" w14:textId="77777777" w:rsidR="008A5C18" w:rsidRPr="00EB022C" w:rsidRDefault="008A5C18" w:rsidP="00C90D3D">
            <w:pPr>
              <w:jc w:val="center"/>
            </w:pPr>
          </w:p>
          <w:p w14:paraId="2182F6D5" w14:textId="77777777" w:rsidR="008A5C18" w:rsidRPr="00EB022C" w:rsidRDefault="008A5C18" w:rsidP="00C90D3D">
            <w:pPr>
              <w:jc w:val="center"/>
            </w:pPr>
          </w:p>
          <w:p w14:paraId="38441715" w14:textId="77777777" w:rsidR="008A5C18" w:rsidRPr="00EB022C" w:rsidRDefault="008A5C18" w:rsidP="00C90D3D">
            <w:pPr>
              <w:jc w:val="center"/>
            </w:pPr>
            <w:r w:rsidRPr="00EB022C">
              <w:t>0</w:t>
            </w:r>
          </w:p>
          <w:p w14:paraId="273641F8" w14:textId="6A223FC1" w:rsidR="008A5C18" w:rsidRPr="00EB022C" w:rsidRDefault="008A5C18" w:rsidP="00C90D3D">
            <w:pPr>
              <w:jc w:val="center"/>
            </w:pPr>
            <w:r w:rsidRPr="00EB022C">
              <w:t>8,82</w:t>
            </w:r>
            <w:r w:rsidR="00D3096A">
              <w:t xml:space="preserve"> </w:t>
            </w:r>
          </w:p>
        </w:tc>
        <w:tc>
          <w:tcPr>
            <w:tcW w:w="1406" w:type="dxa"/>
          </w:tcPr>
          <w:p w14:paraId="678D898E" w14:textId="77777777" w:rsidR="008A5C18" w:rsidRPr="00EB022C" w:rsidRDefault="008A5C18" w:rsidP="00C90D3D">
            <w:pPr>
              <w:jc w:val="center"/>
            </w:pPr>
            <w:r w:rsidRPr="00EB022C">
              <w:t>9,9</w:t>
            </w:r>
          </w:p>
          <w:p w14:paraId="3BE2EAD9" w14:textId="77777777" w:rsidR="008A5C18" w:rsidRPr="00EB022C" w:rsidRDefault="008A5C18" w:rsidP="00C90D3D">
            <w:pPr>
              <w:jc w:val="center"/>
            </w:pPr>
          </w:p>
          <w:p w14:paraId="0B584DA5" w14:textId="77777777" w:rsidR="008A5C18" w:rsidRPr="00EB022C" w:rsidRDefault="008A5C18" w:rsidP="00C90D3D">
            <w:pPr>
              <w:jc w:val="center"/>
            </w:pPr>
          </w:p>
          <w:p w14:paraId="55A75901" w14:textId="77777777" w:rsidR="008A5C18" w:rsidRPr="00EB022C" w:rsidRDefault="008A5C18" w:rsidP="00C90D3D">
            <w:pPr>
              <w:jc w:val="center"/>
            </w:pPr>
          </w:p>
          <w:p w14:paraId="100E5FB2" w14:textId="77777777" w:rsidR="008A5C18" w:rsidRPr="00EB022C" w:rsidRDefault="008A5C18" w:rsidP="00C90D3D">
            <w:pPr>
              <w:jc w:val="center"/>
            </w:pPr>
          </w:p>
          <w:p w14:paraId="1279EB76" w14:textId="77777777" w:rsidR="008A5C18" w:rsidRPr="00EB022C" w:rsidRDefault="008A5C18" w:rsidP="00C90D3D">
            <w:pPr>
              <w:jc w:val="center"/>
            </w:pPr>
            <w:r w:rsidRPr="00EB022C">
              <w:t>9,9</w:t>
            </w:r>
          </w:p>
          <w:p w14:paraId="6A4ABF64" w14:textId="77777777" w:rsidR="008A5C18" w:rsidRPr="00EB022C" w:rsidRDefault="008A5C18" w:rsidP="00C90D3D">
            <w:pPr>
              <w:jc w:val="center"/>
            </w:pPr>
          </w:p>
          <w:p w14:paraId="509D6201" w14:textId="77777777" w:rsidR="008A5C18" w:rsidRPr="00EB022C" w:rsidRDefault="008A5C18" w:rsidP="00C90D3D">
            <w:pPr>
              <w:jc w:val="center"/>
            </w:pPr>
          </w:p>
          <w:p w14:paraId="40C591D0" w14:textId="77777777" w:rsidR="008A5C18" w:rsidRPr="00EB022C" w:rsidRDefault="008A5C18" w:rsidP="00C90D3D">
            <w:pPr>
              <w:jc w:val="center"/>
            </w:pPr>
            <w:r w:rsidRPr="00EB022C">
              <w:t>10,67</w:t>
            </w:r>
          </w:p>
          <w:p w14:paraId="76779D0B" w14:textId="3EF4B05F" w:rsidR="008A5C18" w:rsidRPr="00EB022C" w:rsidRDefault="008A5C18" w:rsidP="00C90D3D">
            <w:pPr>
              <w:jc w:val="center"/>
            </w:pPr>
            <w:r w:rsidRPr="00EB022C">
              <w:t>9,24</w:t>
            </w:r>
            <w:r w:rsidR="00D3096A">
              <w:t xml:space="preserve"> </w:t>
            </w:r>
          </w:p>
        </w:tc>
        <w:tc>
          <w:tcPr>
            <w:tcW w:w="1406" w:type="dxa"/>
          </w:tcPr>
          <w:p w14:paraId="65D0AFF2" w14:textId="77777777" w:rsidR="008A5C18" w:rsidRPr="00EB022C" w:rsidRDefault="008A5C18" w:rsidP="00C90D3D">
            <w:pPr>
              <w:jc w:val="center"/>
            </w:pPr>
            <w:r w:rsidRPr="00EB022C">
              <w:t>9,9</w:t>
            </w:r>
          </w:p>
          <w:p w14:paraId="11FAC7FC" w14:textId="77777777" w:rsidR="008A5C18" w:rsidRPr="00EB022C" w:rsidRDefault="008A5C18" w:rsidP="00C90D3D">
            <w:pPr>
              <w:jc w:val="center"/>
            </w:pPr>
          </w:p>
          <w:p w14:paraId="5CD6C5B1" w14:textId="77777777" w:rsidR="008A5C18" w:rsidRPr="00EB022C" w:rsidRDefault="008A5C18" w:rsidP="00C90D3D">
            <w:pPr>
              <w:jc w:val="center"/>
            </w:pPr>
          </w:p>
          <w:p w14:paraId="366B0B84" w14:textId="77777777" w:rsidR="008A5C18" w:rsidRPr="00EB022C" w:rsidRDefault="008A5C18" w:rsidP="00C90D3D">
            <w:pPr>
              <w:jc w:val="center"/>
            </w:pPr>
          </w:p>
          <w:p w14:paraId="43A5963A" w14:textId="77777777" w:rsidR="008A5C18" w:rsidRPr="00EB022C" w:rsidRDefault="008A5C18" w:rsidP="00C90D3D">
            <w:pPr>
              <w:jc w:val="center"/>
            </w:pPr>
          </w:p>
          <w:p w14:paraId="42810FA7" w14:textId="77777777" w:rsidR="008A5C18" w:rsidRPr="00EB022C" w:rsidRDefault="008A5C18" w:rsidP="00C90D3D">
            <w:pPr>
              <w:jc w:val="center"/>
            </w:pPr>
            <w:r w:rsidRPr="00EB022C">
              <w:t>9,9</w:t>
            </w:r>
          </w:p>
          <w:p w14:paraId="6C4258AD" w14:textId="77777777" w:rsidR="008A5C18" w:rsidRPr="00EB022C" w:rsidRDefault="008A5C18" w:rsidP="00C90D3D">
            <w:pPr>
              <w:jc w:val="center"/>
            </w:pPr>
          </w:p>
          <w:p w14:paraId="4850CAFA" w14:textId="77777777" w:rsidR="008A5C18" w:rsidRPr="00EB022C" w:rsidRDefault="008A5C18" w:rsidP="00C90D3D">
            <w:pPr>
              <w:jc w:val="center"/>
            </w:pPr>
          </w:p>
          <w:p w14:paraId="5E87A279" w14:textId="77777777" w:rsidR="008A5C18" w:rsidRPr="00EB022C" w:rsidRDefault="008A5C18" w:rsidP="00C90D3D">
            <w:pPr>
              <w:jc w:val="center"/>
            </w:pPr>
            <w:r w:rsidRPr="00EB022C">
              <w:t>10,67</w:t>
            </w:r>
          </w:p>
          <w:p w14:paraId="1470EB01" w14:textId="4C1EFD82" w:rsidR="008A5C18" w:rsidRPr="00EB022C" w:rsidRDefault="008A5C18" w:rsidP="00C90D3D">
            <w:pPr>
              <w:jc w:val="center"/>
            </w:pPr>
            <w:r w:rsidRPr="00EB022C">
              <w:t>9,24</w:t>
            </w:r>
            <w:r w:rsidR="00D3096A">
              <w:t xml:space="preserve"> </w:t>
            </w:r>
          </w:p>
        </w:tc>
        <w:tc>
          <w:tcPr>
            <w:tcW w:w="1406" w:type="dxa"/>
          </w:tcPr>
          <w:p w14:paraId="4AF4402F" w14:textId="77777777" w:rsidR="008A5C18" w:rsidRDefault="008A5C18" w:rsidP="00C90D3D">
            <w:pPr>
              <w:jc w:val="center"/>
            </w:pPr>
            <w:r>
              <w:t>10,2</w:t>
            </w:r>
          </w:p>
          <w:p w14:paraId="174F151B" w14:textId="77777777" w:rsidR="008A5C18" w:rsidRDefault="008A5C18" w:rsidP="00C90D3D">
            <w:pPr>
              <w:jc w:val="center"/>
            </w:pPr>
          </w:p>
          <w:p w14:paraId="4FE971F7" w14:textId="77777777" w:rsidR="008A5C18" w:rsidRDefault="008A5C18" w:rsidP="00C90D3D">
            <w:pPr>
              <w:jc w:val="center"/>
            </w:pPr>
          </w:p>
          <w:p w14:paraId="49C603AC" w14:textId="77777777" w:rsidR="008A5C18" w:rsidRDefault="008A5C18" w:rsidP="00C90D3D">
            <w:pPr>
              <w:jc w:val="center"/>
            </w:pPr>
          </w:p>
          <w:p w14:paraId="4C87A963" w14:textId="77777777" w:rsidR="008A5C18" w:rsidRDefault="008A5C18" w:rsidP="00C90D3D">
            <w:pPr>
              <w:jc w:val="center"/>
            </w:pPr>
          </w:p>
          <w:p w14:paraId="0B7A14E2" w14:textId="77777777" w:rsidR="008A5C18" w:rsidRDefault="008A5C18" w:rsidP="00C90D3D">
            <w:pPr>
              <w:jc w:val="center"/>
            </w:pPr>
            <w:r>
              <w:t>10,2</w:t>
            </w:r>
          </w:p>
          <w:p w14:paraId="657FD460" w14:textId="77777777" w:rsidR="008A5C18" w:rsidRDefault="008A5C18" w:rsidP="00C90D3D">
            <w:pPr>
              <w:jc w:val="center"/>
            </w:pPr>
          </w:p>
          <w:p w14:paraId="74036281" w14:textId="77777777" w:rsidR="008A5C18" w:rsidRDefault="008A5C18" w:rsidP="00C90D3D">
            <w:pPr>
              <w:jc w:val="center"/>
            </w:pPr>
          </w:p>
          <w:p w14:paraId="40E6E3D4" w14:textId="77777777" w:rsidR="008A5C18" w:rsidRDefault="008A5C18" w:rsidP="00C90D3D">
            <w:pPr>
              <w:jc w:val="center"/>
            </w:pPr>
            <w:r>
              <w:t>13,21</w:t>
            </w:r>
          </w:p>
          <w:p w14:paraId="74BF0452" w14:textId="5BF04BA0" w:rsidR="008A5C18" w:rsidRPr="00EB022C" w:rsidRDefault="008A5C18" w:rsidP="00C90D3D">
            <w:pPr>
              <w:jc w:val="center"/>
            </w:pPr>
            <w:r>
              <w:t>13,21</w:t>
            </w:r>
            <w:r w:rsidR="00D3096A">
              <w:t xml:space="preserve"> </w:t>
            </w:r>
          </w:p>
        </w:tc>
        <w:tc>
          <w:tcPr>
            <w:tcW w:w="1406" w:type="dxa"/>
          </w:tcPr>
          <w:p w14:paraId="3C3576D3" w14:textId="77777777" w:rsidR="008A5C18" w:rsidRDefault="00DB6511" w:rsidP="00C90D3D">
            <w:pPr>
              <w:jc w:val="center"/>
            </w:pPr>
            <w:r>
              <w:t>0</w:t>
            </w:r>
          </w:p>
          <w:p w14:paraId="5D798292" w14:textId="77777777" w:rsidR="00A27B52" w:rsidRDefault="00A27B52" w:rsidP="00C90D3D">
            <w:pPr>
              <w:jc w:val="center"/>
            </w:pPr>
          </w:p>
          <w:p w14:paraId="396F6361" w14:textId="77777777" w:rsidR="00A27B52" w:rsidRDefault="00A27B52" w:rsidP="00C90D3D">
            <w:pPr>
              <w:jc w:val="center"/>
            </w:pPr>
          </w:p>
          <w:p w14:paraId="36B09DE5" w14:textId="77777777" w:rsidR="00A27B52" w:rsidRDefault="00A27B52" w:rsidP="00C90D3D">
            <w:pPr>
              <w:jc w:val="center"/>
            </w:pPr>
          </w:p>
          <w:p w14:paraId="71FEE15C" w14:textId="77777777" w:rsidR="00A27B52" w:rsidRDefault="00A27B52" w:rsidP="00C90D3D">
            <w:pPr>
              <w:jc w:val="center"/>
            </w:pPr>
          </w:p>
          <w:p w14:paraId="49DC291E" w14:textId="77777777" w:rsidR="00A27B52" w:rsidRDefault="00A27B52" w:rsidP="00C90D3D">
            <w:pPr>
              <w:jc w:val="center"/>
            </w:pPr>
            <w:r>
              <w:t>0</w:t>
            </w:r>
          </w:p>
          <w:p w14:paraId="219359C0" w14:textId="77777777" w:rsidR="00A27B52" w:rsidRDefault="00A27B52" w:rsidP="00C90D3D">
            <w:pPr>
              <w:jc w:val="center"/>
            </w:pPr>
          </w:p>
          <w:p w14:paraId="2F3D04D4" w14:textId="77777777" w:rsidR="00A27B52" w:rsidRDefault="00A27B52" w:rsidP="00C90D3D">
            <w:pPr>
              <w:jc w:val="center"/>
            </w:pPr>
          </w:p>
          <w:p w14:paraId="76BD90DF" w14:textId="77777777" w:rsidR="00A27B52" w:rsidRDefault="00A27B52" w:rsidP="00C90D3D">
            <w:pPr>
              <w:jc w:val="center"/>
            </w:pPr>
            <w:r>
              <w:t>0</w:t>
            </w:r>
          </w:p>
          <w:p w14:paraId="5F15A27E" w14:textId="7EBFB36E" w:rsidR="00A27B52" w:rsidRPr="00EB022C" w:rsidRDefault="00A27B52" w:rsidP="00D3096A">
            <w:pPr>
              <w:jc w:val="center"/>
            </w:pPr>
            <w:r>
              <w:t>0</w:t>
            </w:r>
            <w:r w:rsidR="00D3096A">
              <w:t xml:space="preserve"> </w:t>
            </w:r>
          </w:p>
        </w:tc>
        <w:tc>
          <w:tcPr>
            <w:tcW w:w="1091" w:type="dxa"/>
          </w:tcPr>
          <w:p w14:paraId="2E19B8D7" w14:textId="0BFE6742" w:rsidR="008A5C18" w:rsidRPr="00EB022C" w:rsidRDefault="008A5C18" w:rsidP="00C90D3D">
            <w:pPr>
              <w:jc w:val="center"/>
            </w:pPr>
          </w:p>
        </w:tc>
      </w:tr>
      <w:tr w:rsidR="008A5C18" w:rsidRPr="00EB022C" w14:paraId="22103B04" w14:textId="77777777" w:rsidTr="00C90D3D">
        <w:tc>
          <w:tcPr>
            <w:tcW w:w="6664" w:type="dxa"/>
          </w:tcPr>
          <w:p w14:paraId="1E29083E" w14:textId="77777777" w:rsidR="008A5C18" w:rsidRPr="008B276D" w:rsidRDefault="008A5C18" w:rsidP="00C90D3D">
            <w:pPr>
              <w:jc w:val="both"/>
            </w:pPr>
            <w:r w:rsidRPr="008B276D">
              <w:t>Заболеваемость с впервые в жизни установленным диагнозом инфекции, передающейся половым путем (сифилис, гонококковая инфекция, хламидийные болезни) на 100 тыс. населения:</w:t>
            </w:r>
          </w:p>
          <w:p w14:paraId="272DE27B" w14:textId="77777777" w:rsidR="008A5C18" w:rsidRPr="00EB022C" w:rsidRDefault="008A5C18" w:rsidP="00C90D3D">
            <w:pPr>
              <w:jc w:val="both"/>
            </w:pPr>
            <w:r w:rsidRPr="00EB022C">
              <w:t xml:space="preserve">                           суммарная:</w:t>
            </w:r>
          </w:p>
          <w:p w14:paraId="265645C1" w14:textId="77777777" w:rsidR="008A5C18" w:rsidRPr="00EB022C" w:rsidRDefault="008A5C18" w:rsidP="00C90D3D">
            <w:pPr>
              <w:jc w:val="both"/>
            </w:pPr>
            <w:r w:rsidRPr="00EB022C">
              <w:t xml:space="preserve">                           годовая;</w:t>
            </w:r>
          </w:p>
          <w:p w14:paraId="56BEB203" w14:textId="77777777" w:rsidR="008A5C18" w:rsidRPr="00EB022C" w:rsidRDefault="008A5C18" w:rsidP="00C90D3D">
            <w:pPr>
              <w:jc w:val="both"/>
            </w:pPr>
            <w:r w:rsidRPr="00EB022C">
              <w:t xml:space="preserve">                           по возрастным группам     </w:t>
            </w:r>
          </w:p>
          <w:p w14:paraId="6CC00011" w14:textId="77777777" w:rsidR="008A5C18" w:rsidRPr="00EB022C" w:rsidRDefault="008A5C18" w:rsidP="00C90D3D">
            <w:pPr>
              <w:jc w:val="both"/>
            </w:pPr>
            <w:r w:rsidRPr="00EB022C">
              <w:t>трудоспособные</w:t>
            </w:r>
          </w:p>
          <w:p w14:paraId="1CCF8A5C" w14:textId="77777777" w:rsidR="008A5C18" w:rsidRPr="00EB022C" w:rsidRDefault="008A5C18" w:rsidP="00C90D3D">
            <w:pPr>
              <w:jc w:val="both"/>
            </w:pPr>
            <w:r w:rsidRPr="00EB022C">
              <w:t>пенсионеры</w:t>
            </w:r>
          </w:p>
          <w:p w14:paraId="60FB9A66" w14:textId="77777777" w:rsidR="008A5C18" w:rsidRPr="00EB022C" w:rsidRDefault="008A5C18" w:rsidP="00C90D3D">
            <w:pPr>
              <w:jc w:val="both"/>
            </w:pPr>
            <w:r w:rsidRPr="00EB022C">
              <w:t>подростки 15-17 лет</w:t>
            </w:r>
          </w:p>
          <w:p w14:paraId="2F5F36FD" w14:textId="77777777" w:rsidR="008A5C18" w:rsidRPr="00EB022C" w:rsidRDefault="008A5C18" w:rsidP="00C90D3D">
            <w:pPr>
              <w:jc w:val="both"/>
            </w:pPr>
            <w:r w:rsidRPr="00EB022C">
              <w:lastRenderedPageBreak/>
              <w:t xml:space="preserve">дети 0-14 лет                        </w:t>
            </w:r>
          </w:p>
          <w:p w14:paraId="72CD4C04" w14:textId="77777777" w:rsidR="008A5C18" w:rsidRPr="00EB022C" w:rsidRDefault="008A5C18" w:rsidP="00C90D3D">
            <w:pPr>
              <w:jc w:val="both"/>
            </w:pPr>
            <w:r w:rsidRPr="00EB022C">
              <w:t xml:space="preserve">                           внутригодовая динамическая</w:t>
            </w:r>
          </w:p>
          <w:p w14:paraId="48EA39ED" w14:textId="77777777" w:rsidR="008A5C18" w:rsidRPr="00EB022C" w:rsidRDefault="008A5C18" w:rsidP="00C90D3D">
            <w:pPr>
              <w:jc w:val="both"/>
            </w:pPr>
            <w:r w:rsidRPr="00EB022C">
              <w:t xml:space="preserve">               сифилис:</w:t>
            </w:r>
          </w:p>
          <w:p w14:paraId="5CBD1855" w14:textId="77777777" w:rsidR="008A5C18" w:rsidRPr="00EB022C" w:rsidRDefault="008A5C18" w:rsidP="00C90D3D">
            <w:pPr>
              <w:jc w:val="both"/>
            </w:pPr>
            <w:r w:rsidRPr="00EB022C">
              <w:t xml:space="preserve">                           годовая;</w:t>
            </w:r>
          </w:p>
          <w:p w14:paraId="5D5B498C" w14:textId="77777777" w:rsidR="008A5C18" w:rsidRPr="00EB022C" w:rsidRDefault="008A5C18" w:rsidP="00C90D3D">
            <w:pPr>
              <w:jc w:val="both"/>
            </w:pPr>
            <w:r w:rsidRPr="00EB022C">
              <w:t xml:space="preserve">                           по возрастным группам   </w:t>
            </w:r>
          </w:p>
          <w:p w14:paraId="12216371" w14:textId="77777777" w:rsidR="008A5C18" w:rsidRPr="00EB022C" w:rsidRDefault="008A5C18" w:rsidP="00C90D3D">
            <w:pPr>
              <w:jc w:val="both"/>
            </w:pPr>
            <w:r w:rsidRPr="00EB022C">
              <w:t xml:space="preserve">трудоспособные                          </w:t>
            </w:r>
          </w:p>
          <w:p w14:paraId="25F0A8E4" w14:textId="77777777" w:rsidR="008A5C18" w:rsidRPr="00EB022C" w:rsidRDefault="008A5C18" w:rsidP="00C90D3D">
            <w:pPr>
              <w:jc w:val="both"/>
            </w:pPr>
            <w:r w:rsidRPr="00EB022C">
              <w:t xml:space="preserve">               гонококковая инфекция:</w:t>
            </w:r>
          </w:p>
          <w:p w14:paraId="1C8BE735" w14:textId="77777777" w:rsidR="008A5C18" w:rsidRPr="00EB022C" w:rsidRDefault="008A5C18" w:rsidP="00C90D3D">
            <w:pPr>
              <w:jc w:val="both"/>
            </w:pPr>
            <w:r w:rsidRPr="00EB022C">
              <w:t xml:space="preserve">                           годовая;</w:t>
            </w:r>
          </w:p>
          <w:p w14:paraId="3E318E75" w14:textId="77777777" w:rsidR="008A5C18" w:rsidRPr="00EB022C" w:rsidRDefault="008A5C18" w:rsidP="00C90D3D">
            <w:pPr>
              <w:jc w:val="both"/>
            </w:pPr>
            <w:r w:rsidRPr="00EB022C">
              <w:t xml:space="preserve">                           по возрастным группам       </w:t>
            </w:r>
          </w:p>
          <w:p w14:paraId="0E32ECCF" w14:textId="77777777" w:rsidR="008A5C18" w:rsidRPr="00EB022C" w:rsidRDefault="008A5C18" w:rsidP="00C90D3D">
            <w:pPr>
              <w:jc w:val="both"/>
            </w:pPr>
            <w:r w:rsidRPr="00EB022C">
              <w:t xml:space="preserve">трудоспособные                      </w:t>
            </w:r>
          </w:p>
          <w:p w14:paraId="52B36D8E" w14:textId="77777777" w:rsidR="008A5C18" w:rsidRPr="00EB022C" w:rsidRDefault="008A5C18" w:rsidP="00C90D3D">
            <w:pPr>
              <w:jc w:val="both"/>
            </w:pPr>
            <w:r w:rsidRPr="00EB022C">
              <w:t xml:space="preserve">               хламидийные болезни              </w:t>
            </w:r>
          </w:p>
          <w:p w14:paraId="487ECECE" w14:textId="77777777" w:rsidR="008A5C18" w:rsidRPr="00EB022C" w:rsidRDefault="008A5C18" w:rsidP="00C90D3D">
            <w:pPr>
              <w:jc w:val="both"/>
            </w:pPr>
            <w:r w:rsidRPr="00EB022C">
              <w:t xml:space="preserve">                           годовая;</w:t>
            </w:r>
          </w:p>
          <w:p w14:paraId="43D09618" w14:textId="77777777" w:rsidR="008A5C18" w:rsidRPr="00EB022C" w:rsidRDefault="008A5C18" w:rsidP="00C90D3D">
            <w:pPr>
              <w:jc w:val="both"/>
            </w:pPr>
            <w:r w:rsidRPr="00EB022C">
              <w:t xml:space="preserve">                           по возрастным группам </w:t>
            </w:r>
          </w:p>
          <w:p w14:paraId="341AE7B8" w14:textId="77777777" w:rsidR="008A5C18" w:rsidRPr="00EB022C" w:rsidRDefault="008A5C18" w:rsidP="00C90D3D">
            <w:pPr>
              <w:jc w:val="center"/>
            </w:pPr>
            <w:r w:rsidRPr="00EB022C">
              <w:t>трудоспособные</w:t>
            </w:r>
            <w:r>
              <w:t xml:space="preserve"> </w:t>
            </w:r>
          </w:p>
        </w:tc>
        <w:tc>
          <w:tcPr>
            <w:tcW w:w="1406" w:type="dxa"/>
          </w:tcPr>
          <w:p w14:paraId="07383EE3" w14:textId="77777777" w:rsidR="008A5C18" w:rsidRPr="00EB022C" w:rsidRDefault="008A5C18" w:rsidP="00C90D3D">
            <w:pPr>
              <w:jc w:val="center"/>
            </w:pPr>
          </w:p>
          <w:p w14:paraId="13D1310E" w14:textId="77777777" w:rsidR="008A5C18" w:rsidRPr="00EB022C" w:rsidRDefault="008A5C18" w:rsidP="00C90D3D">
            <w:pPr>
              <w:jc w:val="center"/>
            </w:pPr>
          </w:p>
          <w:p w14:paraId="5B53AE77" w14:textId="77777777" w:rsidR="008A5C18" w:rsidRPr="00EB022C" w:rsidRDefault="008A5C18" w:rsidP="00C90D3D">
            <w:pPr>
              <w:jc w:val="center"/>
            </w:pPr>
          </w:p>
          <w:p w14:paraId="5404D66E" w14:textId="77777777" w:rsidR="008A5C18" w:rsidRPr="00EB022C" w:rsidRDefault="008A5C18" w:rsidP="00C90D3D">
            <w:pPr>
              <w:jc w:val="center"/>
            </w:pPr>
          </w:p>
          <w:p w14:paraId="58A323FC" w14:textId="77777777" w:rsidR="008A5C18" w:rsidRPr="00EB022C" w:rsidRDefault="008A5C18" w:rsidP="00C90D3D">
            <w:pPr>
              <w:jc w:val="center"/>
            </w:pPr>
            <w:r w:rsidRPr="00EB022C">
              <w:t>284,41</w:t>
            </w:r>
          </w:p>
          <w:p w14:paraId="05A85537" w14:textId="77777777" w:rsidR="008A5C18" w:rsidRPr="00EB022C" w:rsidRDefault="008A5C18" w:rsidP="00C90D3D">
            <w:pPr>
              <w:jc w:val="center"/>
            </w:pPr>
          </w:p>
          <w:p w14:paraId="25D9CA37" w14:textId="77777777" w:rsidR="008A5C18" w:rsidRPr="00EB022C" w:rsidRDefault="008A5C18" w:rsidP="00C90D3D">
            <w:pPr>
              <w:jc w:val="center"/>
            </w:pPr>
            <w:r w:rsidRPr="00EB022C">
              <w:t>546,26</w:t>
            </w:r>
          </w:p>
          <w:p w14:paraId="2F2F7267" w14:textId="77777777" w:rsidR="008A5C18" w:rsidRPr="00EB022C" w:rsidRDefault="008A5C18" w:rsidP="00C90D3D">
            <w:pPr>
              <w:jc w:val="center"/>
            </w:pPr>
          </w:p>
          <w:p w14:paraId="4A44ABC4" w14:textId="77777777" w:rsidR="008A5C18" w:rsidRPr="00EB022C" w:rsidRDefault="008A5C18" w:rsidP="00C90D3D">
            <w:pPr>
              <w:jc w:val="center"/>
            </w:pPr>
          </w:p>
          <w:p w14:paraId="477E4995" w14:textId="77777777" w:rsidR="008A5C18" w:rsidRPr="00EB022C" w:rsidRDefault="008A5C18" w:rsidP="00C90D3D">
            <w:pPr>
              <w:jc w:val="center"/>
            </w:pPr>
          </w:p>
          <w:p w14:paraId="52D9A8A1" w14:textId="77777777" w:rsidR="008A5C18" w:rsidRPr="00EB022C" w:rsidRDefault="008A5C18" w:rsidP="00C90D3D">
            <w:pPr>
              <w:jc w:val="center"/>
            </w:pPr>
          </w:p>
          <w:p w14:paraId="0326F79E" w14:textId="77777777" w:rsidR="008A5C18" w:rsidRPr="00EB022C" w:rsidRDefault="008A5C18" w:rsidP="00C90D3D">
            <w:pPr>
              <w:jc w:val="center"/>
            </w:pPr>
          </w:p>
          <w:p w14:paraId="08F614AF" w14:textId="77777777" w:rsidR="008A5C18" w:rsidRPr="00EB022C" w:rsidRDefault="008A5C18" w:rsidP="00C90D3D">
            <w:pPr>
              <w:jc w:val="center"/>
            </w:pPr>
            <w:r w:rsidRPr="00EB022C">
              <w:t>4,82</w:t>
            </w:r>
          </w:p>
          <w:p w14:paraId="63843E76" w14:textId="77777777" w:rsidR="008A5C18" w:rsidRPr="00EB022C" w:rsidRDefault="008A5C18" w:rsidP="00C90D3D">
            <w:pPr>
              <w:jc w:val="center"/>
            </w:pPr>
          </w:p>
          <w:p w14:paraId="635D313D" w14:textId="77777777" w:rsidR="008A5C18" w:rsidRPr="00EB022C" w:rsidRDefault="008A5C18" w:rsidP="00C90D3D">
            <w:pPr>
              <w:jc w:val="center"/>
            </w:pPr>
            <w:r w:rsidRPr="00EB022C">
              <w:t>13,05</w:t>
            </w:r>
          </w:p>
          <w:p w14:paraId="0936CFCC" w14:textId="77777777" w:rsidR="008A5C18" w:rsidRPr="00EB022C" w:rsidRDefault="008A5C18" w:rsidP="00C90D3D">
            <w:pPr>
              <w:jc w:val="center"/>
            </w:pPr>
          </w:p>
          <w:p w14:paraId="16CE8866" w14:textId="77777777" w:rsidR="008A5C18" w:rsidRPr="00EB022C" w:rsidRDefault="008A5C18" w:rsidP="00C90D3D">
            <w:pPr>
              <w:jc w:val="center"/>
            </w:pPr>
            <w:r w:rsidRPr="00EB022C">
              <w:t>0</w:t>
            </w:r>
          </w:p>
          <w:p w14:paraId="0C5368E1" w14:textId="77777777" w:rsidR="008A5C18" w:rsidRPr="00EB022C" w:rsidRDefault="008A5C18" w:rsidP="00C90D3D">
            <w:pPr>
              <w:jc w:val="center"/>
            </w:pPr>
          </w:p>
          <w:p w14:paraId="76EB3F93" w14:textId="77777777" w:rsidR="008A5C18" w:rsidRPr="00EB022C" w:rsidRDefault="008A5C18" w:rsidP="00C90D3D">
            <w:pPr>
              <w:jc w:val="center"/>
            </w:pPr>
            <w:r w:rsidRPr="00EB022C">
              <w:t>0</w:t>
            </w:r>
          </w:p>
          <w:p w14:paraId="39F2E150" w14:textId="77777777" w:rsidR="008A5C18" w:rsidRPr="00EB022C" w:rsidRDefault="008A5C18" w:rsidP="00C90D3D">
            <w:pPr>
              <w:jc w:val="center"/>
            </w:pPr>
          </w:p>
          <w:p w14:paraId="35BA9E18" w14:textId="77777777" w:rsidR="008A5C18" w:rsidRPr="00EB022C" w:rsidRDefault="008A5C18" w:rsidP="00C90D3D">
            <w:pPr>
              <w:jc w:val="center"/>
            </w:pPr>
            <w:r w:rsidRPr="00EB022C">
              <w:t>38,56</w:t>
            </w:r>
          </w:p>
          <w:p w14:paraId="534FC500" w14:textId="77777777" w:rsidR="008A5C18" w:rsidRPr="00EB022C" w:rsidRDefault="008A5C18" w:rsidP="00C90D3D">
            <w:pPr>
              <w:jc w:val="center"/>
            </w:pPr>
          </w:p>
          <w:p w14:paraId="36457960" w14:textId="77777777" w:rsidR="008A5C18" w:rsidRPr="00EB022C" w:rsidRDefault="008A5C18" w:rsidP="00C90D3D">
            <w:pPr>
              <w:jc w:val="center"/>
            </w:pPr>
            <w:r w:rsidRPr="00EB022C">
              <w:t>45,67</w:t>
            </w:r>
          </w:p>
        </w:tc>
        <w:tc>
          <w:tcPr>
            <w:tcW w:w="1406" w:type="dxa"/>
          </w:tcPr>
          <w:p w14:paraId="224E32B1" w14:textId="77777777" w:rsidR="008A5C18" w:rsidRPr="00EB022C" w:rsidRDefault="008A5C18" w:rsidP="00C90D3D">
            <w:pPr>
              <w:jc w:val="center"/>
            </w:pPr>
          </w:p>
          <w:p w14:paraId="2CFB6979" w14:textId="77777777" w:rsidR="008A5C18" w:rsidRPr="00EB022C" w:rsidRDefault="008A5C18" w:rsidP="00C90D3D">
            <w:pPr>
              <w:jc w:val="center"/>
            </w:pPr>
          </w:p>
          <w:p w14:paraId="440A1123" w14:textId="77777777" w:rsidR="008A5C18" w:rsidRPr="00EB022C" w:rsidRDefault="008A5C18" w:rsidP="00C90D3D">
            <w:pPr>
              <w:jc w:val="center"/>
            </w:pPr>
          </w:p>
          <w:p w14:paraId="51403ECF" w14:textId="77777777" w:rsidR="008A5C18" w:rsidRPr="00EB022C" w:rsidRDefault="008A5C18" w:rsidP="00C90D3D">
            <w:pPr>
              <w:jc w:val="center"/>
            </w:pPr>
          </w:p>
          <w:p w14:paraId="7AD5C534" w14:textId="77777777" w:rsidR="008A5C18" w:rsidRPr="00EB022C" w:rsidRDefault="008A5C18" w:rsidP="00C90D3D">
            <w:pPr>
              <w:jc w:val="center"/>
            </w:pPr>
            <w:r w:rsidRPr="00EB022C">
              <w:t>222,95</w:t>
            </w:r>
          </w:p>
          <w:p w14:paraId="75FB551F" w14:textId="77777777" w:rsidR="008A5C18" w:rsidRPr="00EB022C" w:rsidRDefault="008A5C18" w:rsidP="00C90D3D">
            <w:pPr>
              <w:jc w:val="center"/>
            </w:pPr>
          </w:p>
          <w:p w14:paraId="45FD8291" w14:textId="77777777" w:rsidR="008A5C18" w:rsidRPr="00EB022C" w:rsidRDefault="008A5C18" w:rsidP="00C90D3D">
            <w:pPr>
              <w:jc w:val="center"/>
            </w:pPr>
            <w:r w:rsidRPr="00EB022C">
              <w:t>415,05</w:t>
            </w:r>
          </w:p>
          <w:p w14:paraId="2986DBB4" w14:textId="77777777" w:rsidR="008A5C18" w:rsidRPr="00EB022C" w:rsidRDefault="008A5C18" w:rsidP="00C90D3D">
            <w:pPr>
              <w:jc w:val="center"/>
            </w:pPr>
          </w:p>
          <w:p w14:paraId="35A758DD" w14:textId="77777777" w:rsidR="008A5C18" w:rsidRPr="00EB022C" w:rsidRDefault="008A5C18" w:rsidP="00C90D3D">
            <w:pPr>
              <w:jc w:val="center"/>
            </w:pPr>
          </w:p>
          <w:p w14:paraId="7008F345" w14:textId="77777777" w:rsidR="008A5C18" w:rsidRPr="00EB022C" w:rsidRDefault="008A5C18" w:rsidP="00C90D3D">
            <w:pPr>
              <w:jc w:val="center"/>
            </w:pPr>
          </w:p>
          <w:p w14:paraId="226987DE" w14:textId="77777777" w:rsidR="008A5C18" w:rsidRPr="00EB022C" w:rsidRDefault="008A5C18" w:rsidP="00C90D3D">
            <w:pPr>
              <w:jc w:val="center"/>
            </w:pPr>
          </w:p>
          <w:p w14:paraId="458E1568" w14:textId="77777777" w:rsidR="008A5C18" w:rsidRPr="00EB022C" w:rsidRDefault="008A5C18" w:rsidP="00C90D3D">
            <w:pPr>
              <w:jc w:val="center"/>
            </w:pPr>
          </w:p>
          <w:p w14:paraId="76D814BD" w14:textId="77777777" w:rsidR="008A5C18" w:rsidRPr="00EB022C" w:rsidRDefault="008A5C18" w:rsidP="00C90D3D">
            <w:pPr>
              <w:jc w:val="center"/>
            </w:pPr>
            <w:r w:rsidRPr="00EB022C">
              <w:t>14,86</w:t>
            </w:r>
          </w:p>
          <w:p w14:paraId="5AA08E52" w14:textId="77777777" w:rsidR="008A5C18" w:rsidRPr="00EB022C" w:rsidRDefault="008A5C18" w:rsidP="00C90D3D">
            <w:pPr>
              <w:jc w:val="center"/>
            </w:pPr>
          </w:p>
          <w:p w14:paraId="5C80BCC6" w14:textId="77777777" w:rsidR="008A5C18" w:rsidRPr="00EB022C" w:rsidRDefault="008A5C18" w:rsidP="00C90D3D">
            <w:pPr>
              <w:jc w:val="center"/>
            </w:pPr>
            <w:r w:rsidRPr="00EB022C">
              <w:t>27,67</w:t>
            </w:r>
          </w:p>
          <w:p w14:paraId="51D6E1BA" w14:textId="77777777" w:rsidR="008A5C18" w:rsidRPr="00EB022C" w:rsidRDefault="008A5C18" w:rsidP="00C90D3D">
            <w:pPr>
              <w:jc w:val="center"/>
            </w:pPr>
          </w:p>
          <w:p w14:paraId="3B9E88B1" w14:textId="77777777" w:rsidR="008A5C18" w:rsidRPr="00EB022C" w:rsidRDefault="008A5C18" w:rsidP="00C90D3D">
            <w:pPr>
              <w:jc w:val="center"/>
            </w:pPr>
            <w:r w:rsidRPr="00EB022C">
              <w:t>0</w:t>
            </w:r>
          </w:p>
          <w:p w14:paraId="4BEECC43" w14:textId="77777777" w:rsidR="008A5C18" w:rsidRPr="00EB022C" w:rsidRDefault="008A5C18" w:rsidP="00C90D3D">
            <w:pPr>
              <w:jc w:val="center"/>
            </w:pPr>
          </w:p>
          <w:p w14:paraId="231EF7A4" w14:textId="77777777" w:rsidR="008A5C18" w:rsidRPr="00EB022C" w:rsidRDefault="008A5C18" w:rsidP="00C90D3D">
            <w:pPr>
              <w:jc w:val="center"/>
            </w:pPr>
            <w:r w:rsidRPr="00EB022C">
              <w:t>0</w:t>
            </w:r>
          </w:p>
          <w:p w14:paraId="760F051F" w14:textId="77777777" w:rsidR="008A5C18" w:rsidRPr="00EB022C" w:rsidRDefault="008A5C18" w:rsidP="00C90D3D">
            <w:pPr>
              <w:jc w:val="center"/>
            </w:pPr>
          </w:p>
          <w:p w14:paraId="39447F75" w14:textId="77777777" w:rsidR="008A5C18" w:rsidRPr="00EB022C" w:rsidRDefault="008A5C18" w:rsidP="00C90D3D">
            <w:pPr>
              <w:jc w:val="center"/>
            </w:pPr>
            <w:r w:rsidRPr="00EB022C">
              <w:t>14,86</w:t>
            </w:r>
          </w:p>
          <w:p w14:paraId="13DA7576" w14:textId="77777777" w:rsidR="008A5C18" w:rsidRPr="00EB022C" w:rsidRDefault="008A5C18" w:rsidP="00C90D3D">
            <w:pPr>
              <w:jc w:val="center"/>
            </w:pPr>
          </w:p>
          <w:p w14:paraId="3ED8EE0F" w14:textId="77777777" w:rsidR="008A5C18" w:rsidRPr="00EB022C" w:rsidRDefault="008A5C18" w:rsidP="00C90D3D">
            <w:pPr>
              <w:jc w:val="center"/>
            </w:pPr>
            <w:r w:rsidRPr="00EB022C">
              <w:t>27,67</w:t>
            </w:r>
          </w:p>
        </w:tc>
        <w:tc>
          <w:tcPr>
            <w:tcW w:w="1406" w:type="dxa"/>
          </w:tcPr>
          <w:p w14:paraId="23318626" w14:textId="77777777" w:rsidR="008A5C18" w:rsidRPr="00EB022C" w:rsidRDefault="008A5C18" w:rsidP="00C90D3D">
            <w:pPr>
              <w:jc w:val="center"/>
            </w:pPr>
          </w:p>
          <w:p w14:paraId="3DF42B55" w14:textId="77777777" w:rsidR="008A5C18" w:rsidRPr="00EB022C" w:rsidRDefault="008A5C18" w:rsidP="00C90D3D">
            <w:pPr>
              <w:jc w:val="center"/>
            </w:pPr>
          </w:p>
          <w:p w14:paraId="5B2F3950" w14:textId="77777777" w:rsidR="008A5C18" w:rsidRPr="00EB022C" w:rsidRDefault="008A5C18" w:rsidP="00C90D3D">
            <w:pPr>
              <w:jc w:val="center"/>
            </w:pPr>
          </w:p>
          <w:p w14:paraId="220A6D19" w14:textId="77777777" w:rsidR="008A5C18" w:rsidRPr="00EB022C" w:rsidRDefault="008A5C18" w:rsidP="00C90D3D">
            <w:pPr>
              <w:jc w:val="center"/>
            </w:pPr>
          </w:p>
          <w:p w14:paraId="050811EE" w14:textId="77777777" w:rsidR="008A5C18" w:rsidRPr="00EB022C" w:rsidRDefault="008A5C18" w:rsidP="00C90D3D">
            <w:pPr>
              <w:jc w:val="center"/>
            </w:pPr>
            <w:r w:rsidRPr="00EB022C">
              <w:t>152,67</w:t>
            </w:r>
          </w:p>
          <w:p w14:paraId="21A493A1" w14:textId="77777777" w:rsidR="008A5C18" w:rsidRPr="00EB022C" w:rsidRDefault="008A5C18" w:rsidP="00C90D3D">
            <w:pPr>
              <w:jc w:val="center"/>
            </w:pPr>
          </w:p>
          <w:p w14:paraId="41C05BDC" w14:textId="77777777" w:rsidR="008A5C18" w:rsidRPr="00EB022C" w:rsidRDefault="008A5C18" w:rsidP="00C90D3D">
            <w:pPr>
              <w:jc w:val="center"/>
            </w:pPr>
            <w:r w:rsidRPr="00EB022C">
              <w:t>234,13</w:t>
            </w:r>
          </w:p>
          <w:p w14:paraId="0B90CEA2" w14:textId="77777777" w:rsidR="008A5C18" w:rsidRPr="00EB022C" w:rsidRDefault="008A5C18" w:rsidP="00C90D3D">
            <w:pPr>
              <w:jc w:val="center"/>
            </w:pPr>
          </w:p>
          <w:p w14:paraId="4D53C9CF" w14:textId="77777777" w:rsidR="008A5C18" w:rsidRPr="00EB022C" w:rsidRDefault="008A5C18" w:rsidP="00C90D3D">
            <w:pPr>
              <w:jc w:val="center"/>
            </w:pPr>
          </w:p>
          <w:p w14:paraId="2271E371" w14:textId="77777777" w:rsidR="008A5C18" w:rsidRPr="00EB022C" w:rsidRDefault="008A5C18" w:rsidP="00C90D3D">
            <w:pPr>
              <w:jc w:val="center"/>
            </w:pPr>
          </w:p>
          <w:p w14:paraId="062F2658" w14:textId="77777777" w:rsidR="008A5C18" w:rsidRPr="00EB022C" w:rsidRDefault="008A5C18" w:rsidP="00C90D3D">
            <w:pPr>
              <w:jc w:val="center"/>
            </w:pPr>
          </w:p>
          <w:p w14:paraId="59DEAB99" w14:textId="77777777" w:rsidR="008A5C18" w:rsidRPr="00EB022C" w:rsidRDefault="008A5C18" w:rsidP="00C90D3D">
            <w:pPr>
              <w:jc w:val="center"/>
            </w:pPr>
          </w:p>
          <w:p w14:paraId="4E69FE2C" w14:textId="77777777" w:rsidR="008A5C18" w:rsidRPr="00EB022C" w:rsidRDefault="008A5C18" w:rsidP="00C90D3D">
            <w:pPr>
              <w:jc w:val="center"/>
            </w:pPr>
            <w:r w:rsidRPr="00EB022C">
              <w:t>10,12</w:t>
            </w:r>
          </w:p>
          <w:p w14:paraId="5348C5E9" w14:textId="77777777" w:rsidR="008A5C18" w:rsidRPr="00EB022C" w:rsidRDefault="008A5C18" w:rsidP="00C90D3D">
            <w:pPr>
              <w:jc w:val="center"/>
            </w:pPr>
          </w:p>
          <w:p w14:paraId="29DD5303" w14:textId="77777777" w:rsidR="008A5C18" w:rsidRPr="00EB022C" w:rsidRDefault="008A5C18" w:rsidP="00C90D3D">
            <w:pPr>
              <w:jc w:val="center"/>
            </w:pPr>
            <w:r w:rsidRPr="00EB022C">
              <w:t>18,73</w:t>
            </w:r>
          </w:p>
          <w:p w14:paraId="2AC66BFD" w14:textId="77777777" w:rsidR="008A5C18" w:rsidRPr="00EB022C" w:rsidRDefault="008A5C18" w:rsidP="00C90D3D">
            <w:pPr>
              <w:jc w:val="center"/>
            </w:pPr>
          </w:p>
          <w:p w14:paraId="192990D8" w14:textId="77777777" w:rsidR="008A5C18" w:rsidRPr="00EB022C" w:rsidRDefault="008A5C18" w:rsidP="00C90D3D">
            <w:pPr>
              <w:jc w:val="center"/>
            </w:pPr>
            <w:r w:rsidRPr="00EB022C">
              <w:t>5,06</w:t>
            </w:r>
          </w:p>
          <w:p w14:paraId="6AA67054" w14:textId="77777777" w:rsidR="008A5C18" w:rsidRPr="00EB022C" w:rsidRDefault="008A5C18" w:rsidP="00C90D3D">
            <w:pPr>
              <w:jc w:val="center"/>
            </w:pPr>
          </w:p>
          <w:p w14:paraId="0E3039C2" w14:textId="77777777" w:rsidR="008A5C18" w:rsidRPr="00EB022C" w:rsidRDefault="008A5C18" w:rsidP="00C90D3D">
            <w:pPr>
              <w:jc w:val="center"/>
            </w:pPr>
            <w:r w:rsidRPr="00EB022C">
              <w:t>9,36</w:t>
            </w:r>
          </w:p>
          <w:p w14:paraId="6B2488E3" w14:textId="77777777" w:rsidR="008A5C18" w:rsidRPr="00EB022C" w:rsidRDefault="008A5C18" w:rsidP="00C90D3D">
            <w:pPr>
              <w:jc w:val="center"/>
            </w:pPr>
          </w:p>
          <w:p w14:paraId="73A45C41" w14:textId="77777777" w:rsidR="008A5C18" w:rsidRPr="00EB022C" w:rsidRDefault="008A5C18" w:rsidP="00C90D3D">
            <w:pPr>
              <w:jc w:val="center"/>
            </w:pPr>
            <w:r w:rsidRPr="00EB022C">
              <w:t>10,12</w:t>
            </w:r>
          </w:p>
          <w:p w14:paraId="03742A1F" w14:textId="77777777" w:rsidR="008A5C18" w:rsidRPr="00EB022C" w:rsidRDefault="008A5C18" w:rsidP="00C90D3D">
            <w:pPr>
              <w:jc w:val="center"/>
            </w:pPr>
          </w:p>
          <w:p w14:paraId="1A808828" w14:textId="77777777" w:rsidR="008A5C18" w:rsidRPr="00EB022C" w:rsidRDefault="008A5C18" w:rsidP="00C90D3D">
            <w:pPr>
              <w:jc w:val="center"/>
            </w:pPr>
            <w:r w:rsidRPr="00EB022C">
              <w:t>18,73</w:t>
            </w:r>
          </w:p>
          <w:p w14:paraId="4FF43667" w14:textId="77777777" w:rsidR="008A5C18" w:rsidRPr="00EB022C" w:rsidRDefault="008A5C18" w:rsidP="00C90D3D">
            <w:pPr>
              <w:jc w:val="center"/>
            </w:pPr>
          </w:p>
        </w:tc>
        <w:tc>
          <w:tcPr>
            <w:tcW w:w="1406" w:type="dxa"/>
          </w:tcPr>
          <w:p w14:paraId="66D7FF62" w14:textId="77777777" w:rsidR="008A5C18" w:rsidRPr="00EB022C" w:rsidRDefault="008A5C18" w:rsidP="00C90D3D">
            <w:pPr>
              <w:jc w:val="center"/>
            </w:pPr>
          </w:p>
          <w:p w14:paraId="076D3702" w14:textId="77777777" w:rsidR="008A5C18" w:rsidRPr="00EB022C" w:rsidRDefault="008A5C18" w:rsidP="00C90D3D">
            <w:pPr>
              <w:jc w:val="center"/>
            </w:pPr>
          </w:p>
          <w:p w14:paraId="03E40A7E" w14:textId="77777777" w:rsidR="008A5C18" w:rsidRPr="00EB022C" w:rsidRDefault="008A5C18" w:rsidP="00C90D3D">
            <w:pPr>
              <w:jc w:val="center"/>
            </w:pPr>
          </w:p>
          <w:p w14:paraId="5E73312E" w14:textId="77777777" w:rsidR="008A5C18" w:rsidRPr="00EB022C" w:rsidRDefault="008A5C18" w:rsidP="00C90D3D">
            <w:pPr>
              <w:jc w:val="center"/>
            </w:pPr>
          </w:p>
          <w:p w14:paraId="228DACFB" w14:textId="77777777" w:rsidR="008A5C18" w:rsidRPr="00EB022C" w:rsidRDefault="008A5C18" w:rsidP="00C90D3D">
            <w:pPr>
              <w:jc w:val="center"/>
            </w:pPr>
            <w:r>
              <w:t>131,36</w:t>
            </w:r>
          </w:p>
          <w:p w14:paraId="3031EF6D" w14:textId="77777777" w:rsidR="008A5C18" w:rsidRPr="00EB022C" w:rsidRDefault="008A5C18" w:rsidP="00C90D3D">
            <w:pPr>
              <w:jc w:val="center"/>
            </w:pPr>
          </w:p>
          <w:p w14:paraId="06BB0510" w14:textId="77777777" w:rsidR="008A5C18" w:rsidRPr="00EB022C" w:rsidRDefault="008A5C18" w:rsidP="00C90D3D">
            <w:pPr>
              <w:jc w:val="center"/>
            </w:pPr>
            <w:r>
              <w:t>241,55</w:t>
            </w:r>
          </w:p>
          <w:p w14:paraId="4FBDEFD5" w14:textId="77777777" w:rsidR="008A5C18" w:rsidRPr="00EB022C" w:rsidRDefault="008A5C18" w:rsidP="00C90D3D">
            <w:pPr>
              <w:jc w:val="center"/>
            </w:pPr>
          </w:p>
          <w:p w14:paraId="44A6A0FC" w14:textId="77777777" w:rsidR="008A5C18" w:rsidRPr="00EB022C" w:rsidRDefault="008A5C18" w:rsidP="00C90D3D">
            <w:pPr>
              <w:jc w:val="center"/>
            </w:pPr>
          </w:p>
          <w:p w14:paraId="477ABEE2" w14:textId="77777777" w:rsidR="008A5C18" w:rsidRPr="00EB022C" w:rsidRDefault="008A5C18" w:rsidP="00C90D3D">
            <w:pPr>
              <w:jc w:val="center"/>
            </w:pPr>
          </w:p>
          <w:p w14:paraId="4AF9CE0D" w14:textId="77777777" w:rsidR="008A5C18" w:rsidRDefault="008A5C18" w:rsidP="00C90D3D">
            <w:pPr>
              <w:jc w:val="center"/>
            </w:pPr>
          </w:p>
          <w:p w14:paraId="6C629C6A" w14:textId="77777777" w:rsidR="008A5C18" w:rsidRDefault="008A5C18" w:rsidP="00C90D3D">
            <w:pPr>
              <w:jc w:val="center"/>
            </w:pPr>
          </w:p>
          <w:p w14:paraId="1E178A97" w14:textId="77777777" w:rsidR="008A5C18" w:rsidRDefault="008A5C18" w:rsidP="00C90D3D">
            <w:pPr>
              <w:jc w:val="center"/>
            </w:pPr>
            <w:r>
              <w:t>13,21</w:t>
            </w:r>
          </w:p>
          <w:p w14:paraId="082C94E8" w14:textId="77777777" w:rsidR="008A5C18" w:rsidRDefault="008A5C18" w:rsidP="00C90D3D">
            <w:pPr>
              <w:jc w:val="center"/>
            </w:pPr>
          </w:p>
          <w:p w14:paraId="315937C9" w14:textId="77777777" w:rsidR="008A5C18" w:rsidRDefault="008A5C18" w:rsidP="00C90D3D">
            <w:pPr>
              <w:jc w:val="center"/>
            </w:pPr>
            <w:r>
              <w:t>5,12</w:t>
            </w:r>
          </w:p>
          <w:p w14:paraId="46BDFA01" w14:textId="77777777" w:rsidR="008A5C18" w:rsidRDefault="008A5C18" w:rsidP="00C90D3D">
            <w:pPr>
              <w:jc w:val="center"/>
            </w:pPr>
          </w:p>
          <w:p w14:paraId="012CC5FE" w14:textId="77777777" w:rsidR="008A5C18" w:rsidRDefault="008A5C18" w:rsidP="00C90D3D">
            <w:pPr>
              <w:jc w:val="center"/>
            </w:pPr>
            <w:r>
              <w:t>5,12</w:t>
            </w:r>
          </w:p>
          <w:p w14:paraId="2DB45BA5" w14:textId="77777777" w:rsidR="008A5C18" w:rsidRDefault="008A5C18" w:rsidP="00C90D3D">
            <w:pPr>
              <w:jc w:val="center"/>
            </w:pPr>
          </w:p>
          <w:p w14:paraId="7B2C8F86" w14:textId="77777777" w:rsidR="008A5C18" w:rsidRDefault="008A5C18" w:rsidP="00C90D3D">
            <w:pPr>
              <w:jc w:val="center"/>
            </w:pPr>
            <w:r>
              <w:t>7,23</w:t>
            </w:r>
          </w:p>
          <w:p w14:paraId="778AF110" w14:textId="77777777" w:rsidR="008A5C18" w:rsidRDefault="008A5C18" w:rsidP="00C90D3D">
            <w:pPr>
              <w:jc w:val="center"/>
            </w:pPr>
          </w:p>
          <w:p w14:paraId="284EF244" w14:textId="77777777" w:rsidR="008A5C18" w:rsidRDefault="008A5C18" w:rsidP="00C90D3D">
            <w:pPr>
              <w:jc w:val="center"/>
            </w:pPr>
            <w:r>
              <w:t>5,12</w:t>
            </w:r>
          </w:p>
          <w:p w14:paraId="77B0F37D" w14:textId="77777777" w:rsidR="008A5C18" w:rsidRDefault="008A5C18" w:rsidP="00C90D3D">
            <w:pPr>
              <w:jc w:val="center"/>
            </w:pPr>
          </w:p>
          <w:p w14:paraId="5A7A0BFA" w14:textId="77777777" w:rsidR="008A5C18" w:rsidRDefault="008A5C18" w:rsidP="00C90D3D">
            <w:pPr>
              <w:jc w:val="center"/>
            </w:pPr>
            <w:r>
              <w:t>13,21</w:t>
            </w:r>
          </w:p>
          <w:p w14:paraId="172A628B" w14:textId="77777777" w:rsidR="008A5C18" w:rsidRPr="00EB022C" w:rsidRDefault="008A5C18" w:rsidP="00C90D3D">
            <w:pPr>
              <w:jc w:val="center"/>
            </w:pPr>
          </w:p>
        </w:tc>
        <w:tc>
          <w:tcPr>
            <w:tcW w:w="1406" w:type="dxa"/>
          </w:tcPr>
          <w:p w14:paraId="2705BD89" w14:textId="77777777" w:rsidR="008A5C18" w:rsidRDefault="008A5C18" w:rsidP="00C90D3D">
            <w:pPr>
              <w:jc w:val="center"/>
            </w:pPr>
          </w:p>
          <w:p w14:paraId="499303EF" w14:textId="77777777" w:rsidR="00DB6511" w:rsidRPr="00DB6511" w:rsidRDefault="00DB6511" w:rsidP="00DB6511"/>
          <w:p w14:paraId="42B10607" w14:textId="77777777" w:rsidR="00DB6511" w:rsidRPr="00DB6511" w:rsidRDefault="00DB6511" w:rsidP="00DB6511"/>
          <w:p w14:paraId="0A1929DC" w14:textId="77777777" w:rsidR="00DB6511" w:rsidRPr="00DB6511" w:rsidRDefault="00DB6511" w:rsidP="00DB6511"/>
          <w:p w14:paraId="0626E072" w14:textId="77777777" w:rsidR="00DB6511" w:rsidRDefault="00DB6511" w:rsidP="00DB6511">
            <w:pPr>
              <w:jc w:val="center"/>
            </w:pPr>
            <w:r>
              <w:t>124,58</w:t>
            </w:r>
          </w:p>
          <w:p w14:paraId="0B4E2535" w14:textId="77777777" w:rsidR="00DB6511" w:rsidRDefault="00DB6511" w:rsidP="00DB6511">
            <w:pPr>
              <w:jc w:val="center"/>
            </w:pPr>
          </w:p>
          <w:p w14:paraId="19EFD2D1" w14:textId="77777777" w:rsidR="00DB6511" w:rsidRDefault="00DB6511" w:rsidP="00DB6511">
            <w:pPr>
              <w:jc w:val="center"/>
            </w:pPr>
            <w:r>
              <w:t>234,15</w:t>
            </w:r>
          </w:p>
          <w:p w14:paraId="1C2B1439" w14:textId="77777777" w:rsidR="00DB6511" w:rsidRDefault="00DB6511" w:rsidP="00DB6511">
            <w:pPr>
              <w:jc w:val="center"/>
            </w:pPr>
          </w:p>
          <w:p w14:paraId="7122F068" w14:textId="77777777" w:rsidR="00DB6511" w:rsidRDefault="00DB6511" w:rsidP="00DB6511">
            <w:pPr>
              <w:jc w:val="center"/>
            </w:pPr>
          </w:p>
          <w:p w14:paraId="60BBD89A" w14:textId="77777777" w:rsidR="00DB6511" w:rsidRDefault="00DB6511" w:rsidP="00DB6511">
            <w:pPr>
              <w:jc w:val="center"/>
            </w:pPr>
          </w:p>
          <w:p w14:paraId="1937A0B7" w14:textId="77777777" w:rsidR="00DB6511" w:rsidRDefault="00DB6511" w:rsidP="00DB6511">
            <w:pPr>
              <w:jc w:val="center"/>
            </w:pPr>
          </w:p>
          <w:p w14:paraId="2E98243C" w14:textId="77777777" w:rsidR="00DB6511" w:rsidRDefault="00DB6511" w:rsidP="00DB6511">
            <w:pPr>
              <w:jc w:val="center"/>
            </w:pPr>
          </w:p>
          <w:p w14:paraId="618EEAF8" w14:textId="77777777" w:rsidR="00406246" w:rsidRDefault="00406246" w:rsidP="00406246">
            <w:pPr>
              <w:jc w:val="center"/>
            </w:pPr>
            <w:r>
              <w:t>5,89</w:t>
            </w:r>
          </w:p>
          <w:p w14:paraId="1CF31A69" w14:textId="77777777" w:rsidR="00406246" w:rsidRDefault="00406246" w:rsidP="00406246">
            <w:pPr>
              <w:jc w:val="center"/>
            </w:pPr>
          </w:p>
          <w:p w14:paraId="6EF37617" w14:textId="5C470555" w:rsidR="00406246" w:rsidRDefault="00406246" w:rsidP="00406246">
            <w:pPr>
              <w:jc w:val="center"/>
            </w:pPr>
            <w:r>
              <w:t>2,57</w:t>
            </w:r>
          </w:p>
          <w:p w14:paraId="609E47D0" w14:textId="77777777" w:rsidR="00406246" w:rsidRDefault="00406246" w:rsidP="00406246">
            <w:pPr>
              <w:jc w:val="center"/>
            </w:pPr>
          </w:p>
          <w:p w14:paraId="55C4BFAD" w14:textId="782BDDCA" w:rsidR="00406246" w:rsidRDefault="007B60D4" w:rsidP="00406246">
            <w:pPr>
              <w:jc w:val="center"/>
            </w:pPr>
            <w:r>
              <w:t>0</w:t>
            </w:r>
          </w:p>
          <w:p w14:paraId="05D8407D" w14:textId="77777777" w:rsidR="007B60D4" w:rsidRDefault="007B60D4" w:rsidP="00406246">
            <w:pPr>
              <w:jc w:val="center"/>
            </w:pPr>
          </w:p>
          <w:p w14:paraId="52F2F88C" w14:textId="1B9F472B" w:rsidR="00406246" w:rsidRDefault="007B60D4" w:rsidP="00406246">
            <w:pPr>
              <w:jc w:val="center"/>
            </w:pPr>
            <w:r>
              <w:t>0</w:t>
            </w:r>
          </w:p>
          <w:p w14:paraId="4ECE09FA" w14:textId="77777777" w:rsidR="00406246" w:rsidRDefault="00406246" w:rsidP="00406246">
            <w:pPr>
              <w:jc w:val="center"/>
            </w:pPr>
          </w:p>
          <w:p w14:paraId="2A0A4B4C" w14:textId="0B8383A9" w:rsidR="00406246" w:rsidRDefault="007B60D4" w:rsidP="00406246">
            <w:pPr>
              <w:jc w:val="center"/>
            </w:pPr>
            <w:r>
              <w:t>0</w:t>
            </w:r>
          </w:p>
          <w:p w14:paraId="3B4D6E5A" w14:textId="77777777" w:rsidR="00406246" w:rsidRDefault="00406246" w:rsidP="00406246">
            <w:pPr>
              <w:jc w:val="center"/>
            </w:pPr>
          </w:p>
          <w:p w14:paraId="285E169B" w14:textId="7ACFF1B5" w:rsidR="00406246" w:rsidRDefault="007B60D4" w:rsidP="00406246">
            <w:pPr>
              <w:jc w:val="center"/>
            </w:pPr>
            <w:r>
              <w:t>0</w:t>
            </w:r>
          </w:p>
          <w:p w14:paraId="5013377A" w14:textId="3592AB1E" w:rsidR="00406246" w:rsidRPr="00DB6511" w:rsidRDefault="00406246" w:rsidP="00406246">
            <w:pPr>
              <w:jc w:val="center"/>
            </w:pPr>
          </w:p>
        </w:tc>
        <w:tc>
          <w:tcPr>
            <w:tcW w:w="1091" w:type="dxa"/>
          </w:tcPr>
          <w:p w14:paraId="0C441A04" w14:textId="77777777" w:rsidR="008A5C18" w:rsidRDefault="008A5C18" w:rsidP="00C90D3D">
            <w:pPr>
              <w:jc w:val="center"/>
            </w:pPr>
          </w:p>
          <w:p w14:paraId="2BA6C500" w14:textId="77777777" w:rsidR="008A5C18" w:rsidRDefault="008A5C18" w:rsidP="00C90D3D">
            <w:pPr>
              <w:jc w:val="center"/>
            </w:pPr>
          </w:p>
          <w:p w14:paraId="37E057A8" w14:textId="77777777" w:rsidR="008A5C18" w:rsidRDefault="008A5C18" w:rsidP="00C90D3D">
            <w:pPr>
              <w:jc w:val="center"/>
            </w:pPr>
          </w:p>
          <w:p w14:paraId="348FACE3" w14:textId="77777777" w:rsidR="008A5C18" w:rsidRDefault="008A5C18" w:rsidP="00C90D3D">
            <w:pPr>
              <w:jc w:val="center"/>
            </w:pPr>
          </w:p>
          <w:p w14:paraId="2DA66A72" w14:textId="77777777" w:rsidR="0061145E" w:rsidRDefault="0061145E" w:rsidP="0061145E">
            <w:pPr>
              <w:jc w:val="center"/>
            </w:pPr>
            <w:r>
              <w:t>-22,45</w:t>
            </w:r>
          </w:p>
          <w:p w14:paraId="644E5BF9" w14:textId="77777777" w:rsidR="0061145E" w:rsidRDefault="0061145E" w:rsidP="0061145E">
            <w:pPr>
              <w:jc w:val="center"/>
            </w:pPr>
          </w:p>
          <w:p w14:paraId="2D2B4104" w14:textId="77777777" w:rsidR="0061145E" w:rsidRDefault="0061145E" w:rsidP="0061145E">
            <w:pPr>
              <w:jc w:val="center"/>
            </w:pPr>
            <w:r>
              <w:t>-23,87</w:t>
            </w:r>
          </w:p>
          <w:p w14:paraId="6F69FCF5" w14:textId="77777777" w:rsidR="0061145E" w:rsidRDefault="0061145E" w:rsidP="0061145E">
            <w:pPr>
              <w:jc w:val="center"/>
            </w:pPr>
          </w:p>
          <w:p w14:paraId="501A4049" w14:textId="77777777" w:rsidR="0061145E" w:rsidRDefault="0061145E" w:rsidP="0061145E">
            <w:pPr>
              <w:jc w:val="center"/>
            </w:pPr>
          </w:p>
          <w:p w14:paraId="1A20FEF9" w14:textId="77777777" w:rsidR="0061145E" w:rsidRDefault="0061145E" w:rsidP="0061145E">
            <w:pPr>
              <w:jc w:val="center"/>
            </w:pPr>
          </w:p>
          <w:p w14:paraId="7EE250BF" w14:textId="77777777" w:rsidR="0061145E" w:rsidRDefault="0061145E" w:rsidP="0061145E">
            <w:pPr>
              <w:jc w:val="center"/>
            </w:pPr>
          </w:p>
          <w:p w14:paraId="4B40BBBA" w14:textId="77777777" w:rsidR="0061145E" w:rsidRDefault="0061145E" w:rsidP="0061145E">
            <w:pPr>
              <w:jc w:val="center"/>
            </w:pPr>
          </w:p>
          <w:p w14:paraId="0D6EB0A8" w14:textId="77777777" w:rsidR="0061145E" w:rsidRDefault="0061145E" w:rsidP="0061145E">
            <w:pPr>
              <w:jc w:val="center"/>
            </w:pPr>
            <w:r>
              <w:t>0,5</w:t>
            </w:r>
          </w:p>
          <w:p w14:paraId="6A7BC797" w14:textId="77777777" w:rsidR="0061145E" w:rsidRDefault="0061145E" w:rsidP="0061145E">
            <w:pPr>
              <w:jc w:val="center"/>
            </w:pPr>
          </w:p>
          <w:p w14:paraId="04BD572B" w14:textId="29A4CC4A" w:rsidR="008A5C18" w:rsidRDefault="0061145E" w:rsidP="0061145E">
            <w:pPr>
              <w:jc w:val="center"/>
            </w:pPr>
            <w:r>
              <w:t>-32,4</w:t>
            </w:r>
          </w:p>
          <w:p w14:paraId="617D6172" w14:textId="1E9DFB0C" w:rsidR="008A5C18" w:rsidRPr="00EB022C" w:rsidRDefault="008A5C18" w:rsidP="00C90D3D">
            <w:pPr>
              <w:jc w:val="center"/>
            </w:pPr>
          </w:p>
        </w:tc>
      </w:tr>
      <w:tr w:rsidR="008A5C18" w:rsidRPr="00EB022C" w14:paraId="7E3F4151" w14:textId="77777777" w:rsidTr="00CE1CAC">
        <w:trPr>
          <w:trHeight w:val="566"/>
        </w:trPr>
        <w:tc>
          <w:tcPr>
            <w:tcW w:w="6664" w:type="dxa"/>
          </w:tcPr>
          <w:p w14:paraId="63B4D1CE" w14:textId="77777777" w:rsidR="008A5C18" w:rsidRPr="00EB022C" w:rsidRDefault="008A5C18" w:rsidP="00C90D3D">
            <w:pPr>
              <w:tabs>
                <w:tab w:val="left" w:pos="284"/>
                <w:tab w:val="left" w:pos="426"/>
              </w:tabs>
              <w:jc w:val="both"/>
            </w:pPr>
            <w:r w:rsidRPr="00EB022C">
              <w:t>Количество больных на 100 тыс. населения с  впервые в жизни установленным диагнозом,  учтенным наркологической организацией,  и в  том числе:</w:t>
            </w:r>
          </w:p>
          <w:p w14:paraId="2AE1C55F" w14:textId="77777777" w:rsidR="008A5C18" w:rsidRPr="00EB022C" w:rsidRDefault="008A5C18" w:rsidP="00C90D3D">
            <w:pPr>
              <w:jc w:val="both"/>
            </w:pPr>
            <w:r w:rsidRPr="00EB022C">
              <w:t xml:space="preserve">                 алкоголизм и алкогольный психоз;</w:t>
            </w:r>
          </w:p>
          <w:p w14:paraId="325D98D1" w14:textId="77777777" w:rsidR="008A5C18" w:rsidRPr="00EB022C" w:rsidRDefault="008A5C18" w:rsidP="00C90D3D">
            <w:pPr>
              <w:jc w:val="both"/>
            </w:pPr>
            <w:r w:rsidRPr="00EB022C">
              <w:t xml:space="preserve">                           годовая;</w:t>
            </w:r>
          </w:p>
          <w:p w14:paraId="4BBC5275" w14:textId="77777777" w:rsidR="008A5C18" w:rsidRPr="00EB022C" w:rsidRDefault="008A5C18" w:rsidP="00C90D3D">
            <w:pPr>
              <w:jc w:val="both"/>
            </w:pPr>
            <w:r w:rsidRPr="00EB022C">
              <w:t xml:space="preserve">                  из них с алкогольным психозом:</w:t>
            </w:r>
          </w:p>
          <w:p w14:paraId="24190906" w14:textId="7B776A27" w:rsidR="008A5C18" w:rsidRPr="00EB022C" w:rsidRDefault="008A5C18" w:rsidP="00C90D3D">
            <w:pPr>
              <w:jc w:val="both"/>
            </w:pPr>
            <w:r w:rsidRPr="00EB022C">
              <w:t xml:space="preserve">                           годовая;</w:t>
            </w:r>
            <w:r w:rsidR="00CE1CAC">
              <w:t xml:space="preserve"> </w:t>
            </w:r>
            <w:r w:rsidRPr="00EB022C">
              <w:t xml:space="preserve">    </w:t>
            </w:r>
            <w:r w:rsidR="00D3096A">
              <w:t xml:space="preserve"> </w:t>
            </w:r>
            <w:r w:rsidRPr="00EB022C">
              <w:t xml:space="preserve">                     </w:t>
            </w:r>
          </w:p>
          <w:p w14:paraId="6F7BEF96" w14:textId="77777777" w:rsidR="008A5C18" w:rsidRPr="00EB022C" w:rsidRDefault="008A5C18" w:rsidP="00C90D3D">
            <w:pPr>
              <w:jc w:val="center"/>
            </w:pPr>
          </w:p>
        </w:tc>
        <w:tc>
          <w:tcPr>
            <w:tcW w:w="1406" w:type="dxa"/>
          </w:tcPr>
          <w:p w14:paraId="00A3477B" w14:textId="77777777" w:rsidR="008A5C18" w:rsidRPr="00EB022C" w:rsidRDefault="008A5C18" w:rsidP="00C90D3D">
            <w:pPr>
              <w:jc w:val="center"/>
            </w:pPr>
          </w:p>
          <w:p w14:paraId="12F9E213" w14:textId="77777777" w:rsidR="008A5C18" w:rsidRPr="00EB022C" w:rsidRDefault="008A5C18" w:rsidP="00C90D3D">
            <w:pPr>
              <w:jc w:val="center"/>
            </w:pPr>
          </w:p>
          <w:p w14:paraId="1762A2B6" w14:textId="77777777" w:rsidR="008A5C18" w:rsidRPr="00EB022C" w:rsidRDefault="008A5C18" w:rsidP="00C90D3D">
            <w:pPr>
              <w:jc w:val="center"/>
            </w:pPr>
          </w:p>
          <w:p w14:paraId="74BCC389" w14:textId="77777777" w:rsidR="008A5C18" w:rsidRPr="00EB022C" w:rsidRDefault="008A5C18" w:rsidP="00C90D3D">
            <w:pPr>
              <w:jc w:val="center"/>
            </w:pPr>
            <w:r w:rsidRPr="00EB022C">
              <w:t>230,58</w:t>
            </w:r>
          </w:p>
          <w:p w14:paraId="08A667BE" w14:textId="77777777" w:rsidR="008A5C18" w:rsidRPr="00EB022C" w:rsidRDefault="008A5C18" w:rsidP="00C90D3D">
            <w:pPr>
              <w:jc w:val="center"/>
            </w:pPr>
          </w:p>
          <w:p w14:paraId="72E698FF" w14:textId="1B536EA3" w:rsidR="008A5C18" w:rsidRPr="00EB022C" w:rsidRDefault="008A5C18" w:rsidP="00C90D3D">
            <w:pPr>
              <w:jc w:val="center"/>
            </w:pPr>
            <w:r w:rsidRPr="00EB022C">
              <w:t>169,75</w:t>
            </w:r>
            <w:r w:rsidR="00CE1CAC">
              <w:t xml:space="preserve"> </w:t>
            </w:r>
            <w:r w:rsidR="00D3096A">
              <w:t xml:space="preserve"> </w:t>
            </w:r>
          </w:p>
        </w:tc>
        <w:tc>
          <w:tcPr>
            <w:tcW w:w="1406" w:type="dxa"/>
          </w:tcPr>
          <w:p w14:paraId="13885897" w14:textId="77777777" w:rsidR="008A5C18" w:rsidRPr="00EB022C" w:rsidRDefault="008A5C18" w:rsidP="00C90D3D">
            <w:pPr>
              <w:jc w:val="center"/>
            </w:pPr>
          </w:p>
          <w:p w14:paraId="70BB4656" w14:textId="77777777" w:rsidR="008A5C18" w:rsidRPr="00EB022C" w:rsidRDefault="008A5C18" w:rsidP="00C90D3D">
            <w:pPr>
              <w:jc w:val="center"/>
            </w:pPr>
          </w:p>
          <w:p w14:paraId="5B8634E5" w14:textId="77777777" w:rsidR="008A5C18" w:rsidRPr="00EB022C" w:rsidRDefault="008A5C18" w:rsidP="00C90D3D">
            <w:pPr>
              <w:jc w:val="center"/>
            </w:pPr>
          </w:p>
          <w:p w14:paraId="3BB3D0C8" w14:textId="77777777" w:rsidR="008A5C18" w:rsidRPr="00EB022C" w:rsidRDefault="008A5C18" w:rsidP="00C90D3D">
            <w:pPr>
              <w:jc w:val="center"/>
            </w:pPr>
            <w:r w:rsidRPr="00EB022C">
              <w:t>222,94</w:t>
            </w:r>
          </w:p>
          <w:p w14:paraId="7C5D595A" w14:textId="77777777" w:rsidR="008A5C18" w:rsidRPr="00EB022C" w:rsidRDefault="008A5C18" w:rsidP="00C90D3D">
            <w:pPr>
              <w:jc w:val="center"/>
            </w:pPr>
          </w:p>
          <w:p w14:paraId="2439C397" w14:textId="6AC81770" w:rsidR="008A5C18" w:rsidRPr="00EB022C" w:rsidRDefault="008A5C18" w:rsidP="00C90D3D">
            <w:pPr>
              <w:jc w:val="center"/>
            </w:pPr>
            <w:r w:rsidRPr="00EB022C">
              <w:t>158,36</w:t>
            </w:r>
            <w:r w:rsidR="00D3096A">
              <w:t xml:space="preserve"> </w:t>
            </w:r>
          </w:p>
        </w:tc>
        <w:tc>
          <w:tcPr>
            <w:tcW w:w="1406" w:type="dxa"/>
          </w:tcPr>
          <w:p w14:paraId="57112EED" w14:textId="77777777" w:rsidR="008A5C18" w:rsidRPr="00EB022C" w:rsidRDefault="008A5C18" w:rsidP="00C90D3D">
            <w:pPr>
              <w:jc w:val="center"/>
            </w:pPr>
          </w:p>
          <w:p w14:paraId="49422758" w14:textId="77777777" w:rsidR="008A5C18" w:rsidRPr="00EB022C" w:rsidRDefault="008A5C18" w:rsidP="00C90D3D">
            <w:pPr>
              <w:jc w:val="center"/>
            </w:pPr>
          </w:p>
          <w:p w14:paraId="44BB85FE" w14:textId="77777777" w:rsidR="008A5C18" w:rsidRPr="00EB022C" w:rsidRDefault="008A5C18" w:rsidP="00C90D3D">
            <w:pPr>
              <w:jc w:val="center"/>
            </w:pPr>
          </w:p>
          <w:p w14:paraId="691043CD" w14:textId="77777777" w:rsidR="008A5C18" w:rsidRPr="00EB022C" w:rsidRDefault="008A5C18" w:rsidP="00C90D3D">
            <w:pPr>
              <w:jc w:val="center"/>
            </w:pPr>
            <w:r w:rsidRPr="00EB022C">
              <w:t>212,33</w:t>
            </w:r>
          </w:p>
          <w:p w14:paraId="30060A35" w14:textId="77777777" w:rsidR="008A5C18" w:rsidRPr="00EB022C" w:rsidRDefault="008A5C18" w:rsidP="00C90D3D">
            <w:pPr>
              <w:jc w:val="center"/>
            </w:pPr>
          </w:p>
          <w:p w14:paraId="72C25AF5" w14:textId="193814AF" w:rsidR="008A5C18" w:rsidRPr="00EB022C" w:rsidRDefault="008A5C18" w:rsidP="00C90D3D">
            <w:pPr>
              <w:jc w:val="center"/>
            </w:pPr>
            <w:r w:rsidRPr="00EB022C">
              <w:t>141,58</w:t>
            </w:r>
            <w:r w:rsidR="00D3096A">
              <w:t xml:space="preserve"> </w:t>
            </w:r>
          </w:p>
        </w:tc>
        <w:tc>
          <w:tcPr>
            <w:tcW w:w="1406" w:type="dxa"/>
          </w:tcPr>
          <w:p w14:paraId="252862B0" w14:textId="77777777" w:rsidR="008A5C18" w:rsidRPr="00EB022C" w:rsidRDefault="008A5C18" w:rsidP="00C90D3D">
            <w:pPr>
              <w:jc w:val="center"/>
            </w:pPr>
          </w:p>
          <w:p w14:paraId="195ED32E" w14:textId="77777777" w:rsidR="008A5C18" w:rsidRPr="00EB022C" w:rsidRDefault="008A5C18" w:rsidP="00C90D3D">
            <w:pPr>
              <w:jc w:val="center"/>
            </w:pPr>
          </w:p>
          <w:p w14:paraId="65D84BFF" w14:textId="77777777" w:rsidR="008A5C18" w:rsidRPr="00EB022C" w:rsidRDefault="008A5C18" w:rsidP="00C90D3D">
            <w:pPr>
              <w:jc w:val="center"/>
            </w:pPr>
          </w:p>
          <w:p w14:paraId="311D54DE" w14:textId="77777777" w:rsidR="008A5C18" w:rsidRDefault="008A5C18" w:rsidP="00C90D3D">
            <w:pPr>
              <w:jc w:val="center"/>
            </w:pPr>
            <w:r>
              <w:t>205,68</w:t>
            </w:r>
          </w:p>
          <w:p w14:paraId="4D4D8A36" w14:textId="77777777" w:rsidR="008A5C18" w:rsidRDefault="008A5C18" w:rsidP="00C90D3D">
            <w:pPr>
              <w:jc w:val="center"/>
            </w:pPr>
          </w:p>
          <w:p w14:paraId="32BC10FC" w14:textId="177E2DC2" w:rsidR="008A5C18" w:rsidRPr="00EB022C" w:rsidRDefault="008A5C18" w:rsidP="00C90D3D">
            <w:pPr>
              <w:jc w:val="center"/>
            </w:pPr>
            <w:r>
              <w:t>146,63</w:t>
            </w:r>
            <w:r w:rsidR="00D3096A">
              <w:t xml:space="preserve"> </w:t>
            </w:r>
          </w:p>
        </w:tc>
        <w:tc>
          <w:tcPr>
            <w:tcW w:w="1406" w:type="dxa"/>
          </w:tcPr>
          <w:p w14:paraId="2C1A6A68" w14:textId="77777777" w:rsidR="008A5C18" w:rsidRDefault="008A5C18" w:rsidP="00C90D3D">
            <w:pPr>
              <w:jc w:val="center"/>
            </w:pPr>
          </w:p>
          <w:p w14:paraId="609998F9" w14:textId="77777777" w:rsidR="00406246" w:rsidRDefault="00406246" w:rsidP="00C90D3D">
            <w:pPr>
              <w:jc w:val="center"/>
            </w:pPr>
          </w:p>
          <w:p w14:paraId="145DCF49" w14:textId="77777777" w:rsidR="00406246" w:rsidRDefault="00406246" w:rsidP="00C90D3D">
            <w:pPr>
              <w:jc w:val="center"/>
            </w:pPr>
          </w:p>
          <w:p w14:paraId="29B164F2" w14:textId="77777777" w:rsidR="00406246" w:rsidRDefault="00406246" w:rsidP="00C90D3D">
            <w:pPr>
              <w:jc w:val="center"/>
            </w:pPr>
            <w:r>
              <w:t>183,56</w:t>
            </w:r>
          </w:p>
          <w:p w14:paraId="14E690BD" w14:textId="77777777" w:rsidR="00406246" w:rsidRDefault="00406246" w:rsidP="00C90D3D">
            <w:pPr>
              <w:jc w:val="center"/>
            </w:pPr>
          </w:p>
          <w:p w14:paraId="73E46571" w14:textId="5EAE1715" w:rsidR="00406246" w:rsidRPr="00EB022C" w:rsidRDefault="00406246" w:rsidP="00C90D3D">
            <w:pPr>
              <w:jc w:val="center"/>
            </w:pPr>
            <w:r>
              <w:t>134,9</w:t>
            </w:r>
            <w:r w:rsidR="00D3096A">
              <w:t xml:space="preserve"> </w:t>
            </w:r>
          </w:p>
        </w:tc>
        <w:tc>
          <w:tcPr>
            <w:tcW w:w="1091" w:type="dxa"/>
          </w:tcPr>
          <w:p w14:paraId="41140D13" w14:textId="77777777" w:rsidR="0061145E" w:rsidRDefault="0061145E" w:rsidP="0061145E">
            <w:pPr>
              <w:jc w:val="center"/>
            </w:pPr>
          </w:p>
          <w:p w14:paraId="5A616F12" w14:textId="77777777" w:rsidR="0061145E" w:rsidRDefault="0061145E" w:rsidP="0061145E">
            <w:pPr>
              <w:jc w:val="center"/>
            </w:pPr>
          </w:p>
          <w:p w14:paraId="752D3BB5" w14:textId="77777777" w:rsidR="0061145E" w:rsidRDefault="0061145E" w:rsidP="0061145E">
            <w:pPr>
              <w:jc w:val="center"/>
            </w:pPr>
          </w:p>
          <w:p w14:paraId="4825E813" w14:textId="6358952C" w:rsidR="0061145E" w:rsidRDefault="0061145E" w:rsidP="0061145E">
            <w:pPr>
              <w:jc w:val="center"/>
            </w:pPr>
            <w:r>
              <w:t>-5,27</w:t>
            </w:r>
          </w:p>
          <w:p w14:paraId="7144F93D" w14:textId="77777777" w:rsidR="0061145E" w:rsidRDefault="0061145E" w:rsidP="0061145E">
            <w:pPr>
              <w:jc w:val="center"/>
            </w:pPr>
          </w:p>
          <w:p w14:paraId="3FB78392" w14:textId="57B875E4" w:rsidR="008A5C18" w:rsidRPr="00EB022C" w:rsidRDefault="0061145E" w:rsidP="0061145E">
            <w:pPr>
              <w:jc w:val="center"/>
            </w:pPr>
            <w:r>
              <w:t>-5,42</w:t>
            </w:r>
            <w:r w:rsidR="00D3096A">
              <w:t xml:space="preserve"> </w:t>
            </w:r>
          </w:p>
        </w:tc>
      </w:tr>
      <w:tr w:rsidR="008A5C18" w:rsidRPr="00EB022C" w14:paraId="183FD3F8" w14:textId="77777777" w:rsidTr="00CE1CAC">
        <w:trPr>
          <w:trHeight w:val="2141"/>
        </w:trPr>
        <w:tc>
          <w:tcPr>
            <w:tcW w:w="6664" w:type="dxa"/>
          </w:tcPr>
          <w:p w14:paraId="5BB9B2FD" w14:textId="77777777" w:rsidR="008A5C18" w:rsidRDefault="008A5C18" w:rsidP="00C90D3D">
            <w:pPr>
              <w:jc w:val="both"/>
            </w:pPr>
            <w:r w:rsidRPr="00EB022C">
              <w:t>Психические расстройства и расстройства поведения (заболеваемость с впервые в жизни установленным диагнозом на 100 тыс.. населения).</w:t>
            </w:r>
          </w:p>
          <w:p w14:paraId="7E1489C5" w14:textId="77777777" w:rsidR="008A5C18" w:rsidRPr="00EB022C" w:rsidRDefault="008A5C18" w:rsidP="00C90D3D">
            <w:pPr>
              <w:jc w:val="both"/>
            </w:pPr>
            <w:r w:rsidRPr="00EB022C">
              <w:t xml:space="preserve">                            всего;</w:t>
            </w:r>
          </w:p>
          <w:p w14:paraId="74F6400D" w14:textId="77777777" w:rsidR="008A5C18" w:rsidRPr="00EB022C" w:rsidRDefault="008A5C18" w:rsidP="00C90D3D">
            <w:pPr>
              <w:jc w:val="both"/>
            </w:pPr>
            <w:r w:rsidRPr="00EB022C">
              <w:t xml:space="preserve">                            взрослые 18 лет и старше;</w:t>
            </w:r>
          </w:p>
          <w:p w14:paraId="26042BBC" w14:textId="77777777" w:rsidR="008A5C18" w:rsidRPr="00EB022C" w:rsidRDefault="008A5C18" w:rsidP="00C90D3D">
            <w:pPr>
              <w:jc w:val="both"/>
            </w:pPr>
            <w:r w:rsidRPr="00EB022C">
              <w:t xml:space="preserve">                            подростки (15-17 лет);</w:t>
            </w:r>
          </w:p>
          <w:p w14:paraId="090E8C43" w14:textId="77777777" w:rsidR="008A5C18" w:rsidRPr="00EB022C" w:rsidRDefault="008A5C18" w:rsidP="00C90D3D">
            <w:pPr>
              <w:jc w:val="both"/>
            </w:pPr>
            <w:r w:rsidRPr="00EB022C">
              <w:t xml:space="preserve">                             дети (0-14 лет)</w:t>
            </w:r>
            <w:r>
              <w:t xml:space="preserve"> </w:t>
            </w:r>
          </w:p>
        </w:tc>
        <w:tc>
          <w:tcPr>
            <w:tcW w:w="1406" w:type="dxa"/>
          </w:tcPr>
          <w:p w14:paraId="0E27AC54" w14:textId="77777777" w:rsidR="008A5C18" w:rsidRPr="00EB022C" w:rsidRDefault="008A5C18" w:rsidP="00C90D3D">
            <w:pPr>
              <w:jc w:val="center"/>
            </w:pPr>
          </w:p>
          <w:p w14:paraId="230AB8A8" w14:textId="77777777" w:rsidR="008A5C18" w:rsidRPr="00EB022C" w:rsidRDefault="008A5C18" w:rsidP="00C90D3D">
            <w:pPr>
              <w:jc w:val="center"/>
            </w:pPr>
          </w:p>
          <w:p w14:paraId="6D5AC9F6" w14:textId="77777777" w:rsidR="008A5C18" w:rsidRPr="00EB022C" w:rsidRDefault="008A5C18" w:rsidP="00C90D3D">
            <w:pPr>
              <w:jc w:val="center"/>
            </w:pPr>
          </w:p>
          <w:p w14:paraId="4F02E6C4" w14:textId="77777777" w:rsidR="008A5C18" w:rsidRPr="00EB022C" w:rsidRDefault="008A5C18" w:rsidP="00C90D3D">
            <w:pPr>
              <w:jc w:val="center"/>
            </w:pPr>
            <w:r w:rsidRPr="00EB022C">
              <w:t>358,12</w:t>
            </w:r>
          </w:p>
          <w:p w14:paraId="3D5BC58B" w14:textId="77777777" w:rsidR="008A5C18" w:rsidRPr="00EB022C" w:rsidRDefault="008A5C18" w:rsidP="00C90D3D">
            <w:pPr>
              <w:jc w:val="center"/>
            </w:pPr>
            <w:r w:rsidRPr="00EB022C">
              <w:t>458,63</w:t>
            </w:r>
          </w:p>
          <w:p w14:paraId="04B64542" w14:textId="77777777" w:rsidR="008A5C18" w:rsidRPr="00EB022C" w:rsidRDefault="008A5C18" w:rsidP="00C90D3D">
            <w:pPr>
              <w:jc w:val="center"/>
            </w:pPr>
            <w:r w:rsidRPr="00EB022C">
              <w:t>152,78</w:t>
            </w:r>
          </w:p>
          <w:p w14:paraId="5F8BADB2" w14:textId="77777777" w:rsidR="008A5C18" w:rsidRPr="00EB022C" w:rsidRDefault="008A5C18" w:rsidP="00C90D3D">
            <w:pPr>
              <w:jc w:val="center"/>
            </w:pPr>
            <w:r w:rsidRPr="00EB022C">
              <w:t>114,58</w:t>
            </w:r>
            <w:r>
              <w:t xml:space="preserve">  </w:t>
            </w:r>
          </w:p>
        </w:tc>
        <w:tc>
          <w:tcPr>
            <w:tcW w:w="1406" w:type="dxa"/>
          </w:tcPr>
          <w:p w14:paraId="0C9372C3" w14:textId="77777777" w:rsidR="008A5C18" w:rsidRPr="00EB022C" w:rsidRDefault="008A5C18" w:rsidP="00C90D3D">
            <w:pPr>
              <w:jc w:val="center"/>
            </w:pPr>
          </w:p>
          <w:p w14:paraId="0FA6684D" w14:textId="77777777" w:rsidR="008A5C18" w:rsidRPr="00EB022C" w:rsidRDefault="008A5C18" w:rsidP="00C90D3D">
            <w:pPr>
              <w:jc w:val="center"/>
            </w:pPr>
          </w:p>
          <w:p w14:paraId="7DFC140E" w14:textId="77777777" w:rsidR="008A5C18" w:rsidRPr="00EB022C" w:rsidRDefault="008A5C18" w:rsidP="00C90D3D">
            <w:pPr>
              <w:jc w:val="center"/>
            </w:pPr>
          </w:p>
          <w:p w14:paraId="4A9A653B" w14:textId="77777777" w:rsidR="008A5C18" w:rsidRPr="00EB022C" w:rsidRDefault="008A5C18" w:rsidP="00C90D3D">
            <w:pPr>
              <w:jc w:val="center"/>
            </w:pPr>
            <w:r w:rsidRPr="00EB022C">
              <w:t>366,62</w:t>
            </w:r>
          </w:p>
          <w:p w14:paraId="202A63EC" w14:textId="77777777" w:rsidR="008A5C18" w:rsidRPr="00EB022C" w:rsidRDefault="008A5C18" w:rsidP="00C90D3D">
            <w:pPr>
              <w:jc w:val="center"/>
            </w:pPr>
            <w:r w:rsidRPr="00EB022C">
              <w:t>465,93</w:t>
            </w:r>
          </w:p>
          <w:p w14:paraId="15482642" w14:textId="77777777" w:rsidR="008A5C18" w:rsidRPr="00EB022C" w:rsidRDefault="008A5C18" w:rsidP="00C90D3D">
            <w:pPr>
              <w:jc w:val="center"/>
            </w:pPr>
            <w:r w:rsidRPr="00EB022C">
              <w:t>168,63</w:t>
            </w:r>
          </w:p>
          <w:p w14:paraId="0BF07D6F" w14:textId="04B3575D" w:rsidR="008A5C18" w:rsidRPr="00EB022C" w:rsidRDefault="008A5C18" w:rsidP="00C90D3D">
            <w:pPr>
              <w:jc w:val="center"/>
            </w:pPr>
            <w:r w:rsidRPr="00EB022C">
              <w:t>130,72</w:t>
            </w:r>
            <w:r>
              <w:t xml:space="preserve">  </w:t>
            </w:r>
            <w:r w:rsidR="00CE1CAC">
              <w:t xml:space="preserve"> </w:t>
            </w:r>
          </w:p>
        </w:tc>
        <w:tc>
          <w:tcPr>
            <w:tcW w:w="1406" w:type="dxa"/>
          </w:tcPr>
          <w:p w14:paraId="2408BB6E" w14:textId="77777777" w:rsidR="008A5C18" w:rsidRPr="00EB022C" w:rsidRDefault="008A5C18" w:rsidP="00C90D3D">
            <w:pPr>
              <w:jc w:val="center"/>
            </w:pPr>
          </w:p>
          <w:p w14:paraId="7E0B35F6" w14:textId="77777777" w:rsidR="008A5C18" w:rsidRPr="00EB022C" w:rsidRDefault="008A5C18" w:rsidP="00C90D3D">
            <w:pPr>
              <w:jc w:val="center"/>
            </w:pPr>
          </w:p>
          <w:p w14:paraId="0F2217C1" w14:textId="77777777" w:rsidR="008A5C18" w:rsidRPr="00EB022C" w:rsidRDefault="008A5C18" w:rsidP="00C90D3D">
            <w:pPr>
              <w:jc w:val="center"/>
            </w:pPr>
          </w:p>
          <w:p w14:paraId="29F6047B" w14:textId="77777777" w:rsidR="008A5C18" w:rsidRPr="00EB022C" w:rsidRDefault="008A5C18" w:rsidP="00C90D3D">
            <w:pPr>
              <w:jc w:val="center"/>
            </w:pPr>
            <w:r w:rsidRPr="00EB022C">
              <w:t>371,58</w:t>
            </w:r>
          </w:p>
          <w:p w14:paraId="5E16B374" w14:textId="77777777" w:rsidR="008A5C18" w:rsidRPr="00EB022C" w:rsidRDefault="008A5C18" w:rsidP="00C90D3D">
            <w:pPr>
              <w:jc w:val="center"/>
            </w:pPr>
            <w:r w:rsidRPr="00EB022C">
              <w:t>468,34</w:t>
            </w:r>
          </w:p>
          <w:p w14:paraId="27EF6200" w14:textId="77777777" w:rsidR="008A5C18" w:rsidRPr="00EB022C" w:rsidRDefault="008A5C18" w:rsidP="00C90D3D">
            <w:pPr>
              <w:jc w:val="center"/>
            </w:pPr>
            <w:r w:rsidRPr="00EB022C">
              <w:t>141,32</w:t>
            </w:r>
          </w:p>
          <w:p w14:paraId="258F7351" w14:textId="77777777" w:rsidR="008A5C18" w:rsidRPr="00EB022C" w:rsidRDefault="008A5C18" w:rsidP="00C90D3D">
            <w:pPr>
              <w:jc w:val="center"/>
            </w:pPr>
            <w:r w:rsidRPr="00EB022C">
              <w:t>112,57</w:t>
            </w:r>
            <w:r>
              <w:t xml:space="preserve"> </w:t>
            </w:r>
          </w:p>
        </w:tc>
        <w:tc>
          <w:tcPr>
            <w:tcW w:w="1406" w:type="dxa"/>
          </w:tcPr>
          <w:p w14:paraId="0B47B1B0" w14:textId="77777777" w:rsidR="008A5C18" w:rsidRPr="00EB022C" w:rsidRDefault="008A5C18" w:rsidP="00C90D3D">
            <w:pPr>
              <w:jc w:val="center"/>
            </w:pPr>
          </w:p>
          <w:p w14:paraId="58785672" w14:textId="77777777" w:rsidR="008A5C18" w:rsidRPr="00EB022C" w:rsidRDefault="008A5C18" w:rsidP="00C90D3D">
            <w:pPr>
              <w:jc w:val="center"/>
            </w:pPr>
          </w:p>
          <w:p w14:paraId="1B994562" w14:textId="77777777" w:rsidR="008A5C18" w:rsidRDefault="008A5C18" w:rsidP="00C90D3D">
            <w:pPr>
              <w:jc w:val="center"/>
            </w:pPr>
          </w:p>
          <w:p w14:paraId="62077EA4" w14:textId="77777777" w:rsidR="008A5C18" w:rsidRDefault="008A5C18" w:rsidP="00C90D3D">
            <w:pPr>
              <w:jc w:val="center"/>
            </w:pPr>
            <w:r>
              <w:t>446,62</w:t>
            </w:r>
          </w:p>
          <w:p w14:paraId="549242B4" w14:textId="77777777" w:rsidR="008A5C18" w:rsidRDefault="008A5C18" w:rsidP="00C90D3D">
            <w:pPr>
              <w:jc w:val="center"/>
            </w:pPr>
            <w:r>
              <w:t>538</w:t>
            </w:r>
          </w:p>
          <w:p w14:paraId="0A15C72A" w14:textId="77777777" w:rsidR="008A5C18" w:rsidRPr="00EB022C" w:rsidRDefault="008A5C18" w:rsidP="00C90D3D">
            <w:pPr>
              <w:jc w:val="center"/>
            </w:pPr>
            <w:r>
              <w:t>0</w:t>
            </w:r>
          </w:p>
          <w:p w14:paraId="00864C96" w14:textId="77777777" w:rsidR="008A5C18" w:rsidRPr="00EB022C" w:rsidRDefault="008A5C18" w:rsidP="00C90D3D">
            <w:pPr>
              <w:jc w:val="center"/>
            </w:pPr>
            <w:r>
              <w:t>0</w:t>
            </w:r>
          </w:p>
        </w:tc>
        <w:tc>
          <w:tcPr>
            <w:tcW w:w="1406" w:type="dxa"/>
          </w:tcPr>
          <w:p w14:paraId="34403E7E" w14:textId="77777777" w:rsidR="008A5C18" w:rsidRDefault="008A5C18" w:rsidP="00C90D3D">
            <w:pPr>
              <w:jc w:val="center"/>
            </w:pPr>
          </w:p>
          <w:p w14:paraId="62EBA6F6" w14:textId="77777777" w:rsidR="00406246" w:rsidRDefault="00406246" w:rsidP="00C90D3D">
            <w:pPr>
              <w:jc w:val="center"/>
            </w:pPr>
          </w:p>
          <w:p w14:paraId="6025E2C8" w14:textId="77777777" w:rsidR="00406246" w:rsidRDefault="00406246" w:rsidP="00C90D3D">
            <w:pPr>
              <w:jc w:val="center"/>
            </w:pPr>
          </w:p>
          <w:p w14:paraId="1AD5DDEF" w14:textId="77777777" w:rsidR="00406246" w:rsidRDefault="00406246" w:rsidP="00C90D3D">
            <w:pPr>
              <w:jc w:val="center"/>
            </w:pPr>
            <w:r>
              <w:t>378,6</w:t>
            </w:r>
          </w:p>
          <w:p w14:paraId="0A9FDAEA" w14:textId="77777777" w:rsidR="00406246" w:rsidRDefault="00406246" w:rsidP="00C90D3D">
            <w:pPr>
              <w:jc w:val="center"/>
            </w:pPr>
          </w:p>
          <w:p w14:paraId="039C4FFF" w14:textId="77777777" w:rsidR="00406246" w:rsidRDefault="00406246" w:rsidP="00C90D3D">
            <w:pPr>
              <w:jc w:val="center"/>
            </w:pPr>
            <w:r>
              <w:t>0</w:t>
            </w:r>
          </w:p>
          <w:p w14:paraId="0A66336C" w14:textId="77777777" w:rsidR="00406246" w:rsidRDefault="00406246" w:rsidP="00C90D3D">
            <w:pPr>
              <w:jc w:val="center"/>
            </w:pPr>
            <w:r>
              <w:t>0</w:t>
            </w:r>
          </w:p>
          <w:p w14:paraId="6BC63DE1" w14:textId="77777777" w:rsidR="00406246" w:rsidRDefault="00406246" w:rsidP="00C90D3D">
            <w:pPr>
              <w:jc w:val="center"/>
            </w:pPr>
          </w:p>
          <w:p w14:paraId="63115C9D" w14:textId="77777777" w:rsidR="00406246" w:rsidRDefault="00406246" w:rsidP="00C90D3D">
            <w:pPr>
              <w:jc w:val="center"/>
            </w:pPr>
          </w:p>
          <w:p w14:paraId="3B34BE0E" w14:textId="1EB593AD" w:rsidR="00406246" w:rsidRPr="00EB022C" w:rsidRDefault="00406246" w:rsidP="00C90D3D">
            <w:pPr>
              <w:jc w:val="center"/>
            </w:pPr>
          </w:p>
        </w:tc>
        <w:tc>
          <w:tcPr>
            <w:tcW w:w="1091" w:type="dxa"/>
          </w:tcPr>
          <w:p w14:paraId="134DF981" w14:textId="77777777" w:rsidR="0061145E" w:rsidRDefault="0061145E" w:rsidP="0061145E">
            <w:pPr>
              <w:jc w:val="center"/>
            </w:pPr>
          </w:p>
          <w:p w14:paraId="3595D451" w14:textId="77777777" w:rsidR="0061145E" w:rsidRDefault="0061145E" w:rsidP="0061145E">
            <w:pPr>
              <w:jc w:val="center"/>
            </w:pPr>
          </w:p>
          <w:p w14:paraId="00E6CD29" w14:textId="77777777" w:rsidR="0061145E" w:rsidRDefault="0061145E" w:rsidP="0061145E">
            <w:pPr>
              <w:jc w:val="center"/>
            </w:pPr>
          </w:p>
          <w:p w14:paraId="148C5144" w14:textId="4FFEE6BD" w:rsidR="0061145E" w:rsidRDefault="0061145E" w:rsidP="0061145E">
            <w:pPr>
              <w:jc w:val="center"/>
            </w:pPr>
            <w:r>
              <w:t>3,15</w:t>
            </w:r>
          </w:p>
          <w:p w14:paraId="609D93E6" w14:textId="6BD16BC3" w:rsidR="008A5C18" w:rsidRPr="00EB022C" w:rsidRDefault="008A5C18" w:rsidP="0061145E">
            <w:pPr>
              <w:jc w:val="center"/>
            </w:pPr>
          </w:p>
        </w:tc>
      </w:tr>
      <w:tr w:rsidR="008A5C18" w:rsidRPr="00EB022C" w14:paraId="49F935A0" w14:textId="77777777" w:rsidTr="00C90D3D">
        <w:tc>
          <w:tcPr>
            <w:tcW w:w="6664" w:type="dxa"/>
          </w:tcPr>
          <w:p w14:paraId="63B39CC5" w14:textId="24845B67" w:rsidR="008A5C18" w:rsidRPr="00EB022C" w:rsidRDefault="008A5C18" w:rsidP="00C90D3D">
            <w:pPr>
              <w:jc w:val="both"/>
            </w:pPr>
            <w:r w:rsidRPr="00EB022C">
              <w:lastRenderedPageBreak/>
              <w:t>Болезни нервной системы и органов чувств (заболеваемость с впервые в жизни установленным диагнозом на 100 тыс. населения).</w:t>
            </w:r>
          </w:p>
          <w:p w14:paraId="7C921CEF" w14:textId="77777777" w:rsidR="008A5C18" w:rsidRPr="00EB022C" w:rsidRDefault="008A5C18" w:rsidP="00C90D3D">
            <w:pPr>
              <w:jc w:val="both"/>
            </w:pPr>
            <w:r w:rsidRPr="00EB022C">
              <w:t xml:space="preserve">                            всего;</w:t>
            </w:r>
          </w:p>
          <w:p w14:paraId="0C6D0832" w14:textId="77777777" w:rsidR="008A5C18" w:rsidRPr="00EB022C" w:rsidRDefault="008A5C18" w:rsidP="00C90D3D">
            <w:pPr>
              <w:jc w:val="both"/>
            </w:pPr>
            <w:r w:rsidRPr="00EB022C">
              <w:t xml:space="preserve">                            взрослые 18 лет и старше;</w:t>
            </w:r>
          </w:p>
          <w:p w14:paraId="4DE013F2" w14:textId="77777777" w:rsidR="008A5C18" w:rsidRPr="00EB022C" w:rsidRDefault="008A5C18" w:rsidP="00C90D3D">
            <w:pPr>
              <w:jc w:val="both"/>
            </w:pPr>
            <w:r w:rsidRPr="00EB022C">
              <w:t xml:space="preserve">                             дети (0-14 лет);</w:t>
            </w:r>
            <w:r>
              <w:t xml:space="preserve"> </w:t>
            </w:r>
          </w:p>
        </w:tc>
        <w:tc>
          <w:tcPr>
            <w:tcW w:w="1406" w:type="dxa"/>
          </w:tcPr>
          <w:p w14:paraId="286A0415" w14:textId="77777777" w:rsidR="008A5C18" w:rsidRPr="00EB022C" w:rsidRDefault="008A5C18" w:rsidP="00C90D3D">
            <w:pPr>
              <w:jc w:val="center"/>
            </w:pPr>
          </w:p>
          <w:p w14:paraId="062B52F4" w14:textId="77777777" w:rsidR="008A5C18" w:rsidRPr="00EB022C" w:rsidRDefault="008A5C18" w:rsidP="00C90D3D">
            <w:pPr>
              <w:jc w:val="center"/>
            </w:pPr>
          </w:p>
          <w:p w14:paraId="471A0C65" w14:textId="77777777" w:rsidR="008A5C18" w:rsidRPr="00EB022C" w:rsidRDefault="008A5C18" w:rsidP="00C90D3D">
            <w:pPr>
              <w:jc w:val="center"/>
            </w:pPr>
          </w:p>
          <w:p w14:paraId="4D5A498B" w14:textId="77777777" w:rsidR="008A5C18" w:rsidRPr="00EB022C" w:rsidRDefault="008A5C18" w:rsidP="00C90D3D">
            <w:pPr>
              <w:jc w:val="center"/>
            </w:pPr>
            <w:r w:rsidRPr="00EB022C">
              <w:t>229,14</w:t>
            </w:r>
          </w:p>
          <w:p w14:paraId="1BC444F2" w14:textId="77777777" w:rsidR="008A5C18" w:rsidRPr="00EB022C" w:rsidRDefault="008A5C18" w:rsidP="00C90D3D">
            <w:pPr>
              <w:jc w:val="center"/>
            </w:pPr>
            <w:r w:rsidRPr="00EB022C">
              <w:t>277,36</w:t>
            </w:r>
          </w:p>
          <w:p w14:paraId="5395BD86" w14:textId="77777777" w:rsidR="008A5C18" w:rsidRPr="00EB022C" w:rsidRDefault="008A5C18" w:rsidP="00C90D3D">
            <w:pPr>
              <w:jc w:val="center"/>
            </w:pPr>
            <w:r w:rsidRPr="00EB022C">
              <w:t>75,63</w:t>
            </w:r>
          </w:p>
        </w:tc>
        <w:tc>
          <w:tcPr>
            <w:tcW w:w="1406" w:type="dxa"/>
          </w:tcPr>
          <w:p w14:paraId="32948DB4" w14:textId="77777777" w:rsidR="008A5C18" w:rsidRPr="00EB022C" w:rsidRDefault="008A5C18" w:rsidP="00C90D3D">
            <w:pPr>
              <w:jc w:val="center"/>
            </w:pPr>
          </w:p>
          <w:p w14:paraId="080D0BEF" w14:textId="77777777" w:rsidR="008A5C18" w:rsidRPr="00EB022C" w:rsidRDefault="008A5C18" w:rsidP="00C90D3D">
            <w:pPr>
              <w:jc w:val="center"/>
            </w:pPr>
          </w:p>
          <w:p w14:paraId="778F859F" w14:textId="77777777" w:rsidR="008A5C18" w:rsidRPr="00EB022C" w:rsidRDefault="008A5C18" w:rsidP="00C90D3D">
            <w:pPr>
              <w:jc w:val="center"/>
            </w:pPr>
          </w:p>
          <w:p w14:paraId="58060EA2" w14:textId="77777777" w:rsidR="008A5C18" w:rsidRPr="00EB022C" w:rsidRDefault="008A5C18" w:rsidP="00C90D3D">
            <w:pPr>
              <w:jc w:val="center"/>
            </w:pPr>
            <w:r w:rsidRPr="00EB022C">
              <w:t>227,9</w:t>
            </w:r>
          </w:p>
          <w:p w14:paraId="7B6C5003" w14:textId="77777777" w:rsidR="008A5C18" w:rsidRPr="00EB022C" w:rsidRDefault="008A5C18" w:rsidP="00C90D3D">
            <w:pPr>
              <w:jc w:val="center"/>
            </w:pPr>
            <w:r w:rsidRPr="00EB022C">
              <w:t>297,12</w:t>
            </w:r>
          </w:p>
          <w:p w14:paraId="05468A44" w14:textId="77777777" w:rsidR="008A5C18" w:rsidRPr="00EB022C" w:rsidRDefault="008A5C18" w:rsidP="00C90D3D">
            <w:pPr>
              <w:jc w:val="center"/>
            </w:pPr>
            <w:r w:rsidRPr="00EB022C">
              <w:t>65,36</w:t>
            </w:r>
          </w:p>
        </w:tc>
        <w:tc>
          <w:tcPr>
            <w:tcW w:w="1406" w:type="dxa"/>
          </w:tcPr>
          <w:p w14:paraId="7E32F9E3" w14:textId="77777777" w:rsidR="008A5C18" w:rsidRPr="00EB022C" w:rsidRDefault="008A5C18" w:rsidP="00C90D3D">
            <w:pPr>
              <w:jc w:val="center"/>
            </w:pPr>
          </w:p>
          <w:p w14:paraId="04A97999" w14:textId="77777777" w:rsidR="008A5C18" w:rsidRPr="00EB022C" w:rsidRDefault="008A5C18" w:rsidP="00C90D3D">
            <w:pPr>
              <w:jc w:val="center"/>
            </w:pPr>
          </w:p>
          <w:p w14:paraId="74AA8712" w14:textId="77777777" w:rsidR="008A5C18" w:rsidRPr="00EB022C" w:rsidRDefault="008A5C18" w:rsidP="00C90D3D">
            <w:pPr>
              <w:jc w:val="center"/>
            </w:pPr>
          </w:p>
          <w:p w14:paraId="4D0CA8FC" w14:textId="77777777" w:rsidR="008A5C18" w:rsidRPr="00EB022C" w:rsidRDefault="008A5C18" w:rsidP="00C90D3D">
            <w:pPr>
              <w:jc w:val="center"/>
            </w:pPr>
            <w:r w:rsidRPr="00EB022C">
              <w:t>227,76</w:t>
            </w:r>
          </w:p>
          <w:p w14:paraId="79BBB7AA" w14:textId="77777777" w:rsidR="008A5C18" w:rsidRPr="00EB022C" w:rsidRDefault="008A5C18" w:rsidP="00C90D3D">
            <w:pPr>
              <w:jc w:val="center"/>
            </w:pPr>
            <w:r w:rsidRPr="00EB022C">
              <w:t>262,59</w:t>
            </w:r>
          </w:p>
          <w:p w14:paraId="3181F915" w14:textId="77777777" w:rsidR="008A5C18" w:rsidRPr="00EB022C" w:rsidRDefault="008A5C18" w:rsidP="00C90D3D">
            <w:pPr>
              <w:jc w:val="center"/>
            </w:pPr>
            <w:r w:rsidRPr="00EB022C">
              <w:t>61,82</w:t>
            </w:r>
          </w:p>
        </w:tc>
        <w:tc>
          <w:tcPr>
            <w:tcW w:w="1406" w:type="dxa"/>
          </w:tcPr>
          <w:p w14:paraId="623D6C13" w14:textId="77777777" w:rsidR="008A5C18" w:rsidRPr="00EB022C" w:rsidRDefault="008A5C18" w:rsidP="00C90D3D">
            <w:pPr>
              <w:jc w:val="center"/>
            </w:pPr>
          </w:p>
          <w:p w14:paraId="6967FFBF" w14:textId="77777777" w:rsidR="008A5C18" w:rsidRPr="00EB022C" w:rsidRDefault="008A5C18" w:rsidP="00C90D3D">
            <w:pPr>
              <w:jc w:val="center"/>
            </w:pPr>
          </w:p>
          <w:p w14:paraId="55CB4356" w14:textId="77777777" w:rsidR="008A5C18" w:rsidRPr="00EB022C" w:rsidRDefault="008A5C18" w:rsidP="00C90D3D">
            <w:pPr>
              <w:jc w:val="center"/>
            </w:pPr>
          </w:p>
          <w:p w14:paraId="71E32B3B" w14:textId="77777777" w:rsidR="008A5C18" w:rsidRDefault="008A5C18" w:rsidP="00C90D3D">
            <w:pPr>
              <w:jc w:val="center"/>
            </w:pPr>
            <w:r>
              <w:t>299,49</w:t>
            </w:r>
          </w:p>
          <w:p w14:paraId="32FE7357" w14:textId="77777777" w:rsidR="008A5C18" w:rsidRDefault="008A5C18" w:rsidP="00C90D3D">
            <w:pPr>
              <w:jc w:val="center"/>
            </w:pPr>
            <w:r>
              <w:t>348,12</w:t>
            </w:r>
          </w:p>
          <w:p w14:paraId="669BA2A6" w14:textId="77777777" w:rsidR="008A5C18" w:rsidRPr="00EB022C" w:rsidRDefault="008A5C18" w:rsidP="00C90D3D">
            <w:pPr>
              <w:jc w:val="center"/>
            </w:pPr>
            <w:r>
              <w:t>0</w:t>
            </w:r>
          </w:p>
        </w:tc>
        <w:tc>
          <w:tcPr>
            <w:tcW w:w="1406" w:type="dxa"/>
          </w:tcPr>
          <w:p w14:paraId="36645993" w14:textId="77777777" w:rsidR="008A5C18" w:rsidRDefault="008A5C18" w:rsidP="00C90D3D">
            <w:pPr>
              <w:jc w:val="center"/>
            </w:pPr>
          </w:p>
          <w:p w14:paraId="51B2E7B8" w14:textId="77777777" w:rsidR="00406246" w:rsidRPr="00406246" w:rsidRDefault="00406246" w:rsidP="00406246"/>
          <w:p w14:paraId="0ABB7371" w14:textId="77777777" w:rsidR="00406246" w:rsidRDefault="00406246" w:rsidP="00406246"/>
          <w:p w14:paraId="1E1194C9" w14:textId="77777777" w:rsidR="00406246" w:rsidRDefault="00406246" w:rsidP="00406246">
            <w:pPr>
              <w:jc w:val="center"/>
            </w:pPr>
            <w:r>
              <w:t>278,9</w:t>
            </w:r>
          </w:p>
          <w:p w14:paraId="53E6ECFC" w14:textId="77777777" w:rsidR="00406246" w:rsidRDefault="00406246" w:rsidP="00406246">
            <w:pPr>
              <w:jc w:val="center"/>
            </w:pPr>
            <w:r>
              <w:t>248,9</w:t>
            </w:r>
          </w:p>
          <w:p w14:paraId="7BBBB688" w14:textId="5D1E5EB4" w:rsidR="00406246" w:rsidRPr="00406246" w:rsidRDefault="00406246" w:rsidP="00406246">
            <w:pPr>
              <w:jc w:val="center"/>
            </w:pPr>
            <w:r>
              <w:t>0</w:t>
            </w:r>
          </w:p>
        </w:tc>
        <w:tc>
          <w:tcPr>
            <w:tcW w:w="1091" w:type="dxa"/>
          </w:tcPr>
          <w:p w14:paraId="33E5BF90" w14:textId="77777777" w:rsidR="0061145E" w:rsidRDefault="0061145E" w:rsidP="0061145E">
            <w:pPr>
              <w:jc w:val="center"/>
            </w:pPr>
          </w:p>
          <w:p w14:paraId="6F578D78" w14:textId="77777777" w:rsidR="0061145E" w:rsidRDefault="0061145E" w:rsidP="0061145E">
            <w:pPr>
              <w:jc w:val="center"/>
            </w:pPr>
          </w:p>
          <w:p w14:paraId="4F4BF607" w14:textId="77777777" w:rsidR="0061145E" w:rsidRDefault="0061145E" w:rsidP="0061145E">
            <w:pPr>
              <w:jc w:val="center"/>
            </w:pPr>
          </w:p>
          <w:p w14:paraId="4314C6A8" w14:textId="0CDB2CA2" w:rsidR="0061145E" w:rsidRDefault="0061145E" w:rsidP="0061145E">
            <w:pPr>
              <w:jc w:val="center"/>
            </w:pPr>
            <w:r>
              <w:t>6,77</w:t>
            </w:r>
          </w:p>
          <w:p w14:paraId="0F15E821" w14:textId="77777777" w:rsidR="0061145E" w:rsidRDefault="0061145E" w:rsidP="0061145E">
            <w:pPr>
              <w:jc w:val="center"/>
            </w:pPr>
            <w:r>
              <w:t>-0,21</w:t>
            </w:r>
          </w:p>
          <w:p w14:paraId="4323A838" w14:textId="2770D7CD" w:rsidR="008A5C18" w:rsidRPr="00EB022C" w:rsidRDefault="0061145E" w:rsidP="0061145E">
            <w:pPr>
              <w:jc w:val="center"/>
            </w:pPr>
            <w:r>
              <w:t xml:space="preserve"> </w:t>
            </w:r>
          </w:p>
        </w:tc>
      </w:tr>
      <w:tr w:rsidR="008A5C18" w:rsidRPr="00EB022C" w14:paraId="771C1C1A" w14:textId="77777777" w:rsidTr="00C90D3D">
        <w:tc>
          <w:tcPr>
            <w:tcW w:w="6664" w:type="dxa"/>
          </w:tcPr>
          <w:p w14:paraId="788B1E54" w14:textId="77777777" w:rsidR="008A5C18" w:rsidRPr="00EB022C" w:rsidRDefault="008A5C18" w:rsidP="00C90D3D">
            <w:pPr>
              <w:jc w:val="both"/>
            </w:pPr>
            <w:r w:rsidRPr="00EB022C">
              <w:t>Первичная заболеваемость туберкулезом (на 100 тыс. населения):</w:t>
            </w:r>
          </w:p>
          <w:p w14:paraId="0C17693D" w14:textId="77777777" w:rsidR="008A5C18" w:rsidRPr="00EB022C" w:rsidRDefault="008A5C18" w:rsidP="00C90D3D">
            <w:pPr>
              <w:jc w:val="both"/>
            </w:pPr>
            <w:r w:rsidRPr="00EB022C">
              <w:t xml:space="preserve">                           всего;</w:t>
            </w:r>
          </w:p>
          <w:p w14:paraId="792D1236" w14:textId="77777777" w:rsidR="008A5C18" w:rsidRPr="00EB022C" w:rsidRDefault="008A5C18" w:rsidP="00C90D3D">
            <w:pPr>
              <w:jc w:val="both"/>
            </w:pPr>
            <w:r w:rsidRPr="00EB022C">
              <w:t xml:space="preserve">                           среди городского населения</w:t>
            </w:r>
          </w:p>
          <w:p w14:paraId="5120A5A4" w14:textId="77777777" w:rsidR="008A5C18" w:rsidRPr="00EB022C" w:rsidRDefault="008A5C18" w:rsidP="00C90D3D">
            <w:pPr>
              <w:jc w:val="both"/>
            </w:pPr>
            <w:r w:rsidRPr="00EB022C">
              <w:t xml:space="preserve">                           среди сельского населения.</w:t>
            </w:r>
          </w:p>
          <w:p w14:paraId="6C7F6083" w14:textId="77777777" w:rsidR="008A5C18" w:rsidRPr="00EB022C" w:rsidRDefault="008A5C18" w:rsidP="00C90D3D">
            <w:pPr>
              <w:jc w:val="both"/>
            </w:pPr>
            <w:r w:rsidRPr="00EB022C">
              <w:t xml:space="preserve">                           всего динамическая внутригодовая;</w:t>
            </w:r>
            <w:r>
              <w:t xml:space="preserve"> </w:t>
            </w:r>
            <w:r w:rsidRPr="00EB022C">
              <w:t xml:space="preserve">         </w:t>
            </w:r>
            <w:r>
              <w:t xml:space="preserve"> </w:t>
            </w:r>
            <w:r w:rsidRPr="00EB022C">
              <w:t xml:space="preserve">                         </w:t>
            </w:r>
          </w:p>
        </w:tc>
        <w:tc>
          <w:tcPr>
            <w:tcW w:w="1406" w:type="dxa"/>
          </w:tcPr>
          <w:p w14:paraId="6DA67CEB" w14:textId="77777777" w:rsidR="008A5C18" w:rsidRPr="00EB022C" w:rsidRDefault="008A5C18" w:rsidP="00C90D3D">
            <w:pPr>
              <w:jc w:val="center"/>
            </w:pPr>
          </w:p>
          <w:p w14:paraId="271342FA" w14:textId="77777777" w:rsidR="008A5C18" w:rsidRPr="00EB022C" w:rsidRDefault="008A5C18" w:rsidP="00C90D3D">
            <w:pPr>
              <w:jc w:val="center"/>
            </w:pPr>
          </w:p>
          <w:p w14:paraId="28FD312F" w14:textId="77777777" w:rsidR="008A5C18" w:rsidRPr="00EB022C" w:rsidRDefault="008A5C18" w:rsidP="00C90D3D">
            <w:pPr>
              <w:jc w:val="center"/>
            </w:pPr>
            <w:r w:rsidRPr="00EB022C">
              <w:t>16,12</w:t>
            </w:r>
          </w:p>
          <w:p w14:paraId="1454B30A" w14:textId="77777777" w:rsidR="008A5C18" w:rsidRPr="00EB022C" w:rsidRDefault="008A5C18" w:rsidP="00C90D3D">
            <w:pPr>
              <w:jc w:val="center"/>
            </w:pPr>
            <w:r w:rsidRPr="00EB022C">
              <w:t>14,32</w:t>
            </w:r>
          </w:p>
          <w:p w14:paraId="10654DBE" w14:textId="77777777" w:rsidR="008A5C18" w:rsidRPr="00EB022C" w:rsidRDefault="008A5C18" w:rsidP="00C90D3D">
            <w:pPr>
              <w:jc w:val="center"/>
            </w:pPr>
            <w:r w:rsidRPr="00EB022C">
              <w:t>18,63</w:t>
            </w:r>
          </w:p>
          <w:p w14:paraId="196433F7" w14:textId="77777777" w:rsidR="008A5C18" w:rsidRPr="00EB022C" w:rsidRDefault="008A5C18" w:rsidP="00C90D3D">
            <w:pPr>
              <w:jc w:val="center"/>
            </w:pPr>
            <w:r w:rsidRPr="00EB022C">
              <w:t>21,98</w:t>
            </w:r>
            <w:r>
              <w:t xml:space="preserve">  </w:t>
            </w:r>
          </w:p>
        </w:tc>
        <w:tc>
          <w:tcPr>
            <w:tcW w:w="1406" w:type="dxa"/>
          </w:tcPr>
          <w:p w14:paraId="342A3837" w14:textId="77777777" w:rsidR="008A5C18" w:rsidRPr="00EB022C" w:rsidRDefault="008A5C18" w:rsidP="00C90D3D">
            <w:pPr>
              <w:jc w:val="center"/>
            </w:pPr>
          </w:p>
          <w:p w14:paraId="52BB5345" w14:textId="77777777" w:rsidR="008A5C18" w:rsidRPr="00EB022C" w:rsidRDefault="008A5C18" w:rsidP="00C90D3D">
            <w:pPr>
              <w:jc w:val="center"/>
            </w:pPr>
          </w:p>
          <w:p w14:paraId="77766E3B" w14:textId="77777777" w:rsidR="008A5C18" w:rsidRPr="00EB022C" w:rsidRDefault="008A5C18" w:rsidP="00C90D3D">
            <w:pPr>
              <w:jc w:val="center"/>
            </w:pPr>
            <w:r w:rsidRPr="00EB022C">
              <w:t>14,86</w:t>
            </w:r>
          </w:p>
          <w:p w14:paraId="156FCA6B" w14:textId="77777777" w:rsidR="008A5C18" w:rsidRPr="00EB022C" w:rsidRDefault="008A5C18" w:rsidP="00C90D3D">
            <w:pPr>
              <w:jc w:val="center"/>
            </w:pPr>
            <w:r w:rsidRPr="00EB022C">
              <w:t>12,49</w:t>
            </w:r>
          </w:p>
          <w:p w14:paraId="7CB51D72" w14:textId="77777777" w:rsidR="008A5C18" w:rsidRPr="00EB022C" w:rsidRDefault="008A5C18" w:rsidP="00C90D3D">
            <w:pPr>
              <w:jc w:val="center"/>
            </w:pPr>
            <w:r w:rsidRPr="00EB022C">
              <w:t>16,42</w:t>
            </w:r>
          </w:p>
          <w:p w14:paraId="4B378F8E" w14:textId="77777777" w:rsidR="008A5C18" w:rsidRPr="00EB022C" w:rsidRDefault="008A5C18" w:rsidP="00C90D3D">
            <w:pPr>
              <w:jc w:val="center"/>
            </w:pPr>
            <w:r w:rsidRPr="00EB022C">
              <w:t>20,26</w:t>
            </w:r>
            <w:r>
              <w:t xml:space="preserve">  </w:t>
            </w:r>
          </w:p>
        </w:tc>
        <w:tc>
          <w:tcPr>
            <w:tcW w:w="1406" w:type="dxa"/>
          </w:tcPr>
          <w:p w14:paraId="2D8B1F37" w14:textId="77777777" w:rsidR="008A5C18" w:rsidRPr="00EB022C" w:rsidRDefault="008A5C18" w:rsidP="00C90D3D">
            <w:pPr>
              <w:jc w:val="center"/>
            </w:pPr>
          </w:p>
          <w:p w14:paraId="4D3958A5" w14:textId="77777777" w:rsidR="008A5C18" w:rsidRPr="00EB022C" w:rsidRDefault="008A5C18" w:rsidP="00C90D3D">
            <w:pPr>
              <w:jc w:val="center"/>
            </w:pPr>
          </w:p>
          <w:p w14:paraId="2C0A9FB7" w14:textId="77777777" w:rsidR="008A5C18" w:rsidRPr="00EB022C" w:rsidRDefault="008A5C18" w:rsidP="00C90D3D">
            <w:pPr>
              <w:jc w:val="center"/>
            </w:pPr>
            <w:r w:rsidRPr="00EB022C">
              <w:t>10,81</w:t>
            </w:r>
          </w:p>
          <w:p w14:paraId="2E9DE6EE" w14:textId="77777777" w:rsidR="008A5C18" w:rsidRPr="00EB022C" w:rsidRDefault="008A5C18" w:rsidP="00C90D3D">
            <w:pPr>
              <w:jc w:val="center"/>
            </w:pPr>
            <w:r w:rsidRPr="00EB022C">
              <w:t>0</w:t>
            </w:r>
          </w:p>
          <w:p w14:paraId="7AB0FBD1" w14:textId="77777777" w:rsidR="008A5C18" w:rsidRPr="00EB022C" w:rsidRDefault="008A5C18" w:rsidP="00C90D3D">
            <w:pPr>
              <w:jc w:val="center"/>
            </w:pPr>
            <w:r w:rsidRPr="00EB022C">
              <w:t>14,31</w:t>
            </w:r>
          </w:p>
          <w:p w14:paraId="72B98C71" w14:textId="77777777" w:rsidR="008A5C18" w:rsidRPr="00EB022C" w:rsidRDefault="008A5C18" w:rsidP="00C90D3D">
            <w:pPr>
              <w:jc w:val="center"/>
            </w:pPr>
            <w:r w:rsidRPr="00EB022C">
              <w:t>19,64</w:t>
            </w:r>
            <w:r>
              <w:t xml:space="preserve">  </w:t>
            </w:r>
          </w:p>
        </w:tc>
        <w:tc>
          <w:tcPr>
            <w:tcW w:w="1406" w:type="dxa"/>
          </w:tcPr>
          <w:p w14:paraId="534DAD48" w14:textId="77777777" w:rsidR="008A5C18" w:rsidRPr="00EB022C" w:rsidRDefault="008A5C18" w:rsidP="00C90D3D">
            <w:pPr>
              <w:jc w:val="center"/>
            </w:pPr>
          </w:p>
          <w:p w14:paraId="65FD8217" w14:textId="77777777" w:rsidR="008A5C18" w:rsidRPr="00EB022C" w:rsidRDefault="008A5C18" w:rsidP="00C90D3D">
            <w:pPr>
              <w:jc w:val="center"/>
            </w:pPr>
          </w:p>
          <w:p w14:paraId="49748B84" w14:textId="77777777" w:rsidR="008A5C18" w:rsidRDefault="008A5C18" w:rsidP="00C90D3D">
            <w:pPr>
              <w:jc w:val="center"/>
            </w:pPr>
            <w:r>
              <w:t>10,5</w:t>
            </w:r>
          </w:p>
          <w:p w14:paraId="171914A8" w14:textId="77777777" w:rsidR="008A5C18" w:rsidRDefault="008A5C18" w:rsidP="00C90D3D">
            <w:pPr>
              <w:jc w:val="center"/>
            </w:pPr>
            <w:r>
              <w:t>0</w:t>
            </w:r>
          </w:p>
          <w:p w14:paraId="383A325F" w14:textId="77777777" w:rsidR="008A5C18" w:rsidRDefault="008A5C18" w:rsidP="00C90D3D">
            <w:pPr>
              <w:jc w:val="center"/>
            </w:pPr>
            <w:r>
              <w:t>13,4</w:t>
            </w:r>
          </w:p>
          <w:p w14:paraId="2BAB28FA" w14:textId="77777777" w:rsidR="008A5C18" w:rsidRPr="00EB022C" w:rsidRDefault="008A5C18" w:rsidP="00C90D3D">
            <w:pPr>
              <w:jc w:val="center"/>
            </w:pPr>
            <w:r>
              <w:t>20,23</w:t>
            </w:r>
          </w:p>
        </w:tc>
        <w:tc>
          <w:tcPr>
            <w:tcW w:w="1406" w:type="dxa"/>
          </w:tcPr>
          <w:p w14:paraId="100B30D8" w14:textId="77777777" w:rsidR="008A5C18" w:rsidRDefault="008A5C18" w:rsidP="00C90D3D">
            <w:pPr>
              <w:jc w:val="center"/>
            </w:pPr>
          </w:p>
          <w:p w14:paraId="588DD8B8" w14:textId="77777777" w:rsidR="00406246" w:rsidRDefault="00406246" w:rsidP="00C90D3D">
            <w:pPr>
              <w:jc w:val="center"/>
            </w:pPr>
          </w:p>
          <w:p w14:paraId="7782D04C" w14:textId="77777777" w:rsidR="00406246" w:rsidRDefault="00406246" w:rsidP="00C90D3D">
            <w:pPr>
              <w:jc w:val="center"/>
            </w:pPr>
            <w:r>
              <w:t>9,58</w:t>
            </w:r>
          </w:p>
          <w:p w14:paraId="535A478B" w14:textId="77777777" w:rsidR="00406246" w:rsidRDefault="00406246" w:rsidP="00C90D3D">
            <w:pPr>
              <w:jc w:val="center"/>
            </w:pPr>
            <w:r>
              <w:t>0</w:t>
            </w:r>
          </w:p>
          <w:p w14:paraId="07EE4C4A" w14:textId="77777777" w:rsidR="00406246" w:rsidRDefault="00406246" w:rsidP="00C90D3D">
            <w:pPr>
              <w:jc w:val="center"/>
            </w:pPr>
            <w:r>
              <w:t>10,7</w:t>
            </w:r>
          </w:p>
          <w:p w14:paraId="604FB6B7" w14:textId="46E03208" w:rsidR="00406246" w:rsidRPr="00EB022C" w:rsidRDefault="00406246" w:rsidP="00C90D3D">
            <w:pPr>
              <w:jc w:val="center"/>
            </w:pPr>
            <w:r>
              <w:t>19,5</w:t>
            </w:r>
          </w:p>
        </w:tc>
        <w:tc>
          <w:tcPr>
            <w:tcW w:w="1091" w:type="dxa"/>
          </w:tcPr>
          <w:p w14:paraId="6231F2DC" w14:textId="77777777" w:rsidR="0061145E" w:rsidRDefault="0061145E" w:rsidP="0061145E">
            <w:pPr>
              <w:jc w:val="center"/>
            </w:pPr>
          </w:p>
          <w:p w14:paraId="50766556" w14:textId="77777777" w:rsidR="0061145E" w:rsidRDefault="0061145E" w:rsidP="0061145E">
            <w:pPr>
              <w:jc w:val="center"/>
            </w:pPr>
          </w:p>
          <w:p w14:paraId="390E3231" w14:textId="313EC773" w:rsidR="0061145E" w:rsidRDefault="0061145E" w:rsidP="0061145E">
            <w:pPr>
              <w:jc w:val="center"/>
            </w:pPr>
            <w:r>
              <w:t>-14,09</w:t>
            </w:r>
          </w:p>
          <w:p w14:paraId="70A856FE" w14:textId="77777777" w:rsidR="0061145E" w:rsidRDefault="0061145E" w:rsidP="0061145E">
            <w:pPr>
              <w:jc w:val="center"/>
            </w:pPr>
          </w:p>
          <w:p w14:paraId="051E3C46" w14:textId="77777777" w:rsidR="0061145E" w:rsidRDefault="0061145E" w:rsidP="0061145E">
            <w:pPr>
              <w:jc w:val="center"/>
            </w:pPr>
            <w:r>
              <w:t>-12,85</w:t>
            </w:r>
          </w:p>
          <w:p w14:paraId="63BD7AC7" w14:textId="73FAEF6A" w:rsidR="008A5C18" w:rsidRPr="00EB022C" w:rsidRDefault="0061145E" w:rsidP="0061145E">
            <w:pPr>
              <w:jc w:val="center"/>
            </w:pPr>
            <w:r>
              <w:t>-2,46</w:t>
            </w:r>
          </w:p>
        </w:tc>
      </w:tr>
      <w:tr w:rsidR="008A5C18" w:rsidRPr="00EB022C" w14:paraId="78C06B92" w14:textId="77777777" w:rsidTr="00C90D3D">
        <w:tc>
          <w:tcPr>
            <w:tcW w:w="6664" w:type="dxa"/>
          </w:tcPr>
          <w:p w14:paraId="0C6EFC4C" w14:textId="19877C3F" w:rsidR="008A5C18" w:rsidRPr="00EB022C" w:rsidRDefault="008A5C18" w:rsidP="00C90D3D">
            <w:pPr>
              <w:jc w:val="both"/>
            </w:pPr>
            <w:r w:rsidRPr="00EB022C">
              <w:t>Травмы и отравления (общая заболеваемость на 100</w:t>
            </w:r>
            <w:r w:rsidR="00E95DE6">
              <w:t xml:space="preserve">0 </w:t>
            </w:r>
            <w:r w:rsidRPr="00EB022C">
              <w:t>населения):</w:t>
            </w:r>
          </w:p>
          <w:p w14:paraId="3D8CD31D" w14:textId="1437FE95" w:rsidR="008A5C18" w:rsidRPr="00EB022C" w:rsidRDefault="00023557" w:rsidP="00C90D3D">
            <w:pPr>
              <w:jc w:val="both"/>
            </w:pPr>
            <w:r>
              <w:t xml:space="preserve">                       </w:t>
            </w:r>
            <w:r w:rsidR="008A5C18" w:rsidRPr="00EB022C">
              <w:t xml:space="preserve">   взрослые 18 лет и старше;</w:t>
            </w:r>
          </w:p>
          <w:p w14:paraId="5E8BCDD5" w14:textId="77777777" w:rsidR="008A5C18" w:rsidRPr="00EB022C" w:rsidRDefault="008A5C18" w:rsidP="00C90D3D">
            <w:pPr>
              <w:jc w:val="both"/>
            </w:pPr>
            <w:r w:rsidRPr="00EB022C">
              <w:t xml:space="preserve">                          подростки (15-17 лет);</w:t>
            </w:r>
          </w:p>
          <w:p w14:paraId="34645D77" w14:textId="77777777" w:rsidR="008A5C18" w:rsidRPr="00EB022C" w:rsidRDefault="008A5C18" w:rsidP="00C90D3D">
            <w:pPr>
              <w:jc w:val="both"/>
            </w:pPr>
            <w:r w:rsidRPr="00EB022C">
              <w:t xml:space="preserve">                          дети (0-14 лет);</w:t>
            </w:r>
          </w:p>
          <w:p w14:paraId="09626617" w14:textId="77777777" w:rsidR="008A5C18" w:rsidRPr="00EB022C" w:rsidRDefault="008A5C18" w:rsidP="00C90D3D">
            <w:pPr>
              <w:jc w:val="center"/>
            </w:pPr>
          </w:p>
        </w:tc>
        <w:tc>
          <w:tcPr>
            <w:tcW w:w="1406" w:type="dxa"/>
          </w:tcPr>
          <w:p w14:paraId="1EF33B40" w14:textId="77777777" w:rsidR="008A5C18" w:rsidRPr="00E95DE6" w:rsidRDefault="008A5C18" w:rsidP="00C90D3D">
            <w:pPr>
              <w:jc w:val="center"/>
              <w:rPr>
                <w:highlight w:val="yellow"/>
              </w:rPr>
            </w:pPr>
          </w:p>
          <w:p w14:paraId="7434D73F" w14:textId="77777777" w:rsidR="008A5C18" w:rsidRPr="00E95DE6" w:rsidRDefault="008A5C18" w:rsidP="00C90D3D">
            <w:pPr>
              <w:jc w:val="center"/>
              <w:rPr>
                <w:highlight w:val="yellow"/>
              </w:rPr>
            </w:pPr>
          </w:p>
          <w:p w14:paraId="69EB0101" w14:textId="77777777" w:rsidR="009F7C33" w:rsidRDefault="009F7C33" w:rsidP="009F7C33">
            <w:pPr>
              <w:jc w:val="center"/>
              <w:rPr>
                <w:color w:val="000000"/>
                <w:sz w:val="22"/>
                <w:szCs w:val="22"/>
              </w:rPr>
            </w:pPr>
            <w:r>
              <w:rPr>
                <w:color w:val="000000"/>
                <w:sz w:val="22"/>
                <w:szCs w:val="22"/>
              </w:rPr>
              <w:t>65,6</w:t>
            </w:r>
          </w:p>
          <w:p w14:paraId="7EDB707F" w14:textId="77777777" w:rsidR="00023557" w:rsidRDefault="00023557" w:rsidP="00023557">
            <w:pPr>
              <w:jc w:val="center"/>
              <w:rPr>
                <w:color w:val="000000"/>
                <w:sz w:val="22"/>
                <w:szCs w:val="22"/>
              </w:rPr>
            </w:pPr>
            <w:r>
              <w:rPr>
                <w:color w:val="000000"/>
                <w:sz w:val="22"/>
                <w:szCs w:val="22"/>
              </w:rPr>
              <w:t>83,7</w:t>
            </w:r>
          </w:p>
          <w:p w14:paraId="0C9DD952" w14:textId="77777777" w:rsidR="009F7C33" w:rsidRDefault="009F7C33" w:rsidP="009F7C33">
            <w:pPr>
              <w:jc w:val="center"/>
              <w:rPr>
                <w:color w:val="000000"/>
                <w:sz w:val="22"/>
                <w:szCs w:val="22"/>
              </w:rPr>
            </w:pPr>
            <w:r>
              <w:rPr>
                <w:color w:val="000000"/>
                <w:sz w:val="22"/>
                <w:szCs w:val="22"/>
              </w:rPr>
              <w:t>72,2</w:t>
            </w:r>
          </w:p>
          <w:p w14:paraId="0E653715" w14:textId="77777777" w:rsidR="008A5C18" w:rsidRPr="00E95DE6" w:rsidRDefault="008A5C18" w:rsidP="00C90D3D">
            <w:pPr>
              <w:jc w:val="center"/>
              <w:rPr>
                <w:highlight w:val="yellow"/>
              </w:rPr>
            </w:pPr>
          </w:p>
        </w:tc>
        <w:tc>
          <w:tcPr>
            <w:tcW w:w="1406" w:type="dxa"/>
          </w:tcPr>
          <w:p w14:paraId="5BFEDC32" w14:textId="77777777" w:rsidR="008A5C18" w:rsidRPr="00E95DE6" w:rsidRDefault="008A5C18" w:rsidP="00C90D3D">
            <w:pPr>
              <w:jc w:val="center"/>
              <w:rPr>
                <w:highlight w:val="yellow"/>
              </w:rPr>
            </w:pPr>
          </w:p>
          <w:p w14:paraId="5B525383" w14:textId="77777777" w:rsidR="008A5C18" w:rsidRPr="00E95DE6" w:rsidRDefault="008A5C18" w:rsidP="00C90D3D">
            <w:pPr>
              <w:jc w:val="center"/>
              <w:rPr>
                <w:highlight w:val="yellow"/>
              </w:rPr>
            </w:pPr>
          </w:p>
          <w:p w14:paraId="56F97ACC" w14:textId="77777777" w:rsidR="009F7C33" w:rsidRDefault="009F7C33" w:rsidP="009F7C33">
            <w:pPr>
              <w:jc w:val="center"/>
              <w:rPr>
                <w:color w:val="000000"/>
                <w:sz w:val="22"/>
                <w:szCs w:val="22"/>
              </w:rPr>
            </w:pPr>
            <w:r>
              <w:rPr>
                <w:color w:val="000000"/>
                <w:sz w:val="22"/>
                <w:szCs w:val="22"/>
              </w:rPr>
              <w:t>56,5</w:t>
            </w:r>
          </w:p>
          <w:p w14:paraId="55FE3F74" w14:textId="77777777" w:rsidR="00023557" w:rsidRDefault="00023557" w:rsidP="00023557">
            <w:pPr>
              <w:jc w:val="center"/>
              <w:rPr>
                <w:color w:val="000000"/>
                <w:sz w:val="22"/>
                <w:szCs w:val="22"/>
              </w:rPr>
            </w:pPr>
            <w:r>
              <w:rPr>
                <w:color w:val="000000"/>
                <w:sz w:val="22"/>
                <w:szCs w:val="22"/>
              </w:rPr>
              <w:t>58,0</w:t>
            </w:r>
          </w:p>
          <w:p w14:paraId="571D4AFA" w14:textId="77777777" w:rsidR="009F7C33" w:rsidRDefault="009F7C33" w:rsidP="009F7C33">
            <w:pPr>
              <w:jc w:val="center"/>
              <w:rPr>
                <w:color w:val="000000"/>
                <w:sz w:val="22"/>
                <w:szCs w:val="22"/>
              </w:rPr>
            </w:pPr>
            <w:r>
              <w:rPr>
                <w:color w:val="000000"/>
                <w:sz w:val="22"/>
                <w:szCs w:val="22"/>
              </w:rPr>
              <w:t>49,4</w:t>
            </w:r>
          </w:p>
          <w:p w14:paraId="3C886E48" w14:textId="298D393E" w:rsidR="008A5C18" w:rsidRPr="00E95DE6" w:rsidRDefault="008A5C18" w:rsidP="00C90D3D">
            <w:pPr>
              <w:jc w:val="center"/>
              <w:rPr>
                <w:highlight w:val="yellow"/>
              </w:rPr>
            </w:pPr>
          </w:p>
        </w:tc>
        <w:tc>
          <w:tcPr>
            <w:tcW w:w="1406" w:type="dxa"/>
          </w:tcPr>
          <w:p w14:paraId="58FBA6BB" w14:textId="77777777" w:rsidR="008A5C18" w:rsidRPr="00E95DE6" w:rsidRDefault="008A5C18" w:rsidP="00C90D3D">
            <w:pPr>
              <w:jc w:val="center"/>
              <w:rPr>
                <w:highlight w:val="yellow"/>
              </w:rPr>
            </w:pPr>
          </w:p>
          <w:p w14:paraId="49384753" w14:textId="77777777" w:rsidR="008A5C18" w:rsidRPr="00E95DE6" w:rsidRDefault="008A5C18" w:rsidP="00C90D3D">
            <w:pPr>
              <w:jc w:val="center"/>
              <w:rPr>
                <w:highlight w:val="yellow"/>
              </w:rPr>
            </w:pPr>
          </w:p>
          <w:p w14:paraId="130D5946" w14:textId="77777777" w:rsidR="009F7C33" w:rsidRDefault="009F7C33" w:rsidP="009F7C33">
            <w:pPr>
              <w:jc w:val="center"/>
              <w:rPr>
                <w:color w:val="000000"/>
                <w:sz w:val="22"/>
                <w:szCs w:val="22"/>
              </w:rPr>
            </w:pPr>
            <w:r>
              <w:rPr>
                <w:color w:val="000000"/>
                <w:sz w:val="22"/>
                <w:szCs w:val="22"/>
              </w:rPr>
              <w:t>67,4</w:t>
            </w:r>
          </w:p>
          <w:p w14:paraId="0A293DFD" w14:textId="77777777" w:rsidR="00023557" w:rsidRDefault="00023557" w:rsidP="00023557">
            <w:pPr>
              <w:jc w:val="center"/>
              <w:rPr>
                <w:rFonts w:ascii="Calibri" w:hAnsi="Calibri" w:cs="Calibri"/>
                <w:color w:val="000000"/>
                <w:sz w:val="22"/>
                <w:szCs w:val="22"/>
              </w:rPr>
            </w:pPr>
            <w:r>
              <w:rPr>
                <w:rFonts w:ascii="Calibri" w:hAnsi="Calibri" w:cs="Calibri"/>
                <w:color w:val="000000"/>
                <w:sz w:val="22"/>
                <w:szCs w:val="22"/>
              </w:rPr>
              <w:t>84,7</w:t>
            </w:r>
          </w:p>
          <w:p w14:paraId="0E834391" w14:textId="77777777" w:rsidR="009F7C33" w:rsidRDefault="009F7C33" w:rsidP="009F7C33">
            <w:pPr>
              <w:jc w:val="center"/>
              <w:rPr>
                <w:color w:val="000000"/>
                <w:sz w:val="22"/>
                <w:szCs w:val="22"/>
              </w:rPr>
            </w:pPr>
            <w:r>
              <w:rPr>
                <w:color w:val="000000"/>
                <w:sz w:val="22"/>
                <w:szCs w:val="22"/>
              </w:rPr>
              <w:t>62,4</w:t>
            </w:r>
          </w:p>
          <w:p w14:paraId="019B382E" w14:textId="47A8BE56" w:rsidR="008A5C18" w:rsidRPr="00E95DE6" w:rsidRDefault="008A5C18" w:rsidP="00C90D3D">
            <w:pPr>
              <w:jc w:val="center"/>
              <w:rPr>
                <w:highlight w:val="yellow"/>
              </w:rPr>
            </w:pPr>
          </w:p>
        </w:tc>
        <w:tc>
          <w:tcPr>
            <w:tcW w:w="1406" w:type="dxa"/>
          </w:tcPr>
          <w:p w14:paraId="3AC6DC68" w14:textId="77777777" w:rsidR="008A5C18" w:rsidRPr="00E95DE6" w:rsidRDefault="008A5C18" w:rsidP="00C90D3D">
            <w:pPr>
              <w:jc w:val="center"/>
              <w:rPr>
                <w:highlight w:val="yellow"/>
              </w:rPr>
            </w:pPr>
          </w:p>
          <w:p w14:paraId="468D6AE4" w14:textId="1C8C4D90" w:rsidR="008A5C18" w:rsidRPr="00E95DE6" w:rsidRDefault="008A5C18" w:rsidP="00023557">
            <w:pPr>
              <w:rPr>
                <w:highlight w:val="yellow"/>
              </w:rPr>
            </w:pPr>
          </w:p>
          <w:p w14:paraId="20982C8B" w14:textId="77777777" w:rsidR="009F7C33" w:rsidRDefault="009F7C33" w:rsidP="009F7C33">
            <w:pPr>
              <w:jc w:val="center"/>
              <w:rPr>
                <w:color w:val="000000"/>
                <w:sz w:val="22"/>
                <w:szCs w:val="22"/>
              </w:rPr>
            </w:pPr>
            <w:r>
              <w:rPr>
                <w:color w:val="000000"/>
                <w:sz w:val="22"/>
                <w:szCs w:val="22"/>
              </w:rPr>
              <w:t>51,6</w:t>
            </w:r>
          </w:p>
          <w:p w14:paraId="6E4669D4" w14:textId="77777777" w:rsidR="00023557" w:rsidRDefault="00023557" w:rsidP="00023557">
            <w:pPr>
              <w:jc w:val="center"/>
              <w:rPr>
                <w:rFonts w:ascii="Calibri" w:hAnsi="Calibri" w:cs="Calibri"/>
                <w:color w:val="000000"/>
                <w:sz w:val="22"/>
                <w:szCs w:val="22"/>
              </w:rPr>
            </w:pPr>
            <w:r>
              <w:rPr>
                <w:rFonts w:ascii="Calibri" w:hAnsi="Calibri" w:cs="Calibri"/>
                <w:color w:val="000000"/>
                <w:sz w:val="22"/>
                <w:szCs w:val="22"/>
              </w:rPr>
              <w:t>51,3</w:t>
            </w:r>
          </w:p>
          <w:p w14:paraId="160C062D" w14:textId="77777777" w:rsidR="009F7C33" w:rsidRDefault="009F7C33" w:rsidP="009F7C33">
            <w:pPr>
              <w:jc w:val="center"/>
              <w:rPr>
                <w:color w:val="000000"/>
                <w:sz w:val="22"/>
                <w:szCs w:val="22"/>
              </w:rPr>
            </w:pPr>
            <w:r>
              <w:rPr>
                <w:color w:val="000000"/>
                <w:sz w:val="22"/>
                <w:szCs w:val="22"/>
              </w:rPr>
              <w:t>50,9</w:t>
            </w:r>
          </w:p>
          <w:p w14:paraId="7C3F54F1" w14:textId="074434DC" w:rsidR="008A5C18" w:rsidRPr="00E95DE6" w:rsidRDefault="008A5C18" w:rsidP="00C90D3D">
            <w:pPr>
              <w:jc w:val="center"/>
              <w:rPr>
                <w:highlight w:val="yellow"/>
              </w:rPr>
            </w:pPr>
          </w:p>
        </w:tc>
        <w:tc>
          <w:tcPr>
            <w:tcW w:w="1406" w:type="dxa"/>
          </w:tcPr>
          <w:p w14:paraId="000DF744" w14:textId="77777777" w:rsidR="008A5C18" w:rsidRPr="00E95DE6" w:rsidRDefault="008A5C18" w:rsidP="00C90D3D">
            <w:pPr>
              <w:jc w:val="center"/>
              <w:rPr>
                <w:highlight w:val="yellow"/>
              </w:rPr>
            </w:pPr>
          </w:p>
          <w:p w14:paraId="7CD62AA3" w14:textId="77777777" w:rsidR="00406246" w:rsidRPr="00E95DE6" w:rsidRDefault="00406246" w:rsidP="00406246">
            <w:pPr>
              <w:rPr>
                <w:highlight w:val="yellow"/>
              </w:rPr>
            </w:pPr>
          </w:p>
          <w:p w14:paraId="3F580225" w14:textId="77777777" w:rsidR="009F7C33" w:rsidRDefault="009F7C33" w:rsidP="009F7C33">
            <w:pPr>
              <w:jc w:val="center"/>
              <w:rPr>
                <w:color w:val="000000"/>
                <w:sz w:val="22"/>
                <w:szCs w:val="22"/>
              </w:rPr>
            </w:pPr>
            <w:r>
              <w:rPr>
                <w:color w:val="000000"/>
                <w:sz w:val="22"/>
                <w:szCs w:val="22"/>
              </w:rPr>
              <w:t>71,4</w:t>
            </w:r>
          </w:p>
          <w:p w14:paraId="381EB3B2" w14:textId="77777777" w:rsidR="00023557" w:rsidRDefault="00023557" w:rsidP="00023557">
            <w:pPr>
              <w:jc w:val="center"/>
              <w:rPr>
                <w:rFonts w:ascii="Calibri" w:hAnsi="Calibri" w:cs="Calibri"/>
                <w:color w:val="000000"/>
                <w:sz w:val="22"/>
                <w:szCs w:val="22"/>
              </w:rPr>
            </w:pPr>
            <w:r>
              <w:rPr>
                <w:rFonts w:ascii="Calibri" w:hAnsi="Calibri" w:cs="Calibri"/>
                <w:color w:val="000000"/>
                <w:sz w:val="22"/>
                <w:szCs w:val="22"/>
              </w:rPr>
              <w:t>45,0</w:t>
            </w:r>
          </w:p>
          <w:p w14:paraId="072E233D" w14:textId="77777777" w:rsidR="009F7C33" w:rsidRDefault="009F7C33" w:rsidP="009F7C33">
            <w:pPr>
              <w:jc w:val="center"/>
              <w:rPr>
                <w:color w:val="000000"/>
                <w:sz w:val="22"/>
                <w:szCs w:val="22"/>
              </w:rPr>
            </w:pPr>
            <w:r>
              <w:rPr>
                <w:color w:val="000000"/>
                <w:sz w:val="22"/>
                <w:szCs w:val="22"/>
              </w:rPr>
              <w:t>42,3</w:t>
            </w:r>
          </w:p>
          <w:p w14:paraId="24AAAC05" w14:textId="1389C52B" w:rsidR="00333AB9" w:rsidRPr="00E95DE6" w:rsidRDefault="00333AB9" w:rsidP="00406246">
            <w:pPr>
              <w:jc w:val="center"/>
              <w:rPr>
                <w:highlight w:val="yellow"/>
              </w:rPr>
            </w:pPr>
          </w:p>
        </w:tc>
        <w:tc>
          <w:tcPr>
            <w:tcW w:w="1091" w:type="dxa"/>
          </w:tcPr>
          <w:p w14:paraId="65B5DF78" w14:textId="77777777" w:rsidR="0061145E" w:rsidRDefault="0061145E" w:rsidP="0061145E">
            <w:pPr>
              <w:jc w:val="center"/>
            </w:pPr>
          </w:p>
          <w:p w14:paraId="10B34E92" w14:textId="77777777" w:rsidR="0061145E" w:rsidRDefault="0061145E" w:rsidP="0061145E">
            <w:pPr>
              <w:jc w:val="center"/>
            </w:pPr>
          </w:p>
          <w:p w14:paraId="3651F6D3" w14:textId="0D4AFC07" w:rsidR="0061145E" w:rsidRDefault="0061145E" w:rsidP="0061145E">
            <w:pPr>
              <w:jc w:val="center"/>
            </w:pPr>
            <w:r>
              <w:t>1,07</w:t>
            </w:r>
          </w:p>
          <w:p w14:paraId="0176CF74" w14:textId="77777777" w:rsidR="0061145E" w:rsidRDefault="0061145E" w:rsidP="0061145E">
            <w:pPr>
              <w:jc w:val="center"/>
            </w:pPr>
            <w:r>
              <w:t>-13,03</w:t>
            </w:r>
          </w:p>
          <w:p w14:paraId="17497955" w14:textId="46014BFD" w:rsidR="008A5C18" w:rsidRPr="00EB022C" w:rsidRDefault="0061145E" w:rsidP="0061145E">
            <w:pPr>
              <w:jc w:val="center"/>
            </w:pPr>
            <w:r>
              <w:t>-10,52</w:t>
            </w:r>
          </w:p>
        </w:tc>
      </w:tr>
    </w:tbl>
    <w:p w14:paraId="08EBBB00" w14:textId="77777777" w:rsidR="008A5C18" w:rsidRPr="00AB77FA" w:rsidRDefault="008A5C18" w:rsidP="008A5C18">
      <w:pPr>
        <w:jc w:val="both"/>
        <w:rPr>
          <w:bCs/>
          <w:i/>
          <w:sz w:val="28"/>
          <w:szCs w:val="28"/>
        </w:rPr>
      </w:pPr>
    </w:p>
    <w:p w14:paraId="6D3B7DEE" w14:textId="77777777" w:rsidR="00D3096A" w:rsidRDefault="00D3096A" w:rsidP="008A5C18">
      <w:pPr>
        <w:jc w:val="right"/>
        <w:rPr>
          <w:sz w:val="28"/>
          <w:szCs w:val="28"/>
        </w:rPr>
      </w:pPr>
    </w:p>
    <w:p w14:paraId="22AA4500" w14:textId="77777777" w:rsidR="00D3096A" w:rsidRDefault="00D3096A" w:rsidP="008A5C18">
      <w:pPr>
        <w:jc w:val="right"/>
        <w:rPr>
          <w:sz w:val="28"/>
          <w:szCs w:val="28"/>
        </w:rPr>
      </w:pPr>
    </w:p>
    <w:p w14:paraId="38E0EEA4" w14:textId="77777777" w:rsidR="00D3096A" w:rsidRDefault="00D3096A" w:rsidP="008A5C18">
      <w:pPr>
        <w:jc w:val="right"/>
        <w:rPr>
          <w:sz w:val="28"/>
          <w:szCs w:val="28"/>
        </w:rPr>
      </w:pPr>
    </w:p>
    <w:p w14:paraId="4D7CB0D7" w14:textId="77777777" w:rsidR="00D3096A" w:rsidRDefault="00D3096A" w:rsidP="008A5C18">
      <w:pPr>
        <w:jc w:val="right"/>
        <w:rPr>
          <w:sz w:val="28"/>
          <w:szCs w:val="28"/>
        </w:rPr>
      </w:pPr>
    </w:p>
    <w:p w14:paraId="5FD5739E" w14:textId="77777777" w:rsidR="00D3096A" w:rsidRDefault="00D3096A" w:rsidP="008A5C18">
      <w:pPr>
        <w:jc w:val="right"/>
        <w:rPr>
          <w:sz w:val="28"/>
          <w:szCs w:val="28"/>
        </w:rPr>
      </w:pPr>
    </w:p>
    <w:p w14:paraId="09C2D3B5" w14:textId="77777777" w:rsidR="00D3096A" w:rsidRDefault="00D3096A" w:rsidP="008A5C18">
      <w:pPr>
        <w:jc w:val="right"/>
        <w:rPr>
          <w:sz w:val="28"/>
          <w:szCs w:val="28"/>
        </w:rPr>
      </w:pPr>
    </w:p>
    <w:p w14:paraId="50BA62CB" w14:textId="77777777" w:rsidR="00D3096A" w:rsidRDefault="00D3096A" w:rsidP="008A5C18">
      <w:pPr>
        <w:jc w:val="right"/>
        <w:rPr>
          <w:sz w:val="28"/>
          <w:szCs w:val="28"/>
        </w:rPr>
      </w:pPr>
    </w:p>
    <w:p w14:paraId="7F999CDE" w14:textId="77777777" w:rsidR="00D3096A" w:rsidRDefault="00D3096A" w:rsidP="008A5C18">
      <w:pPr>
        <w:jc w:val="right"/>
        <w:rPr>
          <w:sz w:val="28"/>
          <w:szCs w:val="28"/>
        </w:rPr>
      </w:pPr>
    </w:p>
    <w:p w14:paraId="5703941C" w14:textId="77777777" w:rsidR="00D3096A" w:rsidRDefault="00D3096A" w:rsidP="008A5C18">
      <w:pPr>
        <w:jc w:val="right"/>
        <w:rPr>
          <w:sz w:val="28"/>
          <w:szCs w:val="28"/>
        </w:rPr>
      </w:pPr>
    </w:p>
    <w:p w14:paraId="5D3BD0AE" w14:textId="77777777" w:rsidR="00D3096A" w:rsidRDefault="00D3096A" w:rsidP="008A5C18">
      <w:pPr>
        <w:jc w:val="right"/>
        <w:rPr>
          <w:sz w:val="28"/>
          <w:szCs w:val="28"/>
        </w:rPr>
      </w:pPr>
    </w:p>
    <w:p w14:paraId="4C010C3B" w14:textId="77777777" w:rsidR="00D3096A" w:rsidRDefault="00D3096A" w:rsidP="008A5C18">
      <w:pPr>
        <w:jc w:val="right"/>
        <w:rPr>
          <w:sz w:val="28"/>
          <w:szCs w:val="28"/>
        </w:rPr>
      </w:pPr>
    </w:p>
    <w:p w14:paraId="110CA6AF" w14:textId="77777777" w:rsidR="00D3096A" w:rsidRDefault="00D3096A" w:rsidP="008A5C18">
      <w:pPr>
        <w:jc w:val="right"/>
        <w:rPr>
          <w:sz w:val="28"/>
          <w:szCs w:val="28"/>
        </w:rPr>
      </w:pPr>
    </w:p>
    <w:p w14:paraId="6D369FB0" w14:textId="5F3F0E18" w:rsidR="008A5C18" w:rsidRPr="009C7C3D" w:rsidRDefault="008A5C18" w:rsidP="008A5C18">
      <w:pPr>
        <w:jc w:val="right"/>
        <w:rPr>
          <w:sz w:val="28"/>
          <w:szCs w:val="28"/>
        </w:rPr>
      </w:pPr>
      <w:r w:rsidRPr="009C7C3D">
        <w:rPr>
          <w:sz w:val="28"/>
          <w:szCs w:val="28"/>
        </w:rPr>
        <w:lastRenderedPageBreak/>
        <w:t>Приложение</w:t>
      </w:r>
      <w:r>
        <w:rPr>
          <w:sz w:val="28"/>
          <w:szCs w:val="28"/>
        </w:rPr>
        <w:t xml:space="preserve"> 2</w:t>
      </w:r>
    </w:p>
    <w:p w14:paraId="63990252" w14:textId="77777777" w:rsidR="008A5C18" w:rsidRPr="00BF641F" w:rsidRDefault="008A5C18" w:rsidP="008A5C18">
      <w:pPr>
        <w:jc w:val="right"/>
        <w:rPr>
          <w:sz w:val="16"/>
          <w:szCs w:val="16"/>
        </w:rPr>
      </w:pPr>
    </w:p>
    <w:p w14:paraId="7FFAE677" w14:textId="77777777" w:rsidR="008A5C18" w:rsidRPr="00934A40" w:rsidRDefault="008A5C18" w:rsidP="008A5C18">
      <w:pPr>
        <w:jc w:val="center"/>
        <w:rPr>
          <w:sz w:val="32"/>
          <w:szCs w:val="32"/>
        </w:rPr>
      </w:pPr>
      <w:bookmarkStart w:id="10" w:name="_Hlk167698725"/>
      <w:bookmarkStart w:id="11" w:name="_Hlk167697671"/>
      <w:r w:rsidRPr="00934A40">
        <w:rPr>
          <w:sz w:val="32"/>
          <w:szCs w:val="32"/>
        </w:rPr>
        <w:t>Показатели Целей устойчивого развития, производителем которых является Министерство здравоохранения Республики Беларусь</w:t>
      </w:r>
    </w:p>
    <w:p w14:paraId="57686BE6" w14:textId="77777777" w:rsidR="008A5C18" w:rsidRPr="00BF641F" w:rsidRDefault="008A5C18" w:rsidP="008A5C18">
      <w:pPr>
        <w:rPr>
          <w:sz w:val="16"/>
          <w:szCs w:val="16"/>
        </w:rPr>
      </w:pPr>
    </w:p>
    <w:tbl>
      <w:tblPr>
        <w:tblW w:w="14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gridCol w:w="2721"/>
        <w:gridCol w:w="2410"/>
      </w:tblGrid>
      <w:tr w:rsidR="008A5C18" w:rsidRPr="00AE065D" w14:paraId="76EE3603" w14:textId="77777777" w:rsidTr="00C90D3D">
        <w:trPr>
          <w:jc w:val="center"/>
        </w:trPr>
        <w:tc>
          <w:tcPr>
            <w:tcW w:w="9067" w:type="dxa"/>
            <w:shd w:val="clear" w:color="auto" w:fill="auto"/>
          </w:tcPr>
          <w:p w14:paraId="5C003C61" w14:textId="77777777" w:rsidR="008A5C18" w:rsidRPr="00D8381C" w:rsidRDefault="008A5C18" w:rsidP="00C90D3D">
            <w:pPr>
              <w:rPr>
                <w:b/>
              </w:rPr>
            </w:pPr>
            <w:bookmarkStart w:id="12" w:name="_Hlk101781121"/>
            <w:bookmarkEnd w:id="10"/>
            <w:bookmarkEnd w:id="11"/>
            <w:r w:rsidRPr="00D8381C">
              <w:rPr>
                <w:b/>
              </w:rPr>
              <w:t xml:space="preserve">                              Наименование показателя</w:t>
            </w:r>
          </w:p>
        </w:tc>
        <w:tc>
          <w:tcPr>
            <w:tcW w:w="2721" w:type="dxa"/>
            <w:shd w:val="clear" w:color="auto" w:fill="auto"/>
          </w:tcPr>
          <w:p w14:paraId="10194FAD" w14:textId="77777777" w:rsidR="008A5C18" w:rsidRPr="00D8381C" w:rsidRDefault="008A5C18" w:rsidP="00C90D3D">
            <w:pPr>
              <w:jc w:val="center"/>
              <w:rPr>
                <w:b/>
              </w:rPr>
            </w:pPr>
            <w:r>
              <w:rPr>
                <w:b/>
              </w:rPr>
              <w:t>Витебская область</w:t>
            </w:r>
          </w:p>
        </w:tc>
        <w:tc>
          <w:tcPr>
            <w:tcW w:w="2410" w:type="dxa"/>
            <w:shd w:val="clear" w:color="auto" w:fill="auto"/>
          </w:tcPr>
          <w:p w14:paraId="36124BAF" w14:textId="77777777" w:rsidR="008A5C18" w:rsidRPr="00D8381C" w:rsidRDefault="008A5C18" w:rsidP="00C90D3D">
            <w:pPr>
              <w:jc w:val="center"/>
              <w:rPr>
                <w:b/>
              </w:rPr>
            </w:pPr>
            <w:r>
              <w:rPr>
                <w:b/>
              </w:rPr>
              <w:t xml:space="preserve">Верхнедвинский район </w:t>
            </w:r>
          </w:p>
        </w:tc>
      </w:tr>
      <w:bookmarkEnd w:id="12"/>
      <w:tr w:rsidR="008A5C18" w:rsidRPr="000E4C75" w14:paraId="2C75CE6E" w14:textId="77777777" w:rsidTr="00C90D3D">
        <w:trPr>
          <w:jc w:val="center"/>
        </w:trPr>
        <w:tc>
          <w:tcPr>
            <w:tcW w:w="9067" w:type="dxa"/>
            <w:shd w:val="clear" w:color="auto" w:fill="auto"/>
          </w:tcPr>
          <w:p w14:paraId="2B9B0F32" w14:textId="77777777" w:rsidR="008A5C18" w:rsidRPr="00D8381C" w:rsidRDefault="008A5C18" w:rsidP="00C90D3D">
            <w:pPr>
              <w:spacing w:line="240" w:lineRule="exact"/>
              <w:jc w:val="both"/>
            </w:pPr>
            <w:r w:rsidRPr="00D8381C">
              <w:rPr>
                <w:sz w:val="22"/>
                <w:szCs w:val="22"/>
              </w:rPr>
              <w:t xml:space="preserve">2.2.1 Распространенность задержки роста среди детей в возрасте до пяти лет </w:t>
            </w:r>
          </w:p>
        </w:tc>
        <w:tc>
          <w:tcPr>
            <w:tcW w:w="2721" w:type="dxa"/>
            <w:shd w:val="clear" w:color="auto" w:fill="auto"/>
            <w:vAlign w:val="center"/>
          </w:tcPr>
          <w:p w14:paraId="76A2BF9C" w14:textId="77777777" w:rsidR="008A5C18" w:rsidRPr="00D8381C" w:rsidRDefault="008A5C18" w:rsidP="00C90D3D">
            <w:pPr>
              <w:spacing w:line="240" w:lineRule="exact"/>
              <w:jc w:val="center"/>
            </w:pPr>
            <w:r>
              <w:rPr>
                <w:sz w:val="22"/>
                <w:szCs w:val="22"/>
              </w:rPr>
              <w:t>0,007</w:t>
            </w:r>
          </w:p>
        </w:tc>
        <w:tc>
          <w:tcPr>
            <w:tcW w:w="2410" w:type="dxa"/>
            <w:shd w:val="clear" w:color="auto" w:fill="auto"/>
            <w:vAlign w:val="center"/>
          </w:tcPr>
          <w:p w14:paraId="5C9DCAB1" w14:textId="77777777" w:rsidR="008A5C18" w:rsidRPr="00D8381C" w:rsidRDefault="008A5C18" w:rsidP="00C90D3D">
            <w:pPr>
              <w:spacing w:line="240" w:lineRule="exact"/>
              <w:jc w:val="center"/>
            </w:pPr>
            <w:r>
              <w:rPr>
                <w:sz w:val="22"/>
                <w:szCs w:val="22"/>
              </w:rPr>
              <w:t>0,41</w:t>
            </w:r>
          </w:p>
        </w:tc>
      </w:tr>
      <w:tr w:rsidR="008A5C18" w:rsidRPr="000E4C75" w14:paraId="170F5718" w14:textId="77777777" w:rsidTr="00C90D3D">
        <w:trPr>
          <w:jc w:val="center"/>
        </w:trPr>
        <w:tc>
          <w:tcPr>
            <w:tcW w:w="9067" w:type="dxa"/>
            <w:shd w:val="clear" w:color="auto" w:fill="auto"/>
          </w:tcPr>
          <w:p w14:paraId="3E7D1B8A" w14:textId="77777777" w:rsidR="008A5C18" w:rsidRPr="00D8381C" w:rsidRDefault="008A5C18" w:rsidP="00C90D3D">
            <w:pPr>
              <w:spacing w:line="240" w:lineRule="exact"/>
              <w:jc w:val="both"/>
            </w:pPr>
            <w:r w:rsidRPr="00D8381C">
              <w:rPr>
                <w:sz w:val="22"/>
                <w:szCs w:val="22"/>
              </w:rPr>
              <w:t xml:space="preserve">2.2.2 Распространенность неполноценного питания среди детей в возрасте до пяти лет в разбивке по виду (истощение или ожирение) </w:t>
            </w:r>
          </w:p>
        </w:tc>
        <w:tc>
          <w:tcPr>
            <w:tcW w:w="2721" w:type="dxa"/>
            <w:shd w:val="clear" w:color="auto" w:fill="auto"/>
            <w:vAlign w:val="center"/>
          </w:tcPr>
          <w:p w14:paraId="60966535" w14:textId="77777777" w:rsidR="008A5C18" w:rsidRDefault="008A5C18" w:rsidP="00C90D3D">
            <w:pPr>
              <w:spacing w:line="240" w:lineRule="exact"/>
              <w:jc w:val="center"/>
            </w:pPr>
            <w:r w:rsidRPr="00D8381C">
              <w:rPr>
                <w:sz w:val="22"/>
                <w:szCs w:val="22"/>
              </w:rPr>
              <w:t xml:space="preserve">истощение </w:t>
            </w:r>
            <w:r>
              <w:rPr>
                <w:sz w:val="22"/>
                <w:szCs w:val="22"/>
              </w:rPr>
              <w:t xml:space="preserve"> 0,009</w:t>
            </w:r>
          </w:p>
          <w:p w14:paraId="04B58790" w14:textId="77777777" w:rsidR="008A5C18" w:rsidRPr="00D8381C" w:rsidRDefault="008A5C18" w:rsidP="00C90D3D">
            <w:pPr>
              <w:spacing w:line="240" w:lineRule="exact"/>
              <w:jc w:val="center"/>
            </w:pPr>
            <w:r w:rsidRPr="00D8381C">
              <w:rPr>
                <w:sz w:val="22"/>
                <w:szCs w:val="22"/>
              </w:rPr>
              <w:t xml:space="preserve">ожирение </w:t>
            </w:r>
            <w:r>
              <w:rPr>
                <w:sz w:val="22"/>
                <w:szCs w:val="22"/>
              </w:rPr>
              <w:t xml:space="preserve"> 0,019</w:t>
            </w:r>
          </w:p>
        </w:tc>
        <w:tc>
          <w:tcPr>
            <w:tcW w:w="2410" w:type="dxa"/>
            <w:shd w:val="clear" w:color="auto" w:fill="auto"/>
            <w:vAlign w:val="center"/>
          </w:tcPr>
          <w:p w14:paraId="431E429B" w14:textId="77777777" w:rsidR="008A5C18" w:rsidRDefault="008A5C18" w:rsidP="00C90D3D">
            <w:pPr>
              <w:spacing w:line="240" w:lineRule="exact"/>
              <w:jc w:val="center"/>
            </w:pPr>
            <w:r w:rsidRPr="00D8381C">
              <w:rPr>
                <w:sz w:val="22"/>
                <w:szCs w:val="22"/>
              </w:rPr>
              <w:t xml:space="preserve">истощение </w:t>
            </w:r>
            <w:r>
              <w:rPr>
                <w:sz w:val="22"/>
                <w:szCs w:val="22"/>
              </w:rPr>
              <w:t xml:space="preserve"> 0,5</w:t>
            </w:r>
          </w:p>
          <w:p w14:paraId="7AEDFCFC" w14:textId="77777777" w:rsidR="008A5C18" w:rsidRPr="00D8381C" w:rsidRDefault="008A5C18" w:rsidP="00C90D3D">
            <w:pPr>
              <w:spacing w:line="240" w:lineRule="exact"/>
              <w:jc w:val="center"/>
            </w:pPr>
            <w:r w:rsidRPr="00D8381C">
              <w:rPr>
                <w:sz w:val="22"/>
                <w:szCs w:val="22"/>
              </w:rPr>
              <w:t xml:space="preserve">ожирение </w:t>
            </w:r>
            <w:r>
              <w:rPr>
                <w:sz w:val="22"/>
                <w:szCs w:val="22"/>
              </w:rPr>
              <w:t xml:space="preserve"> 0,6</w:t>
            </w:r>
          </w:p>
        </w:tc>
      </w:tr>
      <w:tr w:rsidR="008A5C18" w:rsidRPr="000E4C75" w14:paraId="76ED9392" w14:textId="77777777" w:rsidTr="00C90D3D">
        <w:trPr>
          <w:jc w:val="center"/>
        </w:trPr>
        <w:tc>
          <w:tcPr>
            <w:tcW w:w="9067" w:type="dxa"/>
            <w:shd w:val="clear" w:color="auto" w:fill="auto"/>
          </w:tcPr>
          <w:p w14:paraId="428CFDD3" w14:textId="77777777" w:rsidR="008A5C18" w:rsidRPr="00D8381C" w:rsidRDefault="008A5C18" w:rsidP="00C90D3D">
            <w:pPr>
              <w:spacing w:line="240" w:lineRule="exact"/>
              <w:jc w:val="both"/>
            </w:pPr>
            <w:r w:rsidRPr="00D8381C">
              <w:rPr>
                <w:sz w:val="22"/>
                <w:szCs w:val="22"/>
              </w:rPr>
              <w:t>3.3.1 Число новых заражений ВИЧ на 1000 неинфицированных в разбивке по полу, возрасту и принадлежности к основным группам населения</w:t>
            </w:r>
          </w:p>
          <w:p w14:paraId="35F253C8" w14:textId="77777777" w:rsidR="008A5C18" w:rsidRPr="00D8381C" w:rsidRDefault="008A5C18" w:rsidP="00C90D3D">
            <w:pPr>
              <w:spacing w:line="240" w:lineRule="exact"/>
              <w:jc w:val="both"/>
            </w:pPr>
            <w:r w:rsidRPr="00D8381C">
              <w:rPr>
                <w:sz w:val="22"/>
                <w:szCs w:val="22"/>
              </w:rPr>
              <w:t>Всего</w:t>
            </w:r>
          </w:p>
          <w:p w14:paraId="2C84E81D" w14:textId="77777777" w:rsidR="008A5C18" w:rsidRPr="00D8381C" w:rsidRDefault="008A5C18" w:rsidP="00C90D3D">
            <w:pPr>
              <w:spacing w:line="240" w:lineRule="exact"/>
              <w:jc w:val="both"/>
            </w:pPr>
            <w:r w:rsidRPr="00D8381C">
              <w:rPr>
                <w:sz w:val="22"/>
                <w:szCs w:val="22"/>
              </w:rPr>
              <w:t>мужчины</w:t>
            </w:r>
          </w:p>
          <w:p w14:paraId="01C96CD1" w14:textId="77777777" w:rsidR="008A5C18" w:rsidRPr="00D8381C" w:rsidRDefault="008A5C18" w:rsidP="00C90D3D">
            <w:pPr>
              <w:spacing w:line="240" w:lineRule="exact"/>
              <w:jc w:val="both"/>
            </w:pPr>
            <w:r w:rsidRPr="00D8381C">
              <w:rPr>
                <w:sz w:val="22"/>
                <w:szCs w:val="22"/>
              </w:rPr>
              <w:t>женщины</w:t>
            </w:r>
          </w:p>
          <w:p w14:paraId="27603DF5" w14:textId="77777777" w:rsidR="008A5C18" w:rsidRPr="00D8381C" w:rsidRDefault="008A5C18" w:rsidP="00C90D3D">
            <w:pPr>
              <w:spacing w:line="240" w:lineRule="exact"/>
              <w:jc w:val="both"/>
            </w:pPr>
            <w:r w:rsidRPr="00D8381C">
              <w:rPr>
                <w:sz w:val="22"/>
                <w:szCs w:val="22"/>
              </w:rPr>
              <w:t>0-14 лет</w:t>
            </w:r>
          </w:p>
          <w:p w14:paraId="3235A40B" w14:textId="77777777" w:rsidR="008A5C18" w:rsidRDefault="008A5C18" w:rsidP="00C90D3D">
            <w:pPr>
              <w:spacing w:line="240" w:lineRule="exact"/>
              <w:jc w:val="both"/>
            </w:pPr>
            <w:r w:rsidRPr="00D8381C">
              <w:rPr>
                <w:sz w:val="22"/>
                <w:szCs w:val="22"/>
              </w:rPr>
              <w:t>15 лет и старше</w:t>
            </w:r>
          </w:p>
          <w:p w14:paraId="4EE301C7" w14:textId="77777777" w:rsidR="008A5C18" w:rsidRPr="00D8381C" w:rsidRDefault="008A5C18" w:rsidP="00C90D3D">
            <w:pPr>
              <w:spacing w:line="240" w:lineRule="exact"/>
              <w:jc w:val="both"/>
            </w:pPr>
            <w:r w:rsidRPr="00D8381C">
              <w:rPr>
                <w:sz w:val="22"/>
                <w:szCs w:val="22"/>
              </w:rPr>
              <w:t>мужчины</w:t>
            </w:r>
          </w:p>
          <w:p w14:paraId="75C80994" w14:textId="77777777" w:rsidR="008A5C18" w:rsidRPr="00D8381C" w:rsidRDefault="008A5C18" w:rsidP="00C90D3D">
            <w:pPr>
              <w:spacing w:line="240" w:lineRule="exact"/>
              <w:jc w:val="both"/>
            </w:pPr>
            <w:r w:rsidRPr="00D8381C">
              <w:rPr>
                <w:sz w:val="22"/>
                <w:szCs w:val="22"/>
              </w:rPr>
              <w:t>женщины</w:t>
            </w:r>
            <w:r>
              <w:rPr>
                <w:sz w:val="22"/>
                <w:szCs w:val="22"/>
              </w:rPr>
              <w:t xml:space="preserve">  </w:t>
            </w:r>
          </w:p>
        </w:tc>
        <w:tc>
          <w:tcPr>
            <w:tcW w:w="2721" w:type="dxa"/>
            <w:shd w:val="clear" w:color="auto" w:fill="auto"/>
            <w:vAlign w:val="center"/>
          </w:tcPr>
          <w:p w14:paraId="16246E40" w14:textId="77777777" w:rsidR="008A5C18" w:rsidRDefault="008A5C18" w:rsidP="00C90D3D">
            <w:pPr>
              <w:spacing w:line="240" w:lineRule="exact"/>
              <w:jc w:val="center"/>
            </w:pPr>
          </w:p>
          <w:p w14:paraId="0EA64DEB" w14:textId="77777777" w:rsidR="008A5C18" w:rsidRDefault="008A5C18" w:rsidP="00C90D3D">
            <w:pPr>
              <w:spacing w:line="240" w:lineRule="exact"/>
              <w:jc w:val="center"/>
            </w:pPr>
          </w:p>
          <w:p w14:paraId="1D07DA7C" w14:textId="77777777" w:rsidR="008A5C18" w:rsidRDefault="008A5C18" w:rsidP="00C90D3D">
            <w:pPr>
              <w:spacing w:line="240" w:lineRule="exact"/>
              <w:jc w:val="center"/>
            </w:pPr>
            <w:r>
              <w:rPr>
                <w:sz w:val="22"/>
                <w:szCs w:val="22"/>
              </w:rPr>
              <w:t>0,110</w:t>
            </w:r>
          </w:p>
          <w:p w14:paraId="51557DAB" w14:textId="77777777" w:rsidR="008A5C18" w:rsidRDefault="008A5C18" w:rsidP="00C90D3D">
            <w:pPr>
              <w:spacing w:line="240" w:lineRule="exact"/>
              <w:jc w:val="center"/>
            </w:pPr>
            <w:r>
              <w:rPr>
                <w:sz w:val="22"/>
                <w:szCs w:val="22"/>
              </w:rPr>
              <w:t>0,136</w:t>
            </w:r>
          </w:p>
          <w:p w14:paraId="57C2F2EB" w14:textId="77777777" w:rsidR="008A5C18" w:rsidRDefault="008A5C18" w:rsidP="00C90D3D">
            <w:pPr>
              <w:spacing w:line="240" w:lineRule="exact"/>
              <w:jc w:val="center"/>
            </w:pPr>
            <w:r>
              <w:rPr>
                <w:sz w:val="22"/>
                <w:szCs w:val="22"/>
              </w:rPr>
              <w:t>0,088</w:t>
            </w:r>
          </w:p>
          <w:p w14:paraId="6CEE0D7D" w14:textId="77777777" w:rsidR="008A5C18" w:rsidRDefault="008A5C18" w:rsidP="00C90D3D">
            <w:pPr>
              <w:spacing w:line="240" w:lineRule="exact"/>
              <w:jc w:val="center"/>
            </w:pPr>
            <w:r>
              <w:rPr>
                <w:sz w:val="22"/>
                <w:szCs w:val="22"/>
              </w:rPr>
              <w:t>0,006</w:t>
            </w:r>
          </w:p>
          <w:p w14:paraId="038878BD" w14:textId="77777777" w:rsidR="008A5C18" w:rsidRDefault="008A5C18" w:rsidP="00C90D3D">
            <w:pPr>
              <w:spacing w:line="240" w:lineRule="exact"/>
              <w:jc w:val="center"/>
            </w:pPr>
            <w:r>
              <w:rPr>
                <w:sz w:val="22"/>
                <w:szCs w:val="22"/>
              </w:rPr>
              <w:t>0,129</w:t>
            </w:r>
          </w:p>
          <w:p w14:paraId="258C95BF" w14:textId="77777777" w:rsidR="008A5C18" w:rsidRDefault="008A5C18" w:rsidP="00C90D3D">
            <w:pPr>
              <w:spacing w:line="240" w:lineRule="exact"/>
              <w:jc w:val="center"/>
            </w:pPr>
            <w:r>
              <w:rPr>
                <w:sz w:val="22"/>
                <w:szCs w:val="22"/>
              </w:rPr>
              <w:t>0,161</w:t>
            </w:r>
          </w:p>
          <w:p w14:paraId="1D5984E0" w14:textId="77777777" w:rsidR="008A5C18" w:rsidRPr="00D8381C" w:rsidRDefault="008A5C18" w:rsidP="00C90D3D">
            <w:pPr>
              <w:spacing w:line="240" w:lineRule="exact"/>
              <w:jc w:val="center"/>
            </w:pPr>
            <w:r>
              <w:rPr>
                <w:sz w:val="22"/>
                <w:szCs w:val="22"/>
              </w:rPr>
              <w:t xml:space="preserve">0,102 </w:t>
            </w:r>
          </w:p>
        </w:tc>
        <w:tc>
          <w:tcPr>
            <w:tcW w:w="2410" w:type="dxa"/>
            <w:shd w:val="clear" w:color="auto" w:fill="auto"/>
            <w:vAlign w:val="center"/>
          </w:tcPr>
          <w:p w14:paraId="0E4B399A" w14:textId="77777777" w:rsidR="008A5C18" w:rsidRPr="00D8381C" w:rsidRDefault="008A5C18" w:rsidP="00C90D3D">
            <w:pPr>
              <w:spacing w:line="240" w:lineRule="exact"/>
              <w:jc w:val="center"/>
            </w:pPr>
            <w:r>
              <w:rPr>
                <w:sz w:val="22"/>
                <w:szCs w:val="22"/>
              </w:rPr>
              <w:t>0</w:t>
            </w:r>
          </w:p>
        </w:tc>
      </w:tr>
      <w:tr w:rsidR="008A5C18" w:rsidRPr="000E4C75" w14:paraId="3D51861E" w14:textId="77777777" w:rsidTr="00C90D3D">
        <w:trPr>
          <w:trHeight w:val="3174"/>
          <w:jc w:val="center"/>
        </w:trPr>
        <w:tc>
          <w:tcPr>
            <w:tcW w:w="9067" w:type="dxa"/>
            <w:shd w:val="clear" w:color="auto" w:fill="auto"/>
          </w:tcPr>
          <w:p w14:paraId="134344F3" w14:textId="77777777" w:rsidR="008A5C18" w:rsidRPr="00D8381C" w:rsidRDefault="008A5C18" w:rsidP="00C90D3D">
            <w:pPr>
              <w:spacing w:line="240" w:lineRule="exact"/>
              <w:jc w:val="both"/>
            </w:pPr>
            <w:r w:rsidRPr="00D8381C">
              <w:rPr>
                <w:sz w:val="22"/>
                <w:szCs w:val="22"/>
              </w:rPr>
              <w:t>3.3.2 Заболеваемость туберкулезом на 100</w:t>
            </w:r>
            <w:r>
              <w:rPr>
                <w:sz w:val="22"/>
                <w:szCs w:val="22"/>
              </w:rPr>
              <w:t xml:space="preserve"> </w:t>
            </w:r>
            <w:r w:rsidRPr="00D8381C">
              <w:rPr>
                <w:sz w:val="22"/>
                <w:szCs w:val="22"/>
              </w:rPr>
              <w:t>000 человек</w:t>
            </w:r>
          </w:p>
          <w:p w14:paraId="16B8C9F7" w14:textId="77777777" w:rsidR="008A5C18" w:rsidRPr="00D8381C" w:rsidRDefault="008A5C18" w:rsidP="00C90D3D">
            <w:pPr>
              <w:spacing w:line="240" w:lineRule="exact"/>
              <w:jc w:val="both"/>
            </w:pPr>
            <w:r w:rsidRPr="00D8381C">
              <w:rPr>
                <w:sz w:val="22"/>
                <w:szCs w:val="22"/>
              </w:rPr>
              <w:t>Всего</w:t>
            </w:r>
          </w:p>
          <w:p w14:paraId="4A28B83C" w14:textId="77777777" w:rsidR="008A5C18" w:rsidRPr="00D8381C" w:rsidRDefault="008A5C18" w:rsidP="00C90D3D">
            <w:pPr>
              <w:spacing w:line="240" w:lineRule="exact"/>
              <w:jc w:val="both"/>
            </w:pPr>
            <w:r w:rsidRPr="00D8381C">
              <w:rPr>
                <w:sz w:val="22"/>
                <w:szCs w:val="22"/>
              </w:rPr>
              <w:t>мужчины</w:t>
            </w:r>
          </w:p>
          <w:p w14:paraId="1730B5C8" w14:textId="77777777" w:rsidR="008A5C18" w:rsidRPr="00D8381C" w:rsidRDefault="008A5C18" w:rsidP="00C90D3D">
            <w:pPr>
              <w:spacing w:line="240" w:lineRule="exact"/>
              <w:jc w:val="both"/>
            </w:pPr>
            <w:r w:rsidRPr="00D8381C">
              <w:rPr>
                <w:sz w:val="22"/>
                <w:szCs w:val="22"/>
              </w:rPr>
              <w:t>женщины</w:t>
            </w:r>
          </w:p>
          <w:p w14:paraId="42BA8748" w14:textId="77777777" w:rsidR="008A5C18" w:rsidRPr="00D8381C" w:rsidRDefault="008A5C18" w:rsidP="00C90D3D">
            <w:pPr>
              <w:spacing w:line="240" w:lineRule="exact"/>
              <w:jc w:val="both"/>
            </w:pPr>
            <w:r w:rsidRPr="00D8381C">
              <w:rPr>
                <w:sz w:val="22"/>
                <w:szCs w:val="22"/>
              </w:rPr>
              <w:t>0-14 лет</w:t>
            </w:r>
          </w:p>
          <w:p w14:paraId="08E4B5E4" w14:textId="77777777" w:rsidR="008A5C18" w:rsidRPr="00D8381C" w:rsidRDefault="008A5C18" w:rsidP="00C90D3D">
            <w:pPr>
              <w:spacing w:line="240" w:lineRule="exact"/>
              <w:jc w:val="both"/>
            </w:pPr>
            <w:r w:rsidRPr="00D8381C">
              <w:rPr>
                <w:sz w:val="22"/>
                <w:szCs w:val="22"/>
              </w:rPr>
              <w:t xml:space="preserve">15-17 лет </w:t>
            </w:r>
          </w:p>
          <w:p w14:paraId="4922B269" w14:textId="77777777" w:rsidR="008A5C18" w:rsidRPr="00D8381C" w:rsidRDefault="008A5C18" w:rsidP="00C90D3D">
            <w:pPr>
              <w:spacing w:line="240" w:lineRule="exact"/>
              <w:jc w:val="both"/>
            </w:pPr>
            <w:r w:rsidRPr="00D8381C">
              <w:rPr>
                <w:sz w:val="22"/>
                <w:szCs w:val="22"/>
              </w:rPr>
              <w:t xml:space="preserve">18 и старше </w:t>
            </w:r>
          </w:p>
          <w:p w14:paraId="53234407" w14:textId="77777777" w:rsidR="008A5C18" w:rsidRPr="00D8381C" w:rsidRDefault="008A5C18" w:rsidP="00C90D3D">
            <w:pPr>
              <w:spacing w:line="240" w:lineRule="exact"/>
              <w:jc w:val="both"/>
            </w:pPr>
          </w:p>
        </w:tc>
        <w:tc>
          <w:tcPr>
            <w:tcW w:w="2721" w:type="dxa"/>
            <w:shd w:val="clear" w:color="auto" w:fill="auto"/>
          </w:tcPr>
          <w:p w14:paraId="0AF5B13D" w14:textId="77777777" w:rsidR="008A5C18" w:rsidRDefault="008A5C18" w:rsidP="00C90D3D">
            <w:pPr>
              <w:spacing w:line="240" w:lineRule="exact"/>
              <w:jc w:val="center"/>
            </w:pPr>
          </w:p>
          <w:p w14:paraId="0E9D2BD5" w14:textId="77777777" w:rsidR="008A5C18" w:rsidRDefault="008A5C18" w:rsidP="00C90D3D">
            <w:pPr>
              <w:spacing w:line="240" w:lineRule="exact"/>
              <w:jc w:val="center"/>
            </w:pPr>
            <w:r>
              <w:rPr>
                <w:sz w:val="22"/>
                <w:szCs w:val="22"/>
              </w:rPr>
              <w:t>14,3</w:t>
            </w:r>
          </w:p>
          <w:p w14:paraId="3EA74679" w14:textId="77777777" w:rsidR="008A5C18" w:rsidRDefault="008A5C18" w:rsidP="00C90D3D">
            <w:pPr>
              <w:spacing w:line="240" w:lineRule="exact"/>
              <w:jc w:val="center"/>
            </w:pPr>
            <w:r>
              <w:rPr>
                <w:sz w:val="22"/>
                <w:szCs w:val="22"/>
              </w:rPr>
              <w:t>11,4</w:t>
            </w:r>
          </w:p>
          <w:p w14:paraId="32475D5C" w14:textId="77777777" w:rsidR="008A5C18" w:rsidRDefault="008A5C18" w:rsidP="00C90D3D">
            <w:pPr>
              <w:spacing w:line="240" w:lineRule="exact"/>
              <w:jc w:val="center"/>
            </w:pPr>
            <w:r>
              <w:rPr>
                <w:sz w:val="22"/>
                <w:szCs w:val="22"/>
              </w:rPr>
              <w:t>2,9</w:t>
            </w:r>
          </w:p>
          <w:p w14:paraId="76D55E3F" w14:textId="77777777" w:rsidR="008A5C18" w:rsidRDefault="008A5C18" w:rsidP="00C90D3D">
            <w:pPr>
              <w:spacing w:line="240" w:lineRule="exact"/>
              <w:jc w:val="center"/>
            </w:pPr>
            <w:r>
              <w:rPr>
                <w:sz w:val="22"/>
                <w:szCs w:val="22"/>
              </w:rPr>
              <w:t>0</w:t>
            </w:r>
          </w:p>
          <w:p w14:paraId="728D9031" w14:textId="77777777" w:rsidR="008A5C18" w:rsidRDefault="008A5C18" w:rsidP="00C90D3D">
            <w:pPr>
              <w:spacing w:line="240" w:lineRule="exact"/>
              <w:jc w:val="center"/>
            </w:pPr>
            <w:r>
              <w:rPr>
                <w:sz w:val="22"/>
                <w:szCs w:val="22"/>
              </w:rPr>
              <w:t>3,03</w:t>
            </w:r>
          </w:p>
          <w:p w14:paraId="3BE1AB00" w14:textId="77777777" w:rsidR="008A5C18" w:rsidRDefault="008A5C18" w:rsidP="00C90D3D">
            <w:pPr>
              <w:spacing w:line="240" w:lineRule="exact"/>
              <w:jc w:val="center"/>
            </w:pPr>
            <w:r>
              <w:rPr>
                <w:sz w:val="22"/>
                <w:szCs w:val="22"/>
              </w:rPr>
              <w:t>17,3</w:t>
            </w:r>
          </w:p>
          <w:p w14:paraId="5B69FAF0" w14:textId="77777777" w:rsidR="008A5C18" w:rsidRPr="00D8381C" w:rsidRDefault="008A5C18" w:rsidP="00C90D3D">
            <w:pPr>
              <w:spacing w:line="240" w:lineRule="exact"/>
              <w:jc w:val="center"/>
            </w:pPr>
          </w:p>
        </w:tc>
        <w:tc>
          <w:tcPr>
            <w:tcW w:w="2410" w:type="dxa"/>
            <w:shd w:val="clear" w:color="auto" w:fill="auto"/>
          </w:tcPr>
          <w:p w14:paraId="0BCC9E29" w14:textId="77777777" w:rsidR="008A5C18" w:rsidRDefault="008A5C18" w:rsidP="00C90D3D">
            <w:pPr>
              <w:spacing w:line="240" w:lineRule="exact"/>
              <w:jc w:val="center"/>
            </w:pPr>
          </w:p>
          <w:p w14:paraId="43DC3D9F" w14:textId="77777777" w:rsidR="008A5C18" w:rsidRPr="00B77718" w:rsidRDefault="008A5C18" w:rsidP="00C90D3D">
            <w:pPr>
              <w:jc w:val="center"/>
              <w:rPr>
                <w:bCs/>
              </w:rPr>
            </w:pPr>
            <w:r>
              <w:rPr>
                <w:bCs/>
                <w:sz w:val="22"/>
                <w:szCs w:val="22"/>
              </w:rPr>
              <w:t>9,4</w:t>
            </w:r>
          </w:p>
          <w:p w14:paraId="7334D579" w14:textId="77777777" w:rsidR="008A5C18" w:rsidRPr="00B77718" w:rsidRDefault="008A5C18" w:rsidP="00C90D3D">
            <w:pPr>
              <w:jc w:val="center"/>
              <w:rPr>
                <w:bCs/>
              </w:rPr>
            </w:pPr>
            <w:r>
              <w:rPr>
                <w:bCs/>
                <w:sz w:val="22"/>
                <w:szCs w:val="22"/>
              </w:rPr>
              <w:t>57,9</w:t>
            </w:r>
          </w:p>
          <w:p w14:paraId="4CEE858E" w14:textId="77777777" w:rsidR="008A5C18" w:rsidRPr="00B77718" w:rsidRDefault="008A5C18" w:rsidP="00C90D3D">
            <w:pPr>
              <w:jc w:val="center"/>
              <w:rPr>
                <w:bCs/>
              </w:rPr>
            </w:pPr>
            <w:r w:rsidRPr="00B77718">
              <w:rPr>
                <w:bCs/>
                <w:sz w:val="22"/>
                <w:szCs w:val="22"/>
              </w:rPr>
              <w:t>0</w:t>
            </w:r>
          </w:p>
          <w:p w14:paraId="75868980" w14:textId="77777777" w:rsidR="008A5C18" w:rsidRPr="00B77718" w:rsidRDefault="008A5C18" w:rsidP="00C90D3D">
            <w:pPr>
              <w:jc w:val="center"/>
              <w:rPr>
                <w:bCs/>
              </w:rPr>
            </w:pPr>
            <w:r>
              <w:rPr>
                <w:bCs/>
                <w:sz w:val="22"/>
                <w:szCs w:val="22"/>
              </w:rPr>
              <w:t>0</w:t>
            </w:r>
          </w:p>
          <w:p w14:paraId="4555E970" w14:textId="77777777" w:rsidR="008A5C18" w:rsidRPr="00B77718" w:rsidRDefault="008A5C18" w:rsidP="00C90D3D">
            <w:pPr>
              <w:jc w:val="center"/>
              <w:rPr>
                <w:bCs/>
              </w:rPr>
            </w:pPr>
            <w:r>
              <w:rPr>
                <w:bCs/>
                <w:sz w:val="22"/>
                <w:szCs w:val="22"/>
              </w:rPr>
              <w:t>0</w:t>
            </w:r>
          </w:p>
          <w:p w14:paraId="0BE943EF" w14:textId="77777777" w:rsidR="008A5C18" w:rsidRDefault="008A5C18" w:rsidP="00C90D3D">
            <w:pPr>
              <w:jc w:val="center"/>
            </w:pPr>
            <w:r>
              <w:rPr>
                <w:bCs/>
                <w:sz w:val="22"/>
                <w:szCs w:val="22"/>
              </w:rPr>
              <w:t>2,8</w:t>
            </w:r>
          </w:p>
          <w:p w14:paraId="0EDFDDED" w14:textId="77777777" w:rsidR="008A5C18" w:rsidRPr="001C02A6" w:rsidRDefault="008A5C18" w:rsidP="00C90D3D">
            <w:pPr>
              <w:jc w:val="center"/>
            </w:pPr>
          </w:p>
        </w:tc>
      </w:tr>
      <w:tr w:rsidR="008A5C18" w:rsidRPr="000E4C75" w14:paraId="08FA8CE4" w14:textId="77777777" w:rsidTr="00C90D3D">
        <w:trPr>
          <w:jc w:val="center"/>
        </w:trPr>
        <w:tc>
          <w:tcPr>
            <w:tcW w:w="9067" w:type="dxa"/>
            <w:shd w:val="clear" w:color="auto" w:fill="auto"/>
          </w:tcPr>
          <w:p w14:paraId="7B930F80" w14:textId="77777777" w:rsidR="008A5C18" w:rsidRPr="00D8381C" w:rsidRDefault="008A5C18" w:rsidP="00C90D3D">
            <w:pPr>
              <w:spacing w:line="240" w:lineRule="exact"/>
              <w:jc w:val="both"/>
            </w:pPr>
            <w:r w:rsidRPr="00D8381C">
              <w:rPr>
                <w:sz w:val="22"/>
                <w:szCs w:val="22"/>
              </w:rPr>
              <w:t>3.3.3 Заболеваемость малярией на 1000 человек</w:t>
            </w:r>
          </w:p>
        </w:tc>
        <w:tc>
          <w:tcPr>
            <w:tcW w:w="2721" w:type="dxa"/>
            <w:shd w:val="clear" w:color="auto" w:fill="auto"/>
            <w:vAlign w:val="center"/>
          </w:tcPr>
          <w:p w14:paraId="53C6A333" w14:textId="77777777" w:rsidR="008A5C18" w:rsidRPr="00D8381C" w:rsidRDefault="008A5C18" w:rsidP="00C90D3D">
            <w:pPr>
              <w:spacing w:line="240" w:lineRule="exact"/>
              <w:jc w:val="center"/>
            </w:pPr>
            <w:r>
              <w:rPr>
                <w:sz w:val="22"/>
                <w:szCs w:val="22"/>
              </w:rPr>
              <w:t>0</w:t>
            </w:r>
          </w:p>
        </w:tc>
        <w:tc>
          <w:tcPr>
            <w:tcW w:w="2410" w:type="dxa"/>
            <w:shd w:val="clear" w:color="auto" w:fill="auto"/>
            <w:vAlign w:val="center"/>
          </w:tcPr>
          <w:p w14:paraId="066FC58E" w14:textId="77777777" w:rsidR="008A5C18" w:rsidRPr="00D8381C" w:rsidRDefault="008A5C18" w:rsidP="00C90D3D">
            <w:pPr>
              <w:spacing w:line="240" w:lineRule="exact"/>
              <w:jc w:val="center"/>
            </w:pPr>
            <w:r>
              <w:rPr>
                <w:sz w:val="22"/>
                <w:szCs w:val="22"/>
              </w:rPr>
              <w:t>0</w:t>
            </w:r>
          </w:p>
        </w:tc>
      </w:tr>
      <w:tr w:rsidR="008A5C18" w:rsidRPr="000E4C75" w14:paraId="162458D2" w14:textId="77777777" w:rsidTr="00C90D3D">
        <w:trPr>
          <w:jc w:val="center"/>
        </w:trPr>
        <w:tc>
          <w:tcPr>
            <w:tcW w:w="9067" w:type="dxa"/>
            <w:shd w:val="clear" w:color="auto" w:fill="auto"/>
          </w:tcPr>
          <w:p w14:paraId="0EFBB211" w14:textId="77777777" w:rsidR="008A5C18" w:rsidRPr="00D8381C" w:rsidRDefault="008A5C18" w:rsidP="00C90D3D">
            <w:pPr>
              <w:spacing w:line="240" w:lineRule="exact"/>
              <w:jc w:val="both"/>
            </w:pPr>
            <w:r w:rsidRPr="00D8381C">
              <w:rPr>
                <w:sz w:val="22"/>
                <w:szCs w:val="22"/>
              </w:rPr>
              <w:t>3.3.4 Заболеваемость гепатитом B на 100</w:t>
            </w:r>
            <w:r>
              <w:rPr>
                <w:sz w:val="22"/>
                <w:szCs w:val="22"/>
              </w:rPr>
              <w:t xml:space="preserve"> </w:t>
            </w:r>
            <w:r w:rsidRPr="00D8381C">
              <w:rPr>
                <w:sz w:val="22"/>
                <w:szCs w:val="22"/>
              </w:rPr>
              <w:t>000 человек</w:t>
            </w:r>
          </w:p>
        </w:tc>
        <w:tc>
          <w:tcPr>
            <w:tcW w:w="2721" w:type="dxa"/>
            <w:shd w:val="clear" w:color="auto" w:fill="auto"/>
            <w:vAlign w:val="center"/>
          </w:tcPr>
          <w:p w14:paraId="68EAE23B" w14:textId="77777777" w:rsidR="008A5C18" w:rsidRPr="00D8381C" w:rsidRDefault="008A5C18" w:rsidP="00C90D3D">
            <w:pPr>
              <w:spacing w:line="240" w:lineRule="exact"/>
              <w:jc w:val="center"/>
            </w:pPr>
            <w:r>
              <w:rPr>
                <w:sz w:val="22"/>
                <w:szCs w:val="22"/>
              </w:rPr>
              <w:t>9,29</w:t>
            </w:r>
          </w:p>
        </w:tc>
        <w:tc>
          <w:tcPr>
            <w:tcW w:w="2410" w:type="dxa"/>
            <w:shd w:val="clear" w:color="auto" w:fill="auto"/>
            <w:vAlign w:val="center"/>
          </w:tcPr>
          <w:p w14:paraId="15F5EA25" w14:textId="77777777" w:rsidR="008A5C18" w:rsidRPr="00D8381C" w:rsidRDefault="008A5C18" w:rsidP="00C90D3D">
            <w:pPr>
              <w:spacing w:line="240" w:lineRule="exact"/>
              <w:jc w:val="center"/>
            </w:pPr>
            <w:r>
              <w:rPr>
                <w:sz w:val="22"/>
                <w:szCs w:val="22"/>
              </w:rPr>
              <w:t>0</w:t>
            </w:r>
          </w:p>
        </w:tc>
      </w:tr>
      <w:tr w:rsidR="008A5C18" w:rsidRPr="000E4C75" w14:paraId="27583A57" w14:textId="77777777" w:rsidTr="00C90D3D">
        <w:trPr>
          <w:jc w:val="center"/>
        </w:trPr>
        <w:tc>
          <w:tcPr>
            <w:tcW w:w="9067" w:type="dxa"/>
            <w:shd w:val="clear" w:color="auto" w:fill="auto"/>
          </w:tcPr>
          <w:p w14:paraId="0B703FCB" w14:textId="77777777" w:rsidR="008A5C18" w:rsidRPr="00D8381C" w:rsidRDefault="008A5C18" w:rsidP="00C90D3D">
            <w:pPr>
              <w:spacing w:line="240" w:lineRule="exact"/>
              <w:jc w:val="both"/>
            </w:pPr>
            <w:r w:rsidRPr="00D8381C">
              <w:rPr>
                <w:sz w:val="22"/>
                <w:szCs w:val="22"/>
              </w:rPr>
              <w:t>3.3.5 Число людей, нуждающихся в лечении от "забытых" тропических болезней</w:t>
            </w:r>
          </w:p>
        </w:tc>
        <w:tc>
          <w:tcPr>
            <w:tcW w:w="2721" w:type="dxa"/>
            <w:shd w:val="clear" w:color="auto" w:fill="auto"/>
            <w:vAlign w:val="center"/>
          </w:tcPr>
          <w:p w14:paraId="6C4BF781" w14:textId="77777777" w:rsidR="008A5C18" w:rsidRPr="00D8381C" w:rsidRDefault="008A5C18" w:rsidP="00C90D3D">
            <w:pPr>
              <w:spacing w:line="240" w:lineRule="exact"/>
              <w:jc w:val="center"/>
            </w:pPr>
            <w:r>
              <w:rPr>
                <w:sz w:val="22"/>
                <w:szCs w:val="22"/>
              </w:rPr>
              <w:t>0</w:t>
            </w:r>
          </w:p>
        </w:tc>
        <w:tc>
          <w:tcPr>
            <w:tcW w:w="2410" w:type="dxa"/>
            <w:shd w:val="clear" w:color="auto" w:fill="auto"/>
            <w:vAlign w:val="center"/>
          </w:tcPr>
          <w:p w14:paraId="396308E0" w14:textId="77777777" w:rsidR="008A5C18" w:rsidRPr="00D8381C" w:rsidRDefault="008A5C18" w:rsidP="00C90D3D">
            <w:pPr>
              <w:spacing w:line="240" w:lineRule="exact"/>
              <w:jc w:val="center"/>
            </w:pPr>
            <w:r>
              <w:rPr>
                <w:sz w:val="22"/>
                <w:szCs w:val="22"/>
              </w:rPr>
              <w:t>0</w:t>
            </w:r>
          </w:p>
        </w:tc>
      </w:tr>
      <w:tr w:rsidR="008A5C18" w:rsidRPr="000E4C75" w14:paraId="5AB6F0F7" w14:textId="77777777" w:rsidTr="00C90D3D">
        <w:trPr>
          <w:trHeight w:val="374"/>
          <w:jc w:val="center"/>
        </w:trPr>
        <w:tc>
          <w:tcPr>
            <w:tcW w:w="9067" w:type="dxa"/>
            <w:shd w:val="clear" w:color="auto" w:fill="auto"/>
          </w:tcPr>
          <w:p w14:paraId="7EC2E196" w14:textId="77777777" w:rsidR="008A5C18" w:rsidRPr="00D8381C" w:rsidRDefault="008A5C18" w:rsidP="00C90D3D">
            <w:pPr>
              <w:spacing w:line="240" w:lineRule="exact"/>
              <w:jc w:val="both"/>
            </w:pPr>
            <w:r w:rsidRPr="00D8381C">
              <w:rPr>
                <w:sz w:val="22"/>
                <w:szCs w:val="22"/>
              </w:rPr>
              <w:t>3.5.1.1 Общее число обратившихся за медицинской помощью в организации здравоохранения по причине употребления психоактивных веществ:</w:t>
            </w:r>
          </w:p>
        </w:tc>
        <w:tc>
          <w:tcPr>
            <w:tcW w:w="2721" w:type="dxa"/>
            <w:shd w:val="clear" w:color="auto" w:fill="auto"/>
            <w:vAlign w:val="center"/>
          </w:tcPr>
          <w:p w14:paraId="15552A5C" w14:textId="77777777" w:rsidR="008A5C18" w:rsidRPr="00D8381C" w:rsidRDefault="008A5C18" w:rsidP="00C90D3D">
            <w:pPr>
              <w:spacing w:line="240" w:lineRule="exact"/>
              <w:jc w:val="center"/>
            </w:pPr>
            <w:r>
              <w:rPr>
                <w:sz w:val="22"/>
                <w:szCs w:val="22"/>
              </w:rPr>
              <w:t xml:space="preserve">29028   </w:t>
            </w:r>
          </w:p>
        </w:tc>
        <w:tc>
          <w:tcPr>
            <w:tcW w:w="2410" w:type="dxa"/>
            <w:shd w:val="clear" w:color="auto" w:fill="auto"/>
            <w:vAlign w:val="center"/>
          </w:tcPr>
          <w:p w14:paraId="7F46D06D" w14:textId="77777777" w:rsidR="008A5C18" w:rsidRPr="00D8381C" w:rsidRDefault="008A5C18" w:rsidP="00C90D3D">
            <w:pPr>
              <w:spacing w:line="240" w:lineRule="exact"/>
              <w:jc w:val="center"/>
            </w:pPr>
            <w:r>
              <w:rPr>
                <w:sz w:val="22"/>
                <w:szCs w:val="22"/>
              </w:rPr>
              <w:t>0</w:t>
            </w:r>
          </w:p>
        </w:tc>
      </w:tr>
      <w:tr w:rsidR="008A5C18" w:rsidRPr="000E4C75" w14:paraId="79D8C00A" w14:textId="77777777" w:rsidTr="00C90D3D">
        <w:trPr>
          <w:trHeight w:val="271"/>
          <w:jc w:val="center"/>
        </w:trPr>
        <w:tc>
          <w:tcPr>
            <w:tcW w:w="9067" w:type="dxa"/>
            <w:shd w:val="clear" w:color="auto" w:fill="auto"/>
          </w:tcPr>
          <w:p w14:paraId="374707E0" w14:textId="77777777" w:rsidR="008A5C18" w:rsidRPr="00D8381C" w:rsidRDefault="008A5C18" w:rsidP="00C90D3D">
            <w:pPr>
              <w:spacing w:line="240" w:lineRule="exact"/>
              <w:jc w:val="both"/>
            </w:pPr>
            <w:r w:rsidRPr="00D8381C">
              <w:rPr>
                <w:sz w:val="22"/>
                <w:szCs w:val="22"/>
              </w:rPr>
              <w:lastRenderedPageBreak/>
              <w:t xml:space="preserve">3.8.1 Охват основными медико-санитарными услугами  </w:t>
            </w:r>
          </w:p>
        </w:tc>
        <w:tc>
          <w:tcPr>
            <w:tcW w:w="2721" w:type="dxa"/>
            <w:shd w:val="clear" w:color="auto" w:fill="auto"/>
            <w:vAlign w:val="center"/>
          </w:tcPr>
          <w:p w14:paraId="3B05F58A" w14:textId="77777777" w:rsidR="008A5C18" w:rsidRPr="00D8381C" w:rsidRDefault="008A5C18" w:rsidP="00C90D3D">
            <w:pPr>
              <w:spacing w:line="240" w:lineRule="exact"/>
              <w:jc w:val="center"/>
            </w:pPr>
          </w:p>
        </w:tc>
        <w:tc>
          <w:tcPr>
            <w:tcW w:w="2410" w:type="dxa"/>
            <w:shd w:val="clear" w:color="auto" w:fill="auto"/>
            <w:vAlign w:val="center"/>
          </w:tcPr>
          <w:p w14:paraId="6EA98ED0" w14:textId="77777777" w:rsidR="008A5C18" w:rsidRPr="00D8381C" w:rsidRDefault="008A5C18" w:rsidP="00C90D3D">
            <w:pPr>
              <w:spacing w:line="240" w:lineRule="exact"/>
              <w:jc w:val="center"/>
            </w:pPr>
            <w:r>
              <w:rPr>
                <w:sz w:val="22"/>
                <w:szCs w:val="22"/>
              </w:rPr>
              <w:t>100</w:t>
            </w:r>
          </w:p>
        </w:tc>
      </w:tr>
      <w:tr w:rsidR="008A5C18" w:rsidRPr="000E4C75" w14:paraId="20936C1F" w14:textId="77777777" w:rsidTr="00C90D3D">
        <w:trPr>
          <w:jc w:val="center"/>
        </w:trPr>
        <w:tc>
          <w:tcPr>
            <w:tcW w:w="9067" w:type="dxa"/>
            <w:shd w:val="clear" w:color="auto" w:fill="auto"/>
          </w:tcPr>
          <w:p w14:paraId="0B4C30DA" w14:textId="77777777" w:rsidR="008A5C18" w:rsidRPr="00D8381C" w:rsidRDefault="008A5C18" w:rsidP="00C90D3D">
            <w:pPr>
              <w:spacing w:line="240" w:lineRule="exact"/>
              <w:jc w:val="both"/>
            </w:pPr>
            <w:r w:rsidRPr="00D8381C">
              <w:rPr>
                <w:sz w:val="22"/>
                <w:szCs w:val="22"/>
              </w:rPr>
              <w:t>3.9.1 Смертность от загрязнения воздуха в жилых помещениях и атмосферного воздуха</w:t>
            </w:r>
          </w:p>
        </w:tc>
        <w:tc>
          <w:tcPr>
            <w:tcW w:w="2721" w:type="dxa"/>
            <w:shd w:val="clear" w:color="auto" w:fill="auto"/>
            <w:vAlign w:val="center"/>
          </w:tcPr>
          <w:p w14:paraId="04FAE05C" w14:textId="77777777" w:rsidR="008A5C18" w:rsidRPr="00D8381C" w:rsidRDefault="008A5C18" w:rsidP="00C90D3D">
            <w:pPr>
              <w:spacing w:line="240" w:lineRule="exact"/>
              <w:jc w:val="center"/>
            </w:pPr>
          </w:p>
        </w:tc>
        <w:tc>
          <w:tcPr>
            <w:tcW w:w="2410" w:type="dxa"/>
            <w:shd w:val="clear" w:color="auto" w:fill="auto"/>
            <w:vAlign w:val="center"/>
          </w:tcPr>
          <w:p w14:paraId="277DCFA3" w14:textId="77777777" w:rsidR="008A5C18" w:rsidRPr="00D8381C" w:rsidRDefault="008A5C18" w:rsidP="00C90D3D">
            <w:pPr>
              <w:spacing w:line="240" w:lineRule="exact"/>
              <w:jc w:val="center"/>
            </w:pPr>
            <w:r>
              <w:rPr>
                <w:sz w:val="22"/>
                <w:szCs w:val="22"/>
              </w:rPr>
              <w:t>0</w:t>
            </w:r>
          </w:p>
        </w:tc>
      </w:tr>
      <w:tr w:rsidR="008A5C18" w:rsidRPr="000E4C75" w14:paraId="56BA1B7F" w14:textId="77777777" w:rsidTr="00C90D3D">
        <w:trPr>
          <w:jc w:val="center"/>
        </w:trPr>
        <w:tc>
          <w:tcPr>
            <w:tcW w:w="9067" w:type="dxa"/>
            <w:shd w:val="clear" w:color="auto" w:fill="auto"/>
          </w:tcPr>
          <w:p w14:paraId="52A794D0" w14:textId="77777777" w:rsidR="008A5C18" w:rsidRPr="00D8381C" w:rsidRDefault="008A5C18" w:rsidP="00C90D3D">
            <w:pPr>
              <w:spacing w:line="240" w:lineRule="exact"/>
              <w:jc w:val="both"/>
            </w:pPr>
            <w:r w:rsidRPr="00D8381C">
              <w:rPr>
                <w:sz w:val="22"/>
                <w:szCs w:val="22"/>
              </w:rPr>
              <w:t>3.9.2 Смертность от отсутствия безопасной воды, безопасной санитарии и гигиены (от отсутствия безопасных услуг в области водоснабжения, санитарии и гигиены (ВССГ) для всех)</w:t>
            </w:r>
          </w:p>
        </w:tc>
        <w:tc>
          <w:tcPr>
            <w:tcW w:w="2721" w:type="dxa"/>
            <w:shd w:val="clear" w:color="auto" w:fill="auto"/>
            <w:vAlign w:val="center"/>
          </w:tcPr>
          <w:p w14:paraId="0204C835" w14:textId="77777777" w:rsidR="008A5C18" w:rsidRPr="00D8381C" w:rsidRDefault="008A5C18" w:rsidP="00C90D3D">
            <w:pPr>
              <w:spacing w:line="240" w:lineRule="exact"/>
              <w:jc w:val="center"/>
            </w:pPr>
          </w:p>
        </w:tc>
        <w:tc>
          <w:tcPr>
            <w:tcW w:w="2410" w:type="dxa"/>
            <w:shd w:val="clear" w:color="auto" w:fill="auto"/>
            <w:vAlign w:val="center"/>
          </w:tcPr>
          <w:p w14:paraId="0C81482A" w14:textId="77777777" w:rsidR="008A5C18" w:rsidRPr="00D8381C" w:rsidRDefault="008A5C18" w:rsidP="00C90D3D">
            <w:pPr>
              <w:spacing w:line="240" w:lineRule="exact"/>
              <w:jc w:val="center"/>
            </w:pPr>
            <w:r>
              <w:rPr>
                <w:sz w:val="22"/>
                <w:szCs w:val="22"/>
              </w:rPr>
              <w:t>0</w:t>
            </w:r>
          </w:p>
        </w:tc>
      </w:tr>
      <w:tr w:rsidR="008A5C18" w:rsidRPr="000E4C75" w14:paraId="03B83EE0" w14:textId="77777777" w:rsidTr="00C90D3D">
        <w:trPr>
          <w:trHeight w:val="1686"/>
          <w:jc w:val="center"/>
        </w:trPr>
        <w:tc>
          <w:tcPr>
            <w:tcW w:w="9067" w:type="dxa"/>
            <w:shd w:val="clear" w:color="auto" w:fill="auto"/>
          </w:tcPr>
          <w:p w14:paraId="3CBDB65D" w14:textId="77777777" w:rsidR="008A5C18" w:rsidRPr="00D8381C" w:rsidRDefault="008A5C18" w:rsidP="00C90D3D">
            <w:pPr>
              <w:spacing w:line="240" w:lineRule="exact"/>
              <w:jc w:val="both"/>
            </w:pPr>
            <w:bookmarkStart w:id="13" w:name="_Hlk167698693"/>
            <w:r w:rsidRPr="00D8381C">
              <w:rPr>
                <w:sz w:val="22"/>
                <w:szCs w:val="22"/>
              </w:rPr>
              <w:t>3.b.1 Доля целевой группы населения, охваченная иммунизацией всеми вакцинами, включенными в национальные программы</w:t>
            </w:r>
          </w:p>
          <w:p w14:paraId="5509D32B" w14:textId="77777777" w:rsidR="008A5C18" w:rsidRPr="00D8381C" w:rsidRDefault="008A5C18" w:rsidP="00C90D3D">
            <w:pPr>
              <w:spacing w:line="240" w:lineRule="exact"/>
              <w:jc w:val="both"/>
            </w:pPr>
            <w:r w:rsidRPr="00D8381C">
              <w:rPr>
                <w:sz w:val="22"/>
                <w:szCs w:val="22"/>
              </w:rPr>
              <w:t xml:space="preserve">вирусный гепатит </w:t>
            </w:r>
            <w:r w:rsidRPr="00D8381C">
              <w:rPr>
                <w:sz w:val="22"/>
                <w:szCs w:val="22"/>
                <w:lang w:val="en-US"/>
              </w:rPr>
              <w:t>B</w:t>
            </w:r>
          </w:p>
          <w:p w14:paraId="74F6FA1A" w14:textId="77777777" w:rsidR="008A5C18" w:rsidRPr="00D8381C" w:rsidRDefault="008A5C18" w:rsidP="00C90D3D">
            <w:pPr>
              <w:spacing w:line="240" w:lineRule="exact"/>
              <w:jc w:val="both"/>
            </w:pPr>
            <w:r w:rsidRPr="00D8381C">
              <w:rPr>
                <w:sz w:val="22"/>
                <w:szCs w:val="22"/>
              </w:rPr>
              <w:t>туберкулез</w:t>
            </w:r>
          </w:p>
          <w:p w14:paraId="41E59D59" w14:textId="77777777" w:rsidR="008A5C18" w:rsidRPr="00D8381C" w:rsidRDefault="008A5C18" w:rsidP="00C90D3D">
            <w:pPr>
              <w:spacing w:line="240" w:lineRule="exact"/>
              <w:jc w:val="both"/>
            </w:pPr>
            <w:r w:rsidRPr="00D8381C">
              <w:rPr>
                <w:sz w:val="22"/>
                <w:szCs w:val="22"/>
              </w:rPr>
              <w:t>дифтерия, столбняк, коклюш</w:t>
            </w:r>
          </w:p>
          <w:p w14:paraId="20D23A5F" w14:textId="77777777" w:rsidR="008A5C18" w:rsidRPr="00D8381C" w:rsidRDefault="008A5C18" w:rsidP="00C90D3D">
            <w:pPr>
              <w:spacing w:line="240" w:lineRule="exact"/>
              <w:jc w:val="both"/>
            </w:pPr>
            <w:r w:rsidRPr="00D8381C">
              <w:rPr>
                <w:sz w:val="22"/>
                <w:szCs w:val="22"/>
              </w:rPr>
              <w:t>полиомиелит</w:t>
            </w:r>
          </w:p>
          <w:p w14:paraId="3C161C96" w14:textId="77777777" w:rsidR="008A5C18" w:rsidRPr="00D8381C" w:rsidRDefault="008A5C18" w:rsidP="00C90D3D">
            <w:pPr>
              <w:spacing w:line="240" w:lineRule="exact"/>
              <w:jc w:val="both"/>
            </w:pPr>
            <w:r w:rsidRPr="00D8381C">
              <w:rPr>
                <w:sz w:val="22"/>
                <w:szCs w:val="22"/>
              </w:rPr>
              <w:t>корь, эпидемический паротит, краснуха</w:t>
            </w:r>
            <w:r>
              <w:rPr>
                <w:sz w:val="22"/>
                <w:szCs w:val="22"/>
              </w:rPr>
              <w:t xml:space="preserve"> </w:t>
            </w:r>
          </w:p>
        </w:tc>
        <w:tc>
          <w:tcPr>
            <w:tcW w:w="2721" w:type="dxa"/>
            <w:shd w:val="clear" w:color="auto" w:fill="auto"/>
            <w:vAlign w:val="center"/>
          </w:tcPr>
          <w:p w14:paraId="37538AAC" w14:textId="77777777" w:rsidR="008A5C18" w:rsidRDefault="008A5C18" w:rsidP="00C90D3D">
            <w:pPr>
              <w:spacing w:line="240" w:lineRule="exact"/>
              <w:jc w:val="center"/>
            </w:pPr>
          </w:p>
          <w:p w14:paraId="1AFBBCB5" w14:textId="77777777" w:rsidR="008A5C18" w:rsidRDefault="008A5C18" w:rsidP="00C90D3D">
            <w:pPr>
              <w:spacing w:line="240" w:lineRule="exact"/>
              <w:jc w:val="center"/>
            </w:pPr>
          </w:p>
          <w:p w14:paraId="46832586" w14:textId="77777777" w:rsidR="008A5C18" w:rsidRDefault="008A5C18" w:rsidP="00C90D3D">
            <w:pPr>
              <w:spacing w:line="240" w:lineRule="exact"/>
              <w:jc w:val="center"/>
            </w:pPr>
            <w:r>
              <w:rPr>
                <w:sz w:val="22"/>
                <w:szCs w:val="22"/>
              </w:rPr>
              <w:t>99,4</w:t>
            </w:r>
          </w:p>
          <w:p w14:paraId="3043613E" w14:textId="77777777" w:rsidR="008A5C18" w:rsidRDefault="008A5C18" w:rsidP="00C90D3D">
            <w:pPr>
              <w:spacing w:line="240" w:lineRule="exact"/>
              <w:jc w:val="center"/>
            </w:pPr>
            <w:r>
              <w:rPr>
                <w:sz w:val="22"/>
                <w:szCs w:val="22"/>
              </w:rPr>
              <w:t>95,9</w:t>
            </w:r>
          </w:p>
          <w:p w14:paraId="23F66004" w14:textId="77777777" w:rsidR="008A5C18" w:rsidRDefault="008A5C18" w:rsidP="00C90D3D">
            <w:pPr>
              <w:spacing w:line="240" w:lineRule="exact"/>
              <w:jc w:val="center"/>
            </w:pPr>
            <w:r>
              <w:rPr>
                <w:sz w:val="22"/>
                <w:szCs w:val="22"/>
              </w:rPr>
              <w:t>97,8</w:t>
            </w:r>
          </w:p>
          <w:p w14:paraId="3DCE40C9" w14:textId="77777777" w:rsidR="008A5C18" w:rsidRDefault="008A5C18" w:rsidP="00C90D3D">
            <w:pPr>
              <w:spacing w:line="240" w:lineRule="exact"/>
              <w:jc w:val="center"/>
            </w:pPr>
            <w:r>
              <w:rPr>
                <w:sz w:val="22"/>
                <w:szCs w:val="22"/>
              </w:rPr>
              <w:t>98,0</w:t>
            </w:r>
          </w:p>
          <w:p w14:paraId="2C9835DD" w14:textId="77777777" w:rsidR="008A5C18" w:rsidRDefault="008A5C18" w:rsidP="00C90D3D">
            <w:pPr>
              <w:spacing w:line="240" w:lineRule="exact"/>
              <w:jc w:val="center"/>
            </w:pPr>
            <w:r>
              <w:rPr>
                <w:sz w:val="22"/>
                <w:szCs w:val="22"/>
              </w:rPr>
              <w:t xml:space="preserve">98,0 </w:t>
            </w:r>
          </w:p>
          <w:p w14:paraId="665726C4" w14:textId="77777777" w:rsidR="008A5C18" w:rsidRPr="00D8381C" w:rsidRDefault="008A5C18" w:rsidP="00C90D3D">
            <w:pPr>
              <w:spacing w:line="240" w:lineRule="exact"/>
              <w:jc w:val="center"/>
            </w:pPr>
            <w:r>
              <w:rPr>
                <w:sz w:val="22"/>
                <w:szCs w:val="22"/>
              </w:rPr>
              <w:t xml:space="preserve"> </w:t>
            </w:r>
          </w:p>
        </w:tc>
        <w:tc>
          <w:tcPr>
            <w:tcW w:w="2410" w:type="dxa"/>
            <w:shd w:val="clear" w:color="auto" w:fill="auto"/>
            <w:vAlign w:val="center"/>
          </w:tcPr>
          <w:p w14:paraId="387711FC" w14:textId="77777777" w:rsidR="008A5C18" w:rsidRDefault="008A5C18" w:rsidP="00C90D3D">
            <w:pPr>
              <w:spacing w:line="240" w:lineRule="exact"/>
              <w:jc w:val="center"/>
            </w:pPr>
          </w:p>
          <w:p w14:paraId="4AF9AFC9" w14:textId="77777777" w:rsidR="008A5C18" w:rsidRDefault="008A5C18" w:rsidP="00C90D3D">
            <w:pPr>
              <w:spacing w:line="240" w:lineRule="exact"/>
              <w:jc w:val="center"/>
            </w:pPr>
            <w:r>
              <w:rPr>
                <w:sz w:val="22"/>
                <w:szCs w:val="22"/>
              </w:rPr>
              <w:t>98,73</w:t>
            </w:r>
          </w:p>
          <w:p w14:paraId="67D9978C" w14:textId="77777777" w:rsidR="008A5C18" w:rsidRDefault="008A5C18" w:rsidP="00C90D3D">
            <w:pPr>
              <w:spacing w:line="240" w:lineRule="exact"/>
              <w:jc w:val="center"/>
            </w:pPr>
            <w:r>
              <w:rPr>
                <w:sz w:val="22"/>
                <w:szCs w:val="22"/>
              </w:rPr>
              <w:t>100</w:t>
            </w:r>
          </w:p>
          <w:p w14:paraId="2197B46C" w14:textId="77777777" w:rsidR="008A5C18" w:rsidRDefault="008A5C18" w:rsidP="00C90D3D">
            <w:pPr>
              <w:spacing w:line="240" w:lineRule="exact"/>
              <w:jc w:val="center"/>
            </w:pPr>
            <w:r>
              <w:rPr>
                <w:sz w:val="22"/>
                <w:szCs w:val="22"/>
              </w:rPr>
              <w:t>99,42</w:t>
            </w:r>
          </w:p>
          <w:p w14:paraId="53F14F8D" w14:textId="77777777" w:rsidR="008A5C18" w:rsidRDefault="008A5C18" w:rsidP="00C90D3D">
            <w:pPr>
              <w:spacing w:line="240" w:lineRule="exact"/>
              <w:jc w:val="center"/>
            </w:pPr>
            <w:r>
              <w:rPr>
                <w:sz w:val="22"/>
                <w:szCs w:val="22"/>
              </w:rPr>
              <w:t>100</w:t>
            </w:r>
          </w:p>
          <w:p w14:paraId="6B85B687" w14:textId="77777777" w:rsidR="008A5C18" w:rsidRPr="00D8381C" w:rsidRDefault="008A5C18" w:rsidP="00C90D3D">
            <w:pPr>
              <w:spacing w:line="240" w:lineRule="exact"/>
              <w:jc w:val="center"/>
            </w:pPr>
            <w:r>
              <w:rPr>
                <w:sz w:val="22"/>
                <w:szCs w:val="22"/>
              </w:rPr>
              <w:t>99,01</w:t>
            </w:r>
          </w:p>
        </w:tc>
      </w:tr>
      <w:bookmarkEnd w:id="13"/>
      <w:tr w:rsidR="008A5C18" w:rsidRPr="000E4C75" w14:paraId="6B41B272" w14:textId="77777777" w:rsidTr="00C90D3D">
        <w:trPr>
          <w:jc w:val="center"/>
        </w:trPr>
        <w:tc>
          <w:tcPr>
            <w:tcW w:w="9067" w:type="dxa"/>
            <w:shd w:val="clear" w:color="auto" w:fill="auto"/>
          </w:tcPr>
          <w:p w14:paraId="4E50C528" w14:textId="77777777" w:rsidR="008A5C18" w:rsidRPr="00D8381C" w:rsidRDefault="008A5C18" w:rsidP="00C90D3D">
            <w:pPr>
              <w:spacing w:line="240" w:lineRule="exact"/>
              <w:jc w:val="both"/>
            </w:pPr>
            <w:r w:rsidRPr="00D8381C">
              <w:rPr>
                <w:sz w:val="22"/>
                <w:szCs w:val="22"/>
              </w:rPr>
              <w:t>3.b.3 Доля медицинских учреждений, постоянно располагающих набором основных необходимых и доступных лекарственных средств</w:t>
            </w:r>
          </w:p>
        </w:tc>
        <w:tc>
          <w:tcPr>
            <w:tcW w:w="2721" w:type="dxa"/>
            <w:shd w:val="clear" w:color="auto" w:fill="auto"/>
            <w:vAlign w:val="center"/>
          </w:tcPr>
          <w:p w14:paraId="0BA868B3" w14:textId="77777777" w:rsidR="008A5C18" w:rsidRPr="00D8381C" w:rsidRDefault="008A5C18" w:rsidP="00C90D3D">
            <w:pPr>
              <w:spacing w:line="240" w:lineRule="exact"/>
              <w:jc w:val="center"/>
            </w:pPr>
          </w:p>
        </w:tc>
        <w:tc>
          <w:tcPr>
            <w:tcW w:w="2410" w:type="dxa"/>
            <w:shd w:val="clear" w:color="auto" w:fill="auto"/>
            <w:vAlign w:val="center"/>
          </w:tcPr>
          <w:p w14:paraId="56C55459" w14:textId="77777777" w:rsidR="008A5C18" w:rsidRPr="00D8381C" w:rsidRDefault="008A5C18" w:rsidP="00C90D3D">
            <w:pPr>
              <w:spacing w:line="240" w:lineRule="exact"/>
              <w:jc w:val="center"/>
            </w:pPr>
            <w:r>
              <w:rPr>
                <w:sz w:val="22"/>
                <w:szCs w:val="22"/>
              </w:rPr>
              <w:t>100</w:t>
            </w:r>
          </w:p>
        </w:tc>
      </w:tr>
      <w:tr w:rsidR="008A5C18" w:rsidRPr="000E4C75" w14:paraId="75C179BB" w14:textId="77777777" w:rsidTr="00C90D3D">
        <w:trPr>
          <w:jc w:val="center"/>
        </w:trPr>
        <w:tc>
          <w:tcPr>
            <w:tcW w:w="9067" w:type="dxa"/>
            <w:shd w:val="clear" w:color="auto" w:fill="auto"/>
          </w:tcPr>
          <w:p w14:paraId="5267B0A1" w14:textId="77777777" w:rsidR="008A5C18" w:rsidRPr="00D8381C" w:rsidRDefault="008A5C18" w:rsidP="00C90D3D">
            <w:pPr>
              <w:spacing w:line="240" w:lineRule="exact"/>
              <w:jc w:val="both"/>
            </w:pPr>
            <w:r w:rsidRPr="00D8381C">
              <w:rPr>
                <w:sz w:val="22"/>
                <w:szCs w:val="22"/>
              </w:rPr>
              <w:t>3.c.1 Число медицинских работников на душу населения и их распределение</w:t>
            </w:r>
          </w:p>
          <w:p w14:paraId="6EEFFC02" w14:textId="77777777" w:rsidR="008A5C18" w:rsidRPr="00D8381C" w:rsidRDefault="008A5C18" w:rsidP="00C90D3D">
            <w:pPr>
              <w:spacing w:line="240" w:lineRule="exact"/>
              <w:jc w:val="both"/>
            </w:pPr>
            <w:r w:rsidRPr="00D8381C">
              <w:rPr>
                <w:sz w:val="22"/>
                <w:szCs w:val="22"/>
              </w:rPr>
              <w:t>число медработников всего</w:t>
            </w:r>
          </w:p>
          <w:p w14:paraId="07A3CBAC" w14:textId="77777777" w:rsidR="008A5C18" w:rsidRPr="00D8381C" w:rsidRDefault="008A5C18" w:rsidP="00C90D3D">
            <w:pPr>
              <w:spacing w:line="240" w:lineRule="exact"/>
              <w:jc w:val="both"/>
            </w:pPr>
            <w:r w:rsidRPr="00D8381C">
              <w:rPr>
                <w:sz w:val="22"/>
                <w:szCs w:val="22"/>
              </w:rPr>
              <w:t>число врачей-специалистов</w:t>
            </w:r>
          </w:p>
          <w:p w14:paraId="31C92B2D" w14:textId="77777777" w:rsidR="008A5C18" w:rsidRPr="00D8381C" w:rsidRDefault="008A5C18" w:rsidP="00C90D3D">
            <w:pPr>
              <w:spacing w:line="240" w:lineRule="exact"/>
              <w:jc w:val="both"/>
            </w:pPr>
            <w:r w:rsidRPr="00D8381C">
              <w:rPr>
                <w:sz w:val="22"/>
                <w:szCs w:val="22"/>
              </w:rPr>
              <w:t>число средних медицинских работников</w:t>
            </w:r>
          </w:p>
        </w:tc>
        <w:tc>
          <w:tcPr>
            <w:tcW w:w="2721" w:type="dxa"/>
            <w:shd w:val="clear" w:color="auto" w:fill="auto"/>
            <w:vAlign w:val="center"/>
          </w:tcPr>
          <w:p w14:paraId="0D8A1ED7" w14:textId="77777777" w:rsidR="008A5C18" w:rsidRDefault="008A5C18" w:rsidP="00C90D3D">
            <w:pPr>
              <w:spacing w:line="240" w:lineRule="exact"/>
              <w:jc w:val="center"/>
            </w:pPr>
            <w:r>
              <w:rPr>
                <w:sz w:val="22"/>
                <w:szCs w:val="22"/>
              </w:rPr>
              <w:t>183,9</w:t>
            </w:r>
          </w:p>
          <w:p w14:paraId="06CDC825" w14:textId="77777777" w:rsidR="008A5C18" w:rsidRDefault="008A5C18" w:rsidP="00C90D3D">
            <w:pPr>
              <w:spacing w:line="240" w:lineRule="exact"/>
              <w:jc w:val="center"/>
            </w:pPr>
            <w:r>
              <w:rPr>
                <w:sz w:val="22"/>
                <w:szCs w:val="22"/>
              </w:rPr>
              <w:t>46,2</w:t>
            </w:r>
          </w:p>
          <w:p w14:paraId="1F83E319" w14:textId="77777777" w:rsidR="008A5C18" w:rsidRPr="00D8381C" w:rsidRDefault="008A5C18" w:rsidP="00C90D3D">
            <w:pPr>
              <w:spacing w:line="240" w:lineRule="exact"/>
              <w:jc w:val="center"/>
            </w:pPr>
            <w:r>
              <w:rPr>
                <w:sz w:val="22"/>
                <w:szCs w:val="22"/>
              </w:rPr>
              <w:t>137,7</w:t>
            </w:r>
          </w:p>
        </w:tc>
        <w:tc>
          <w:tcPr>
            <w:tcW w:w="2410" w:type="dxa"/>
            <w:shd w:val="clear" w:color="auto" w:fill="auto"/>
            <w:vAlign w:val="center"/>
          </w:tcPr>
          <w:p w14:paraId="21ABFDA4" w14:textId="77777777" w:rsidR="008A5C18" w:rsidRDefault="008A5C18" w:rsidP="00C90D3D">
            <w:pPr>
              <w:jc w:val="center"/>
              <w:rPr>
                <w:bCs/>
              </w:rPr>
            </w:pPr>
            <w:r>
              <w:rPr>
                <w:bCs/>
                <w:sz w:val="22"/>
                <w:szCs w:val="22"/>
              </w:rPr>
              <w:t>221</w:t>
            </w:r>
          </w:p>
          <w:p w14:paraId="5E2E41F6" w14:textId="77777777" w:rsidR="008A5C18" w:rsidRDefault="008A5C18" w:rsidP="00C90D3D">
            <w:pPr>
              <w:jc w:val="center"/>
              <w:rPr>
                <w:bCs/>
              </w:rPr>
            </w:pPr>
            <w:r>
              <w:rPr>
                <w:bCs/>
                <w:sz w:val="22"/>
                <w:szCs w:val="22"/>
              </w:rPr>
              <w:t>30</w:t>
            </w:r>
          </w:p>
          <w:p w14:paraId="2FA55BDA" w14:textId="77777777" w:rsidR="008A5C18" w:rsidRPr="00D8381C" w:rsidRDefault="008A5C18" w:rsidP="00C90D3D">
            <w:pPr>
              <w:spacing w:line="240" w:lineRule="exact"/>
              <w:jc w:val="center"/>
            </w:pPr>
            <w:r>
              <w:rPr>
                <w:bCs/>
                <w:sz w:val="22"/>
                <w:szCs w:val="22"/>
              </w:rPr>
              <w:t>191</w:t>
            </w:r>
          </w:p>
        </w:tc>
      </w:tr>
      <w:tr w:rsidR="008A5C18" w:rsidRPr="000E4C75" w14:paraId="5B4CE86B" w14:textId="77777777" w:rsidTr="00C90D3D">
        <w:trPr>
          <w:jc w:val="center"/>
        </w:trPr>
        <w:tc>
          <w:tcPr>
            <w:tcW w:w="9067" w:type="dxa"/>
            <w:shd w:val="clear" w:color="auto" w:fill="auto"/>
          </w:tcPr>
          <w:p w14:paraId="1A67FC56" w14:textId="77777777" w:rsidR="008A5C18" w:rsidRPr="00D8381C" w:rsidRDefault="008A5C18" w:rsidP="00C90D3D">
            <w:pPr>
              <w:spacing w:line="240" w:lineRule="exact"/>
              <w:jc w:val="both"/>
            </w:pPr>
            <w:r w:rsidRPr="00D8381C">
              <w:rPr>
                <w:sz w:val="22"/>
                <w:szCs w:val="22"/>
              </w:rPr>
              <w:t>3.d.1 Способность соблюдать Международные медико-санитарные правила (ММСП) и готовность к чрезвычайным ситуациям в области общественного здравоохранения</w:t>
            </w:r>
          </w:p>
        </w:tc>
        <w:tc>
          <w:tcPr>
            <w:tcW w:w="2721" w:type="dxa"/>
            <w:shd w:val="clear" w:color="auto" w:fill="auto"/>
            <w:vAlign w:val="center"/>
          </w:tcPr>
          <w:p w14:paraId="22483D65" w14:textId="77777777" w:rsidR="008A5C18" w:rsidRPr="00D8381C" w:rsidRDefault="008A5C18" w:rsidP="00C90D3D">
            <w:pPr>
              <w:spacing w:line="240" w:lineRule="exact"/>
              <w:jc w:val="center"/>
            </w:pPr>
          </w:p>
        </w:tc>
        <w:tc>
          <w:tcPr>
            <w:tcW w:w="2410" w:type="dxa"/>
            <w:shd w:val="clear" w:color="auto" w:fill="auto"/>
            <w:vAlign w:val="center"/>
          </w:tcPr>
          <w:p w14:paraId="4868107A" w14:textId="77777777" w:rsidR="008A5C18" w:rsidRPr="00D8381C" w:rsidRDefault="008A5C18" w:rsidP="00C90D3D">
            <w:pPr>
              <w:spacing w:line="240" w:lineRule="exact"/>
              <w:jc w:val="center"/>
            </w:pPr>
            <w:r>
              <w:rPr>
                <w:sz w:val="22"/>
                <w:szCs w:val="22"/>
              </w:rPr>
              <w:t>100</w:t>
            </w:r>
          </w:p>
        </w:tc>
      </w:tr>
      <w:tr w:rsidR="008A5C18" w:rsidRPr="000E4C75" w14:paraId="73872333" w14:textId="77777777" w:rsidTr="00C90D3D">
        <w:trPr>
          <w:jc w:val="center"/>
        </w:trPr>
        <w:tc>
          <w:tcPr>
            <w:tcW w:w="9067" w:type="dxa"/>
            <w:shd w:val="clear" w:color="auto" w:fill="auto"/>
          </w:tcPr>
          <w:p w14:paraId="307D3161" w14:textId="77777777" w:rsidR="008A5C18" w:rsidRPr="00D8381C" w:rsidRDefault="008A5C18" w:rsidP="00C90D3D">
            <w:pPr>
              <w:spacing w:line="240" w:lineRule="exact"/>
              <w:jc w:val="both"/>
            </w:pPr>
            <w:r w:rsidRPr="00D8381C">
              <w:rPr>
                <w:sz w:val="22"/>
                <w:szCs w:val="22"/>
              </w:rPr>
              <w:t>5.6.2.1 Наличие законов и нормативных актов, гарантирующих женщинам и мужчинам в возрасте от 15 лет полный и равный доступ к услугам по охране сексуального и репродуктивного здоровья и информации и просвещению в этой сфере</w:t>
            </w:r>
          </w:p>
        </w:tc>
        <w:tc>
          <w:tcPr>
            <w:tcW w:w="2721" w:type="dxa"/>
            <w:shd w:val="clear" w:color="auto" w:fill="auto"/>
            <w:vAlign w:val="center"/>
          </w:tcPr>
          <w:p w14:paraId="4DDC2E47" w14:textId="77777777" w:rsidR="008A5C18" w:rsidRPr="00D8381C" w:rsidRDefault="008A5C18" w:rsidP="00C90D3D">
            <w:pPr>
              <w:spacing w:line="240" w:lineRule="exact"/>
              <w:jc w:val="center"/>
            </w:pPr>
          </w:p>
        </w:tc>
        <w:tc>
          <w:tcPr>
            <w:tcW w:w="2410" w:type="dxa"/>
            <w:shd w:val="clear" w:color="auto" w:fill="auto"/>
            <w:vAlign w:val="center"/>
          </w:tcPr>
          <w:p w14:paraId="12E8440B" w14:textId="77777777" w:rsidR="008A5C18" w:rsidRPr="00D8381C" w:rsidRDefault="008A5C18" w:rsidP="00C90D3D">
            <w:pPr>
              <w:spacing w:line="240" w:lineRule="exact"/>
              <w:jc w:val="center"/>
            </w:pPr>
            <w:r>
              <w:rPr>
                <w:sz w:val="22"/>
                <w:szCs w:val="22"/>
              </w:rPr>
              <w:t>100</w:t>
            </w:r>
          </w:p>
        </w:tc>
      </w:tr>
      <w:tr w:rsidR="008A5C18" w:rsidRPr="000E4C75" w14:paraId="0DD5F67F" w14:textId="77777777" w:rsidTr="00C90D3D">
        <w:trPr>
          <w:jc w:val="center"/>
        </w:trPr>
        <w:tc>
          <w:tcPr>
            <w:tcW w:w="9067" w:type="dxa"/>
            <w:shd w:val="clear" w:color="auto" w:fill="auto"/>
          </w:tcPr>
          <w:p w14:paraId="225E4720" w14:textId="77777777" w:rsidR="008A5C18" w:rsidRPr="00D8381C" w:rsidRDefault="008A5C18" w:rsidP="00C90D3D">
            <w:pPr>
              <w:spacing w:line="240" w:lineRule="exact"/>
              <w:jc w:val="both"/>
            </w:pPr>
            <w:r w:rsidRPr="00D8381C">
              <w:rPr>
                <w:sz w:val="22"/>
                <w:szCs w:val="22"/>
              </w:rPr>
              <w:t>6.b.1</w:t>
            </w:r>
            <w:r>
              <w:rPr>
                <w:sz w:val="22"/>
                <w:szCs w:val="22"/>
              </w:rPr>
              <w:t>.</w:t>
            </w:r>
            <w:r w:rsidRPr="00D8381C">
              <w:rPr>
                <w:sz w:val="22"/>
                <w:szCs w:val="22"/>
              </w:rPr>
              <w:t> Доля местных административных единиц, в которых действуют правила и процедуры участия граждан в управлении водными ресурсами и санитарией</w:t>
            </w:r>
          </w:p>
        </w:tc>
        <w:tc>
          <w:tcPr>
            <w:tcW w:w="2721" w:type="dxa"/>
            <w:shd w:val="clear" w:color="auto" w:fill="auto"/>
            <w:vAlign w:val="center"/>
          </w:tcPr>
          <w:p w14:paraId="15DB6A2C" w14:textId="77777777" w:rsidR="008A5C18" w:rsidRPr="00D8381C" w:rsidRDefault="008A5C18" w:rsidP="00C90D3D">
            <w:pPr>
              <w:spacing w:line="240" w:lineRule="exact"/>
              <w:jc w:val="center"/>
            </w:pPr>
          </w:p>
        </w:tc>
        <w:tc>
          <w:tcPr>
            <w:tcW w:w="2410" w:type="dxa"/>
            <w:shd w:val="clear" w:color="auto" w:fill="auto"/>
            <w:vAlign w:val="center"/>
          </w:tcPr>
          <w:p w14:paraId="1D84E1C5" w14:textId="77777777" w:rsidR="008A5C18" w:rsidRPr="00D8381C" w:rsidRDefault="008A5C18" w:rsidP="00C90D3D">
            <w:pPr>
              <w:spacing w:line="240" w:lineRule="exact"/>
              <w:jc w:val="center"/>
            </w:pPr>
            <w:r>
              <w:rPr>
                <w:sz w:val="22"/>
                <w:szCs w:val="22"/>
              </w:rPr>
              <w:t>100</w:t>
            </w:r>
          </w:p>
        </w:tc>
      </w:tr>
      <w:tr w:rsidR="008A5C18" w:rsidRPr="000E4C75" w14:paraId="78A5A6E4" w14:textId="77777777" w:rsidTr="00C90D3D">
        <w:trPr>
          <w:jc w:val="center"/>
        </w:trPr>
        <w:tc>
          <w:tcPr>
            <w:tcW w:w="9067" w:type="dxa"/>
            <w:shd w:val="clear" w:color="auto" w:fill="auto"/>
          </w:tcPr>
          <w:p w14:paraId="645E14E4" w14:textId="77777777" w:rsidR="008A5C18" w:rsidRPr="00D8381C" w:rsidRDefault="008A5C18" w:rsidP="00C90D3D">
            <w:pPr>
              <w:spacing w:line="240" w:lineRule="exact"/>
              <w:jc w:val="both"/>
            </w:pPr>
            <w:r w:rsidRPr="00D8381C">
              <w:rPr>
                <w:sz w:val="22"/>
                <w:szCs w:val="22"/>
              </w:rPr>
              <w:t xml:space="preserve">11.6.2 Среднегодовой уровень содержания мелких твердых частиц (класса </w:t>
            </w:r>
            <w:r w:rsidRPr="00D8381C">
              <w:rPr>
                <w:sz w:val="22"/>
                <w:szCs w:val="22"/>
                <w:lang w:val="en-US"/>
              </w:rPr>
              <w:t>PM</w:t>
            </w:r>
            <w:r w:rsidRPr="00D8381C">
              <w:rPr>
                <w:sz w:val="22"/>
                <w:szCs w:val="22"/>
              </w:rPr>
              <w:t>) в атмосфере отдельных городов (в пересчете на численность населения</w:t>
            </w:r>
            <w:r>
              <w:rPr>
                <w:sz w:val="22"/>
                <w:szCs w:val="22"/>
              </w:rPr>
              <w:t>)</w:t>
            </w:r>
          </w:p>
        </w:tc>
        <w:tc>
          <w:tcPr>
            <w:tcW w:w="2721" w:type="dxa"/>
            <w:shd w:val="clear" w:color="auto" w:fill="auto"/>
            <w:vAlign w:val="center"/>
          </w:tcPr>
          <w:p w14:paraId="085455DC" w14:textId="77777777" w:rsidR="008A5C18" w:rsidRPr="00D8381C" w:rsidRDefault="008A5C18" w:rsidP="00C90D3D">
            <w:pPr>
              <w:spacing w:line="240" w:lineRule="exact"/>
              <w:jc w:val="center"/>
            </w:pPr>
          </w:p>
        </w:tc>
        <w:tc>
          <w:tcPr>
            <w:tcW w:w="2410" w:type="dxa"/>
            <w:shd w:val="clear" w:color="auto" w:fill="auto"/>
            <w:vAlign w:val="center"/>
          </w:tcPr>
          <w:p w14:paraId="266E8309" w14:textId="77777777" w:rsidR="008A5C18" w:rsidRPr="00D8381C" w:rsidRDefault="008A5C18" w:rsidP="00C90D3D">
            <w:pPr>
              <w:spacing w:line="240" w:lineRule="exact"/>
              <w:jc w:val="center"/>
            </w:pPr>
          </w:p>
        </w:tc>
      </w:tr>
      <w:tr w:rsidR="008A5C18" w:rsidRPr="000E4C75" w14:paraId="1A342C22" w14:textId="77777777" w:rsidTr="00C90D3D">
        <w:trPr>
          <w:trHeight w:val="1081"/>
          <w:jc w:val="center"/>
        </w:trPr>
        <w:tc>
          <w:tcPr>
            <w:tcW w:w="9067" w:type="dxa"/>
            <w:shd w:val="clear" w:color="auto" w:fill="auto"/>
          </w:tcPr>
          <w:p w14:paraId="060062A1" w14:textId="77777777" w:rsidR="008A5C18" w:rsidRPr="00D8381C" w:rsidRDefault="008A5C18" w:rsidP="00C90D3D">
            <w:pPr>
              <w:spacing w:line="240" w:lineRule="exact"/>
              <w:jc w:val="both"/>
            </w:pPr>
            <w:r w:rsidRPr="00D8381C">
              <w:rPr>
                <w:sz w:val="22"/>
                <w:szCs w:val="22"/>
              </w:rPr>
              <w:t>11.7.1. Средняя доля застроенной городской территории, относящейся к открытым для всех общественным местам, с указанием в разбивке по полу, возрасту и признаку инвалидности</w:t>
            </w:r>
          </w:p>
        </w:tc>
        <w:tc>
          <w:tcPr>
            <w:tcW w:w="2721" w:type="dxa"/>
            <w:shd w:val="clear" w:color="auto" w:fill="auto"/>
            <w:vAlign w:val="center"/>
          </w:tcPr>
          <w:p w14:paraId="57D4803F" w14:textId="77777777" w:rsidR="008A5C18" w:rsidRPr="00D8381C" w:rsidRDefault="008A5C18" w:rsidP="00C90D3D">
            <w:pPr>
              <w:spacing w:line="240" w:lineRule="exact"/>
              <w:jc w:val="center"/>
            </w:pPr>
            <w:r>
              <w:rPr>
                <w:sz w:val="22"/>
                <w:szCs w:val="22"/>
              </w:rPr>
              <w:t>г. Витебск – 11,0</w:t>
            </w:r>
          </w:p>
        </w:tc>
        <w:tc>
          <w:tcPr>
            <w:tcW w:w="2410" w:type="dxa"/>
            <w:shd w:val="clear" w:color="auto" w:fill="auto"/>
            <w:vAlign w:val="center"/>
          </w:tcPr>
          <w:p w14:paraId="0E48CEDA" w14:textId="77777777" w:rsidR="008A5C18" w:rsidRPr="00D8381C" w:rsidRDefault="008A5C18" w:rsidP="00C90D3D">
            <w:pPr>
              <w:spacing w:line="240" w:lineRule="exact"/>
              <w:jc w:val="center"/>
            </w:pPr>
          </w:p>
        </w:tc>
      </w:tr>
      <w:tr w:rsidR="008A5C18" w:rsidRPr="000E4C75" w14:paraId="1E049B0F" w14:textId="77777777" w:rsidTr="00C90D3D">
        <w:trPr>
          <w:jc w:val="center"/>
        </w:trPr>
        <w:tc>
          <w:tcPr>
            <w:tcW w:w="9067" w:type="dxa"/>
            <w:shd w:val="clear" w:color="auto" w:fill="auto"/>
          </w:tcPr>
          <w:p w14:paraId="5E8DCAE6" w14:textId="77777777" w:rsidR="008A5C18" w:rsidRPr="00D8381C" w:rsidRDefault="008A5C18" w:rsidP="00C90D3D">
            <w:pPr>
              <w:spacing w:line="240" w:lineRule="exact"/>
            </w:pPr>
            <w:r w:rsidRPr="00D8381C">
              <w:rPr>
                <w:sz w:val="22"/>
                <w:szCs w:val="22"/>
              </w:rPr>
              <w:t xml:space="preserve">7.1.2. Доступ к чистым источникам энергии и технологиям в быту </w:t>
            </w:r>
          </w:p>
        </w:tc>
        <w:tc>
          <w:tcPr>
            <w:tcW w:w="2721" w:type="dxa"/>
            <w:shd w:val="clear" w:color="auto" w:fill="auto"/>
            <w:vAlign w:val="center"/>
          </w:tcPr>
          <w:p w14:paraId="00ADBC64" w14:textId="77777777" w:rsidR="008A5C18" w:rsidRPr="00D8381C" w:rsidRDefault="008A5C18" w:rsidP="00C90D3D">
            <w:pPr>
              <w:spacing w:line="240" w:lineRule="exact"/>
              <w:jc w:val="center"/>
            </w:pPr>
          </w:p>
        </w:tc>
        <w:tc>
          <w:tcPr>
            <w:tcW w:w="2410" w:type="dxa"/>
            <w:shd w:val="clear" w:color="auto" w:fill="auto"/>
            <w:vAlign w:val="center"/>
          </w:tcPr>
          <w:p w14:paraId="2420EBD9" w14:textId="77777777" w:rsidR="008A5C18" w:rsidRPr="00D8381C" w:rsidRDefault="008A5C18" w:rsidP="00C90D3D">
            <w:pPr>
              <w:spacing w:line="240" w:lineRule="exact"/>
              <w:jc w:val="center"/>
            </w:pPr>
          </w:p>
        </w:tc>
      </w:tr>
    </w:tbl>
    <w:p w14:paraId="34459723" w14:textId="77777777" w:rsidR="008A5C18" w:rsidRPr="005A744F" w:rsidRDefault="008A5C18" w:rsidP="00086A99">
      <w:pPr>
        <w:pStyle w:val="31"/>
        <w:ind w:firstLine="567"/>
        <w:rPr>
          <w:szCs w:val="28"/>
        </w:rPr>
      </w:pPr>
    </w:p>
    <w:sectPr w:rsidR="008A5C18" w:rsidRPr="005A744F" w:rsidSect="00DB381F">
      <w:headerReference w:type="default" r:id="rId29"/>
      <w:pgSz w:w="16838" w:h="11906" w:orient="landscape"/>
      <w:pgMar w:top="1418" w:right="851" w:bottom="99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A4F21" w14:textId="77777777" w:rsidR="00331947" w:rsidRDefault="00331947" w:rsidP="00C10C43">
      <w:r>
        <w:separator/>
      </w:r>
    </w:p>
  </w:endnote>
  <w:endnote w:type="continuationSeparator" w:id="0">
    <w:p w14:paraId="0AF409E2" w14:textId="77777777" w:rsidR="00331947" w:rsidRDefault="00331947" w:rsidP="00C1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A880B" w14:textId="77777777" w:rsidR="00331947" w:rsidRDefault="00331947" w:rsidP="00C10C43">
      <w:r>
        <w:separator/>
      </w:r>
    </w:p>
  </w:footnote>
  <w:footnote w:type="continuationSeparator" w:id="0">
    <w:p w14:paraId="464410BE" w14:textId="77777777" w:rsidR="00331947" w:rsidRDefault="00331947" w:rsidP="00C10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9311397"/>
      <w:docPartObj>
        <w:docPartGallery w:val="Page Numbers (Top of Page)"/>
        <w:docPartUnique/>
      </w:docPartObj>
    </w:sdtPr>
    <w:sdtContent>
      <w:p w14:paraId="461596BD" w14:textId="625872FF" w:rsidR="00635357" w:rsidRDefault="00635357">
        <w:pPr>
          <w:pStyle w:val="a3"/>
          <w:jc w:val="center"/>
        </w:pPr>
        <w:r>
          <w:fldChar w:fldCharType="begin"/>
        </w:r>
        <w:r>
          <w:instrText xml:space="preserve"> PAGE   \* MERGEFORMAT </w:instrText>
        </w:r>
        <w:r>
          <w:fldChar w:fldCharType="separate"/>
        </w:r>
        <w:r w:rsidR="00426FAD">
          <w:rPr>
            <w:noProof/>
          </w:rPr>
          <w:t>81</w:t>
        </w:r>
        <w:r>
          <w:rPr>
            <w:noProof/>
          </w:rPr>
          <w:fldChar w:fldCharType="end"/>
        </w:r>
      </w:p>
    </w:sdtContent>
  </w:sdt>
  <w:p w14:paraId="45449C30" w14:textId="77777777" w:rsidR="00635357" w:rsidRDefault="0063535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92D2A"/>
    <w:multiLevelType w:val="hybridMultilevel"/>
    <w:tmpl w:val="D28E4860"/>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 w15:restartNumberingAfterBreak="0">
    <w:nsid w:val="1028045A"/>
    <w:multiLevelType w:val="hybridMultilevel"/>
    <w:tmpl w:val="C6BCC86A"/>
    <w:lvl w:ilvl="0" w:tplc="CC56A1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301139"/>
    <w:multiLevelType w:val="multilevel"/>
    <w:tmpl w:val="E3C207B2"/>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15:restartNumberingAfterBreak="0">
    <w:nsid w:val="22677E7A"/>
    <w:multiLevelType w:val="hybridMultilevel"/>
    <w:tmpl w:val="7980A3C6"/>
    <w:lvl w:ilvl="0" w:tplc="E71C9D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826728"/>
    <w:multiLevelType w:val="multilevel"/>
    <w:tmpl w:val="69B22D8C"/>
    <w:lvl w:ilvl="0">
      <w:start w:val="2"/>
      <w:numFmt w:val="decimal"/>
      <w:lvlText w:val="%1."/>
      <w:lvlJc w:val="left"/>
      <w:pPr>
        <w:ind w:left="450" w:hanging="450"/>
      </w:pPr>
      <w:rPr>
        <w:rFonts w:hint="default"/>
      </w:rPr>
    </w:lvl>
    <w:lvl w:ilvl="1">
      <w:start w:val="2"/>
      <w:numFmt w:val="decimal"/>
      <w:lvlText w:val="%1.%2."/>
      <w:lvlJc w:val="left"/>
      <w:pPr>
        <w:ind w:left="24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7172AD5"/>
    <w:multiLevelType w:val="multilevel"/>
    <w:tmpl w:val="0FD6CC54"/>
    <w:lvl w:ilvl="0">
      <w:start w:val="2"/>
      <w:numFmt w:val="decimal"/>
      <w:lvlText w:val="%1."/>
      <w:lvlJc w:val="left"/>
      <w:pPr>
        <w:ind w:left="480" w:hanging="480"/>
      </w:pPr>
      <w:rPr>
        <w:rFonts w:hint="default"/>
      </w:rPr>
    </w:lvl>
    <w:lvl w:ilvl="1">
      <w:start w:val="4"/>
      <w:numFmt w:val="decimal"/>
      <w:lvlText w:val="%1.%2."/>
      <w:lvlJc w:val="left"/>
      <w:pPr>
        <w:ind w:left="4123" w:hanging="720"/>
      </w:pPr>
      <w:rPr>
        <w:rFonts w:hint="default"/>
        <w:color w:val="auto"/>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6" w15:restartNumberingAfterBreak="0">
    <w:nsid w:val="523A3E8C"/>
    <w:multiLevelType w:val="multilevel"/>
    <w:tmpl w:val="B11AD67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8DD6536"/>
    <w:multiLevelType w:val="hybridMultilevel"/>
    <w:tmpl w:val="C97089EC"/>
    <w:lvl w:ilvl="0" w:tplc="E146D8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651412"/>
    <w:multiLevelType w:val="multilevel"/>
    <w:tmpl w:val="5DA6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DF7ADC"/>
    <w:multiLevelType w:val="multilevel"/>
    <w:tmpl w:val="1FC42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6849082">
    <w:abstractNumId w:val="0"/>
  </w:num>
  <w:num w:numId="2" w16cid:durableId="1311642328">
    <w:abstractNumId w:val="5"/>
  </w:num>
  <w:num w:numId="3" w16cid:durableId="1932931486">
    <w:abstractNumId w:val="2"/>
  </w:num>
  <w:num w:numId="4" w16cid:durableId="561988794">
    <w:abstractNumId w:val="9"/>
  </w:num>
  <w:num w:numId="5" w16cid:durableId="2022538454">
    <w:abstractNumId w:val="1"/>
  </w:num>
  <w:num w:numId="6" w16cid:durableId="1326279398">
    <w:abstractNumId w:val="7"/>
  </w:num>
  <w:num w:numId="7" w16cid:durableId="2140606703">
    <w:abstractNumId w:val="6"/>
  </w:num>
  <w:num w:numId="8" w16cid:durableId="1991901805">
    <w:abstractNumId w:val="4"/>
  </w:num>
  <w:num w:numId="9" w16cid:durableId="1871188248">
    <w:abstractNumId w:val="3"/>
  </w:num>
  <w:num w:numId="10" w16cid:durableId="133853869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817"/>
    <w:rsid w:val="00001019"/>
    <w:rsid w:val="00001924"/>
    <w:rsid w:val="00001DD6"/>
    <w:rsid w:val="00003B3E"/>
    <w:rsid w:val="00003C47"/>
    <w:rsid w:val="0000496A"/>
    <w:rsid w:val="00004E85"/>
    <w:rsid w:val="00005557"/>
    <w:rsid w:val="00006457"/>
    <w:rsid w:val="00006554"/>
    <w:rsid w:val="00006780"/>
    <w:rsid w:val="000067E3"/>
    <w:rsid w:val="00007257"/>
    <w:rsid w:val="0000728B"/>
    <w:rsid w:val="00007591"/>
    <w:rsid w:val="00007F6A"/>
    <w:rsid w:val="00012243"/>
    <w:rsid w:val="000125E5"/>
    <w:rsid w:val="00012D39"/>
    <w:rsid w:val="00013237"/>
    <w:rsid w:val="0001398E"/>
    <w:rsid w:val="00013D63"/>
    <w:rsid w:val="00013FEC"/>
    <w:rsid w:val="000146CA"/>
    <w:rsid w:val="00014B81"/>
    <w:rsid w:val="000166FB"/>
    <w:rsid w:val="000167A5"/>
    <w:rsid w:val="00016F55"/>
    <w:rsid w:val="000170B4"/>
    <w:rsid w:val="00017AED"/>
    <w:rsid w:val="0002035C"/>
    <w:rsid w:val="0002053D"/>
    <w:rsid w:val="0002066B"/>
    <w:rsid w:val="000217CA"/>
    <w:rsid w:val="00022379"/>
    <w:rsid w:val="0002265A"/>
    <w:rsid w:val="0002320C"/>
    <w:rsid w:val="00023557"/>
    <w:rsid w:val="00023DBB"/>
    <w:rsid w:val="000240EA"/>
    <w:rsid w:val="00025104"/>
    <w:rsid w:val="00025480"/>
    <w:rsid w:val="00025E3A"/>
    <w:rsid w:val="00026F24"/>
    <w:rsid w:val="000272EF"/>
    <w:rsid w:val="00030A22"/>
    <w:rsid w:val="00031179"/>
    <w:rsid w:val="000315FF"/>
    <w:rsid w:val="00031CF1"/>
    <w:rsid w:val="000321E2"/>
    <w:rsid w:val="00032526"/>
    <w:rsid w:val="00033C95"/>
    <w:rsid w:val="000340B9"/>
    <w:rsid w:val="00034937"/>
    <w:rsid w:val="00036556"/>
    <w:rsid w:val="00037C30"/>
    <w:rsid w:val="00037E2A"/>
    <w:rsid w:val="000414E1"/>
    <w:rsid w:val="000414F5"/>
    <w:rsid w:val="000432A7"/>
    <w:rsid w:val="00044434"/>
    <w:rsid w:val="0004476A"/>
    <w:rsid w:val="00044921"/>
    <w:rsid w:val="00044B08"/>
    <w:rsid w:val="00044D3C"/>
    <w:rsid w:val="000453A9"/>
    <w:rsid w:val="00045C34"/>
    <w:rsid w:val="00045E12"/>
    <w:rsid w:val="000467D6"/>
    <w:rsid w:val="00047A66"/>
    <w:rsid w:val="00050CF7"/>
    <w:rsid w:val="00050FD6"/>
    <w:rsid w:val="000517E5"/>
    <w:rsid w:val="0005206E"/>
    <w:rsid w:val="00052BC1"/>
    <w:rsid w:val="00053485"/>
    <w:rsid w:val="00053735"/>
    <w:rsid w:val="00053BEA"/>
    <w:rsid w:val="00053F08"/>
    <w:rsid w:val="00053FAE"/>
    <w:rsid w:val="000542FE"/>
    <w:rsid w:val="000543FA"/>
    <w:rsid w:val="00054BF8"/>
    <w:rsid w:val="00055B19"/>
    <w:rsid w:val="000563D9"/>
    <w:rsid w:val="000570C6"/>
    <w:rsid w:val="00057921"/>
    <w:rsid w:val="00060107"/>
    <w:rsid w:val="00060FC5"/>
    <w:rsid w:val="00061616"/>
    <w:rsid w:val="000624AC"/>
    <w:rsid w:val="0006399F"/>
    <w:rsid w:val="00064326"/>
    <w:rsid w:val="00064B09"/>
    <w:rsid w:val="00064C83"/>
    <w:rsid w:val="00064E8F"/>
    <w:rsid w:val="0006500B"/>
    <w:rsid w:val="0006529F"/>
    <w:rsid w:val="000664C9"/>
    <w:rsid w:val="00070FC3"/>
    <w:rsid w:val="00071191"/>
    <w:rsid w:val="00071927"/>
    <w:rsid w:val="00072893"/>
    <w:rsid w:val="0007320C"/>
    <w:rsid w:val="00073325"/>
    <w:rsid w:val="00073C34"/>
    <w:rsid w:val="00074956"/>
    <w:rsid w:val="0007503A"/>
    <w:rsid w:val="000760CA"/>
    <w:rsid w:val="000761F7"/>
    <w:rsid w:val="000769E3"/>
    <w:rsid w:val="00076EAA"/>
    <w:rsid w:val="000800E9"/>
    <w:rsid w:val="00080730"/>
    <w:rsid w:val="000813AE"/>
    <w:rsid w:val="0008176E"/>
    <w:rsid w:val="00082595"/>
    <w:rsid w:val="0008281C"/>
    <w:rsid w:val="000829BA"/>
    <w:rsid w:val="00083136"/>
    <w:rsid w:val="00083FA1"/>
    <w:rsid w:val="00084AC7"/>
    <w:rsid w:val="00084B60"/>
    <w:rsid w:val="00084D3F"/>
    <w:rsid w:val="00085280"/>
    <w:rsid w:val="000852E6"/>
    <w:rsid w:val="00085C31"/>
    <w:rsid w:val="00086473"/>
    <w:rsid w:val="00086A31"/>
    <w:rsid w:val="00086A99"/>
    <w:rsid w:val="00086AB8"/>
    <w:rsid w:val="00086C8F"/>
    <w:rsid w:val="000874D0"/>
    <w:rsid w:val="0009146F"/>
    <w:rsid w:val="00093943"/>
    <w:rsid w:val="00094A53"/>
    <w:rsid w:val="00094DC9"/>
    <w:rsid w:val="00095637"/>
    <w:rsid w:val="00095D65"/>
    <w:rsid w:val="00096031"/>
    <w:rsid w:val="000961B6"/>
    <w:rsid w:val="000962D5"/>
    <w:rsid w:val="000A0B2B"/>
    <w:rsid w:val="000A0CCC"/>
    <w:rsid w:val="000A13F2"/>
    <w:rsid w:val="000A2AD4"/>
    <w:rsid w:val="000A2C18"/>
    <w:rsid w:val="000A2EC9"/>
    <w:rsid w:val="000A3475"/>
    <w:rsid w:val="000A3AC1"/>
    <w:rsid w:val="000A3F47"/>
    <w:rsid w:val="000A476E"/>
    <w:rsid w:val="000A4A42"/>
    <w:rsid w:val="000A4FCA"/>
    <w:rsid w:val="000A51F2"/>
    <w:rsid w:val="000A6832"/>
    <w:rsid w:val="000A6862"/>
    <w:rsid w:val="000A7BA8"/>
    <w:rsid w:val="000A7EE0"/>
    <w:rsid w:val="000B0797"/>
    <w:rsid w:val="000B0865"/>
    <w:rsid w:val="000B09B3"/>
    <w:rsid w:val="000B1B11"/>
    <w:rsid w:val="000B2007"/>
    <w:rsid w:val="000B20B9"/>
    <w:rsid w:val="000B2136"/>
    <w:rsid w:val="000B26F8"/>
    <w:rsid w:val="000B2913"/>
    <w:rsid w:val="000B34A4"/>
    <w:rsid w:val="000B3A27"/>
    <w:rsid w:val="000B5646"/>
    <w:rsid w:val="000B6297"/>
    <w:rsid w:val="000B69E8"/>
    <w:rsid w:val="000B6ACC"/>
    <w:rsid w:val="000B7FEB"/>
    <w:rsid w:val="000C108D"/>
    <w:rsid w:val="000C1B2C"/>
    <w:rsid w:val="000C26B7"/>
    <w:rsid w:val="000C26EC"/>
    <w:rsid w:val="000C4260"/>
    <w:rsid w:val="000C4F30"/>
    <w:rsid w:val="000C50FF"/>
    <w:rsid w:val="000C5B87"/>
    <w:rsid w:val="000C635A"/>
    <w:rsid w:val="000C657C"/>
    <w:rsid w:val="000C6DAF"/>
    <w:rsid w:val="000C71F7"/>
    <w:rsid w:val="000C7412"/>
    <w:rsid w:val="000C774F"/>
    <w:rsid w:val="000D05DD"/>
    <w:rsid w:val="000D1167"/>
    <w:rsid w:val="000D270B"/>
    <w:rsid w:val="000D3321"/>
    <w:rsid w:val="000D368F"/>
    <w:rsid w:val="000D498D"/>
    <w:rsid w:val="000D4F09"/>
    <w:rsid w:val="000D54C1"/>
    <w:rsid w:val="000D5998"/>
    <w:rsid w:val="000D59A5"/>
    <w:rsid w:val="000D7AC4"/>
    <w:rsid w:val="000E0AC2"/>
    <w:rsid w:val="000E2419"/>
    <w:rsid w:val="000E2B5F"/>
    <w:rsid w:val="000E3527"/>
    <w:rsid w:val="000E4313"/>
    <w:rsid w:val="000E464B"/>
    <w:rsid w:val="000E650C"/>
    <w:rsid w:val="000E72A1"/>
    <w:rsid w:val="000E7C0C"/>
    <w:rsid w:val="000E7DF5"/>
    <w:rsid w:val="000F3A99"/>
    <w:rsid w:val="000F6297"/>
    <w:rsid w:val="000F6CD3"/>
    <w:rsid w:val="001016BC"/>
    <w:rsid w:val="0010223B"/>
    <w:rsid w:val="0010253E"/>
    <w:rsid w:val="00102A46"/>
    <w:rsid w:val="00103AE1"/>
    <w:rsid w:val="00104B06"/>
    <w:rsid w:val="00105838"/>
    <w:rsid w:val="00107760"/>
    <w:rsid w:val="00107877"/>
    <w:rsid w:val="00107EA6"/>
    <w:rsid w:val="00110331"/>
    <w:rsid w:val="00110511"/>
    <w:rsid w:val="001106AD"/>
    <w:rsid w:val="00111F89"/>
    <w:rsid w:val="0011230B"/>
    <w:rsid w:val="0011230F"/>
    <w:rsid w:val="00112329"/>
    <w:rsid w:val="00112882"/>
    <w:rsid w:val="00112956"/>
    <w:rsid w:val="00113D93"/>
    <w:rsid w:val="00113DA8"/>
    <w:rsid w:val="0011434F"/>
    <w:rsid w:val="001143A9"/>
    <w:rsid w:val="00114A25"/>
    <w:rsid w:val="00114C8B"/>
    <w:rsid w:val="0011545C"/>
    <w:rsid w:val="001155ED"/>
    <w:rsid w:val="00116371"/>
    <w:rsid w:val="00116FD3"/>
    <w:rsid w:val="00117170"/>
    <w:rsid w:val="00117FA4"/>
    <w:rsid w:val="00117FF1"/>
    <w:rsid w:val="0012017E"/>
    <w:rsid w:val="00121607"/>
    <w:rsid w:val="001216B0"/>
    <w:rsid w:val="00121E8B"/>
    <w:rsid w:val="0012215C"/>
    <w:rsid w:val="001232C0"/>
    <w:rsid w:val="00123721"/>
    <w:rsid w:val="001240AD"/>
    <w:rsid w:val="0012447D"/>
    <w:rsid w:val="00124595"/>
    <w:rsid w:val="00124DD5"/>
    <w:rsid w:val="001257E5"/>
    <w:rsid w:val="00125BF6"/>
    <w:rsid w:val="00125C7D"/>
    <w:rsid w:val="00127A99"/>
    <w:rsid w:val="00130416"/>
    <w:rsid w:val="0013161A"/>
    <w:rsid w:val="001318E1"/>
    <w:rsid w:val="00131FEE"/>
    <w:rsid w:val="001321B5"/>
    <w:rsid w:val="001326B7"/>
    <w:rsid w:val="00132BB7"/>
    <w:rsid w:val="00132D05"/>
    <w:rsid w:val="0013301D"/>
    <w:rsid w:val="00133BB2"/>
    <w:rsid w:val="001356C5"/>
    <w:rsid w:val="001366D5"/>
    <w:rsid w:val="00136F02"/>
    <w:rsid w:val="00137C71"/>
    <w:rsid w:val="00137D23"/>
    <w:rsid w:val="00137FEA"/>
    <w:rsid w:val="00140029"/>
    <w:rsid w:val="0014169F"/>
    <w:rsid w:val="001419C6"/>
    <w:rsid w:val="00142E2E"/>
    <w:rsid w:val="00143330"/>
    <w:rsid w:val="00143E70"/>
    <w:rsid w:val="00143E93"/>
    <w:rsid w:val="0014431B"/>
    <w:rsid w:val="001453BC"/>
    <w:rsid w:val="0014562D"/>
    <w:rsid w:val="00145893"/>
    <w:rsid w:val="00146163"/>
    <w:rsid w:val="001467B4"/>
    <w:rsid w:val="00146D7A"/>
    <w:rsid w:val="00150AEE"/>
    <w:rsid w:val="00150E7A"/>
    <w:rsid w:val="00150F35"/>
    <w:rsid w:val="00151321"/>
    <w:rsid w:val="001514EF"/>
    <w:rsid w:val="00152AF2"/>
    <w:rsid w:val="00152D3D"/>
    <w:rsid w:val="00152DFC"/>
    <w:rsid w:val="001549F9"/>
    <w:rsid w:val="00155924"/>
    <w:rsid w:val="00155B2D"/>
    <w:rsid w:val="00155B96"/>
    <w:rsid w:val="00155FC4"/>
    <w:rsid w:val="00156065"/>
    <w:rsid w:val="00157706"/>
    <w:rsid w:val="00157BC6"/>
    <w:rsid w:val="001602C2"/>
    <w:rsid w:val="001609D3"/>
    <w:rsid w:val="00161268"/>
    <w:rsid w:val="001614B5"/>
    <w:rsid w:val="00161927"/>
    <w:rsid w:val="00161C7D"/>
    <w:rsid w:val="0016259E"/>
    <w:rsid w:val="001627B7"/>
    <w:rsid w:val="00163586"/>
    <w:rsid w:val="0016363B"/>
    <w:rsid w:val="00165739"/>
    <w:rsid w:val="00165F76"/>
    <w:rsid w:val="0016619F"/>
    <w:rsid w:val="00166275"/>
    <w:rsid w:val="00166507"/>
    <w:rsid w:val="001669D9"/>
    <w:rsid w:val="00167047"/>
    <w:rsid w:val="00167D9D"/>
    <w:rsid w:val="00171158"/>
    <w:rsid w:val="00171B48"/>
    <w:rsid w:val="00172244"/>
    <w:rsid w:val="0017238C"/>
    <w:rsid w:val="001725DB"/>
    <w:rsid w:val="0017270B"/>
    <w:rsid w:val="00173416"/>
    <w:rsid w:val="00173CA9"/>
    <w:rsid w:val="00173D86"/>
    <w:rsid w:val="001744EE"/>
    <w:rsid w:val="00174E72"/>
    <w:rsid w:val="001751A7"/>
    <w:rsid w:val="00175C17"/>
    <w:rsid w:val="00176C98"/>
    <w:rsid w:val="00176D5F"/>
    <w:rsid w:val="00176F90"/>
    <w:rsid w:val="001779EC"/>
    <w:rsid w:val="001809DD"/>
    <w:rsid w:val="00180B59"/>
    <w:rsid w:val="00181601"/>
    <w:rsid w:val="00181B74"/>
    <w:rsid w:val="00181D24"/>
    <w:rsid w:val="00182024"/>
    <w:rsid w:val="0018246B"/>
    <w:rsid w:val="00182614"/>
    <w:rsid w:val="00182F26"/>
    <w:rsid w:val="001833DE"/>
    <w:rsid w:val="001841BA"/>
    <w:rsid w:val="00184526"/>
    <w:rsid w:val="001848C1"/>
    <w:rsid w:val="00185456"/>
    <w:rsid w:val="00185A12"/>
    <w:rsid w:val="00185B2D"/>
    <w:rsid w:val="00186244"/>
    <w:rsid w:val="00186CE5"/>
    <w:rsid w:val="00190763"/>
    <w:rsid w:val="00191884"/>
    <w:rsid w:val="00192635"/>
    <w:rsid w:val="00193CAE"/>
    <w:rsid w:val="00193F85"/>
    <w:rsid w:val="0019468F"/>
    <w:rsid w:val="00196027"/>
    <w:rsid w:val="0019708F"/>
    <w:rsid w:val="00197240"/>
    <w:rsid w:val="001977C9"/>
    <w:rsid w:val="001A0227"/>
    <w:rsid w:val="001A104F"/>
    <w:rsid w:val="001A1135"/>
    <w:rsid w:val="001A23F1"/>
    <w:rsid w:val="001A2638"/>
    <w:rsid w:val="001A29F5"/>
    <w:rsid w:val="001A2CA1"/>
    <w:rsid w:val="001A3963"/>
    <w:rsid w:val="001A5009"/>
    <w:rsid w:val="001A6383"/>
    <w:rsid w:val="001A6F07"/>
    <w:rsid w:val="001A7088"/>
    <w:rsid w:val="001B053A"/>
    <w:rsid w:val="001B05B0"/>
    <w:rsid w:val="001B0B22"/>
    <w:rsid w:val="001B24C7"/>
    <w:rsid w:val="001B3060"/>
    <w:rsid w:val="001B327E"/>
    <w:rsid w:val="001B4DB0"/>
    <w:rsid w:val="001B553B"/>
    <w:rsid w:val="001B5A80"/>
    <w:rsid w:val="001B5E88"/>
    <w:rsid w:val="001B5FF8"/>
    <w:rsid w:val="001B60E1"/>
    <w:rsid w:val="001B6FA1"/>
    <w:rsid w:val="001B7489"/>
    <w:rsid w:val="001B76ED"/>
    <w:rsid w:val="001B7CA7"/>
    <w:rsid w:val="001B7CBA"/>
    <w:rsid w:val="001C0187"/>
    <w:rsid w:val="001C0A68"/>
    <w:rsid w:val="001C1B2D"/>
    <w:rsid w:val="001C1C8B"/>
    <w:rsid w:val="001C28F2"/>
    <w:rsid w:val="001C3C0D"/>
    <w:rsid w:val="001C5291"/>
    <w:rsid w:val="001C52CB"/>
    <w:rsid w:val="001C53DF"/>
    <w:rsid w:val="001C5668"/>
    <w:rsid w:val="001C7648"/>
    <w:rsid w:val="001D051E"/>
    <w:rsid w:val="001D08C9"/>
    <w:rsid w:val="001D0CE5"/>
    <w:rsid w:val="001D1988"/>
    <w:rsid w:val="001D242A"/>
    <w:rsid w:val="001D25E5"/>
    <w:rsid w:val="001D2818"/>
    <w:rsid w:val="001D2E39"/>
    <w:rsid w:val="001D3314"/>
    <w:rsid w:val="001D33C9"/>
    <w:rsid w:val="001D3F8E"/>
    <w:rsid w:val="001D4E19"/>
    <w:rsid w:val="001D54F1"/>
    <w:rsid w:val="001D5CD8"/>
    <w:rsid w:val="001D61B4"/>
    <w:rsid w:val="001D6817"/>
    <w:rsid w:val="001D690A"/>
    <w:rsid w:val="001D70BE"/>
    <w:rsid w:val="001D75EC"/>
    <w:rsid w:val="001D7936"/>
    <w:rsid w:val="001D7F31"/>
    <w:rsid w:val="001E0B2C"/>
    <w:rsid w:val="001E0FA6"/>
    <w:rsid w:val="001E10BE"/>
    <w:rsid w:val="001E1103"/>
    <w:rsid w:val="001E164A"/>
    <w:rsid w:val="001E2A3D"/>
    <w:rsid w:val="001E3EE8"/>
    <w:rsid w:val="001E4558"/>
    <w:rsid w:val="001E4C92"/>
    <w:rsid w:val="001E50EA"/>
    <w:rsid w:val="001E54AE"/>
    <w:rsid w:val="001E58AB"/>
    <w:rsid w:val="001E6334"/>
    <w:rsid w:val="001E6429"/>
    <w:rsid w:val="001E7B54"/>
    <w:rsid w:val="001F011C"/>
    <w:rsid w:val="001F0EBB"/>
    <w:rsid w:val="001F1C1A"/>
    <w:rsid w:val="001F1F38"/>
    <w:rsid w:val="001F2221"/>
    <w:rsid w:val="001F2FD7"/>
    <w:rsid w:val="001F361B"/>
    <w:rsid w:val="001F3EFF"/>
    <w:rsid w:val="001F3FCF"/>
    <w:rsid w:val="001F428E"/>
    <w:rsid w:val="001F45DC"/>
    <w:rsid w:val="001F4837"/>
    <w:rsid w:val="001F4EDD"/>
    <w:rsid w:val="001F517F"/>
    <w:rsid w:val="001F5406"/>
    <w:rsid w:val="001F63EE"/>
    <w:rsid w:val="001F72B6"/>
    <w:rsid w:val="0020051C"/>
    <w:rsid w:val="00200A7D"/>
    <w:rsid w:val="00200E78"/>
    <w:rsid w:val="00200F39"/>
    <w:rsid w:val="00201324"/>
    <w:rsid w:val="00201378"/>
    <w:rsid w:val="00201686"/>
    <w:rsid w:val="00201E80"/>
    <w:rsid w:val="00201F3E"/>
    <w:rsid w:val="002029B8"/>
    <w:rsid w:val="002039F9"/>
    <w:rsid w:val="0020459E"/>
    <w:rsid w:val="00204832"/>
    <w:rsid w:val="002050A2"/>
    <w:rsid w:val="002052B7"/>
    <w:rsid w:val="002053AD"/>
    <w:rsid w:val="0020582D"/>
    <w:rsid w:val="00205F61"/>
    <w:rsid w:val="002061A6"/>
    <w:rsid w:val="002063E2"/>
    <w:rsid w:val="00206E75"/>
    <w:rsid w:val="00206F60"/>
    <w:rsid w:val="00207900"/>
    <w:rsid w:val="00207F39"/>
    <w:rsid w:val="00211876"/>
    <w:rsid w:val="0021202A"/>
    <w:rsid w:val="0021231D"/>
    <w:rsid w:val="00212725"/>
    <w:rsid w:val="00212EF4"/>
    <w:rsid w:val="00213113"/>
    <w:rsid w:val="00213770"/>
    <w:rsid w:val="00213A62"/>
    <w:rsid w:val="00213FE4"/>
    <w:rsid w:val="00214210"/>
    <w:rsid w:val="0021427A"/>
    <w:rsid w:val="002143C0"/>
    <w:rsid w:val="00214699"/>
    <w:rsid w:val="00214D90"/>
    <w:rsid w:val="00214EB6"/>
    <w:rsid w:val="002158F4"/>
    <w:rsid w:val="00216BEB"/>
    <w:rsid w:val="002171A5"/>
    <w:rsid w:val="002174E2"/>
    <w:rsid w:val="00217CFF"/>
    <w:rsid w:val="00220E06"/>
    <w:rsid w:val="00220EA1"/>
    <w:rsid w:val="002224EF"/>
    <w:rsid w:val="00222B8D"/>
    <w:rsid w:val="00222D28"/>
    <w:rsid w:val="00222F7E"/>
    <w:rsid w:val="0022326A"/>
    <w:rsid w:val="002238DF"/>
    <w:rsid w:val="0022397C"/>
    <w:rsid w:val="00223A31"/>
    <w:rsid w:val="002240A8"/>
    <w:rsid w:val="002241BC"/>
    <w:rsid w:val="00224400"/>
    <w:rsid w:val="002245A0"/>
    <w:rsid w:val="00224F99"/>
    <w:rsid w:val="00225296"/>
    <w:rsid w:val="002255F4"/>
    <w:rsid w:val="00225B76"/>
    <w:rsid w:val="002270FC"/>
    <w:rsid w:val="002301B6"/>
    <w:rsid w:val="00230201"/>
    <w:rsid w:val="0023197D"/>
    <w:rsid w:val="00232C57"/>
    <w:rsid w:val="00232D25"/>
    <w:rsid w:val="00232DE2"/>
    <w:rsid w:val="00232F58"/>
    <w:rsid w:val="00233CD7"/>
    <w:rsid w:val="00234352"/>
    <w:rsid w:val="0023449E"/>
    <w:rsid w:val="00234969"/>
    <w:rsid w:val="00234A15"/>
    <w:rsid w:val="00234B9D"/>
    <w:rsid w:val="00236213"/>
    <w:rsid w:val="0023636F"/>
    <w:rsid w:val="00236E8A"/>
    <w:rsid w:val="0023721F"/>
    <w:rsid w:val="00237570"/>
    <w:rsid w:val="0023790A"/>
    <w:rsid w:val="002403C8"/>
    <w:rsid w:val="00240967"/>
    <w:rsid w:val="00240CF0"/>
    <w:rsid w:val="00242E1B"/>
    <w:rsid w:val="00242F36"/>
    <w:rsid w:val="00243CF1"/>
    <w:rsid w:val="002462C8"/>
    <w:rsid w:val="00246405"/>
    <w:rsid w:val="00246553"/>
    <w:rsid w:val="00246906"/>
    <w:rsid w:val="002475AA"/>
    <w:rsid w:val="00247A2C"/>
    <w:rsid w:val="00250648"/>
    <w:rsid w:val="00252BFF"/>
    <w:rsid w:val="00253148"/>
    <w:rsid w:val="0025375B"/>
    <w:rsid w:val="00253B31"/>
    <w:rsid w:val="002544E9"/>
    <w:rsid w:val="002549F0"/>
    <w:rsid w:val="00254AF0"/>
    <w:rsid w:val="00255547"/>
    <w:rsid w:val="00255997"/>
    <w:rsid w:val="00255D9D"/>
    <w:rsid w:val="00256114"/>
    <w:rsid w:val="002561DE"/>
    <w:rsid w:val="00256616"/>
    <w:rsid w:val="002568CB"/>
    <w:rsid w:val="00256E4E"/>
    <w:rsid w:val="00260817"/>
    <w:rsid w:val="0026081B"/>
    <w:rsid w:val="0026109F"/>
    <w:rsid w:val="00261275"/>
    <w:rsid w:val="00261549"/>
    <w:rsid w:val="00261ECD"/>
    <w:rsid w:val="00262235"/>
    <w:rsid w:val="00262B7A"/>
    <w:rsid w:val="002635BB"/>
    <w:rsid w:val="00263614"/>
    <w:rsid w:val="00263FC2"/>
    <w:rsid w:val="00264B3F"/>
    <w:rsid w:val="00264CAB"/>
    <w:rsid w:val="00264FB9"/>
    <w:rsid w:val="00265603"/>
    <w:rsid w:val="00266621"/>
    <w:rsid w:val="0026767B"/>
    <w:rsid w:val="00267D7A"/>
    <w:rsid w:val="002700E1"/>
    <w:rsid w:val="002703F1"/>
    <w:rsid w:val="00270CC2"/>
    <w:rsid w:val="0027123F"/>
    <w:rsid w:val="002725B3"/>
    <w:rsid w:val="00273034"/>
    <w:rsid w:val="0027355D"/>
    <w:rsid w:val="00273DDE"/>
    <w:rsid w:val="00275268"/>
    <w:rsid w:val="0027577B"/>
    <w:rsid w:val="00276676"/>
    <w:rsid w:val="00276CD9"/>
    <w:rsid w:val="0028030F"/>
    <w:rsid w:val="00280FDC"/>
    <w:rsid w:val="002821D1"/>
    <w:rsid w:val="0028294C"/>
    <w:rsid w:val="00282A11"/>
    <w:rsid w:val="00283574"/>
    <w:rsid w:val="00283BE6"/>
    <w:rsid w:val="002844FA"/>
    <w:rsid w:val="00284553"/>
    <w:rsid w:val="00284D0C"/>
    <w:rsid w:val="002863BE"/>
    <w:rsid w:val="00287B85"/>
    <w:rsid w:val="00287DEC"/>
    <w:rsid w:val="00290202"/>
    <w:rsid w:val="0029038E"/>
    <w:rsid w:val="002908CB"/>
    <w:rsid w:val="00290B81"/>
    <w:rsid w:val="00290E35"/>
    <w:rsid w:val="00291EEB"/>
    <w:rsid w:val="00292B68"/>
    <w:rsid w:val="00292F9E"/>
    <w:rsid w:val="0029364E"/>
    <w:rsid w:val="00294072"/>
    <w:rsid w:val="00294CEB"/>
    <w:rsid w:val="0029567F"/>
    <w:rsid w:val="00295AF4"/>
    <w:rsid w:val="00295AF6"/>
    <w:rsid w:val="00296586"/>
    <w:rsid w:val="0029682A"/>
    <w:rsid w:val="00296EB0"/>
    <w:rsid w:val="00297275"/>
    <w:rsid w:val="00297556"/>
    <w:rsid w:val="00297A2F"/>
    <w:rsid w:val="00297CC4"/>
    <w:rsid w:val="002A1773"/>
    <w:rsid w:val="002A2B6A"/>
    <w:rsid w:val="002A2DAD"/>
    <w:rsid w:val="002A3404"/>
    <w:rsid w:val="002A3525"/>
    <w:rsid w:val="002A3C86"/>
    <w:rsid w:val="002A3EAF"/>
    <w:rsid w:val="002A4963"/>
    <w:rsid w:val="002A50D9"/>
    <w:rsid w:val="002A5C96"/>
    <w:rsid w:val="002A6A2B"/>
    <w:rsid w:val="002A7A52"/>
    <w:rsid w:val="002B01C8"/>
    <w:rsid w:val="002B06C6"/>
    <w:rsid w:val="002B084F"/>
    <w:rsid w:val="002B0970"/>
    <w:rsid w:val="002B1911"/>
    <w:rsid w:val="002B1CDA"/>
    <w:rsid w:val="002B1ED3"/>
    <w:rsid w:val="002B2144"/>
    <w:rsid w:val="002B24AA"/>
    <w:rsid w:val="002B2B4C"/>
    <w:rsid w:val="002B2D82"/>
    <w:rsid w:val="002B3179"/>
    <w:rsid w:val="002B328C"/>
    <w:rsid w:val="002B32BC"/>
    <w:rsid w:val="002B3BC5"/>
    <w:rsid w:val="002B4465"/>
    <w:rsid w:val="002B58B9"/>
    <w:rsid w:val="002B5E03"/>
    <w:rsid w:val="002B6911"/>
    <w:rsid w:val="002B6A40"/>
    <w:rsid w:val="002B7340"/>
    <w:rsid w:val="002B7FC1"/>
    <w:rsid w:val="002C0D4E"/>
    <w:rsid w:val="002C1E00"/>
    <w:rsid w:val="002C492E"/>
    <w:rsid w:val="002C4E41"/>
    <w:rsid w:val="002C5707"/>
    <w:rsid w:val="002C61A7"/>
    <w:rsid w:val="002C7528"/>
    <w:rsid w:val="002D01FE"/>
    <w:rsid w:val="002D1415"/>
    <w:rsid w:val="002D286F"/>
    <w:rsid w:val="002D2900"/>
    <w:rsid w:val="002D2AEE"/>
    <w:rsid w:val="002D2BC8"/>
    <w:rsid w:val="002D3C83"/>
    <w:rsid w:val="002D3F30"/>
    <w:rsid w:val="002D53B3"/>
    <w:rsid w:val="002D5416"/>
    <w:rsid w:val="002D67A2"/>
    <w:rsid w:val="002D6A97"/>
    <w:rsid w:val="002D6CC7"/>
    <w:rsid w:val="002D6DB6"/>
    <w:rsid w:val="002D79D6"/>
    <w:rsid w:val="002D7EFB"/>
    <w:rsid w:val="002E021D"/>
    <w:rsid w:val="002E0436"/>
    <w:rsid w:val="002E09D2"/>
    <w:rsid w:val="002E0DED"/>
    <w:rsid w:val="002E138E"/>
    <w:rsid w:val="002E1655"/>
    <w:rsid w:val="002E1D20"/>
    <w:rsid w:val="002E287A"/>
    <w:rsid w:val="002E2B83"/>
    <w:rsid w:val="002E2CF0"/>
    <w:rsid w:val="002E3D2F"/>
    <w:rsid w:val="002E3E66"/>
    <w:rsid w:val="002E4245"/>
    <w:rsid w:val="002E4610"/>
    <w:rsid w:val="002E472B"/>
    <w:rsid w:val="002E5020"/>
    <w:rsid w:val="002E5ABD"/>
    <w:rsid w:val="002E5D2A"/>
    <w:rsid w:val="002E65EE"/>
    <w:rsid w:val="002E6DA5"/>
    <w:rsid w:val="002E7756"/>
    <w:rsid w:val="002E7D17"/>
    <w:rsid w:val="002E7D68"/>
    <w:rsid w:val="002F02B9"/>
    <w:rsid w:val="002F0BEF"/>
    <w:rsid w:val="002F13B2"/>
    <w:rsid w:val="002F1AE5"/>
    <w:rsid w:val="002F29C9"/>
    <w:rsid w:val="002F2A24"/>
    <w:rsid w:val="002F2AEB"/>
    <w:rsid w:val="002F35CC"/>
    <w:rsid w:val="002F3E70"/>
    <w:rsid w:val="002F43AB"/>
    <w:rsid w:val="002F451A"/>
    <w:rsid w:val="002F4C53"/>
    <w:rsid w:val="002F55AA"/>
    <w:rsid w:val="002F56FA"/>
    <w:rsid w:val="002F6E3A"/>
    <w:rsid w:val="002F727F"/>
    <w:rsid w:val="002F765F"/>
    <w:rsid w:val="00301500"/>
    <w:rsid w:val="00301B9E"/>
    <w:rsid w:val="00301C15"/>
    <w:rsid w:val="003021A0"/>
    <w:rsid w:val="00302230"/>
    <w:rsid w:val="00303493"/>
    <w:rsid w:val="00303755"/>
    <w:rsid w:val="00303992"/>
    <w:rsid w:val="003040CE"/>
    <w:rsid w:val="0030413D"/>
    <w:rsid w:val="0030563A"/>
    <w:rsid w:val="003059AA"/>
    <w:rsid w:val="003066EE"/>
    <w:rsid w:val="00306951"/>
    <w:rsid w:val="00306C5C"/>
    <w:rsid w:val="0030717A"/>
    <w:rsid w:val="003105AF"/>
    <w:rsid w:val="00310730"/>
    <w:rsid w:val="00310E4F"/>
    <w:rsid w:val="00310F91"/>
    <w:rsid w:val="00311024"/>
    <w:rsid w:val="0031102C"/>
    <w:rsid w:val="00311228"/>
    <w:rsid w:val="0031124D"/>
    <w:rsid w:val="00312577"/>
    <w:rsid w:val="00312DFF"/>
    <w:rsid w:val="003130D8"/>
    <w:rsid w:val="0031319C"/>
    <w:rsid w:val="003145C9"/>
    <w:rsid w:val="0031467A"/>
    <w:rsid w:val="0031488A"/>
    <w:rsid w:val="00314F23"/>
    <w:rsid w:val="00314F7A"/>
    <w:rsid w:val="00315663"/>
    <w:rsid w:val="00316495"/>
    <w:rsid w:val="00316872"/>
    <w:rsid w:val="00316949"/>
    <w:rsid w:val="003174BF"/>
    <w:rsid w:val="00317ADB"/>
    <w:rsid w:val="00317BC9"/>
    <w:rsid w:val="00317C35"/>
    <w:rsid w:val="00320EF9"/>
    <w:rsid w:val="00320FD9"/>
    <w:rsid w:val="00320FE3"/>
    <w:rsid w:val="00321429"/>
    <w:rsid w:val="00322293"/>
    <w:rsid w:val="003226C0"/>
    <w:rsid w:val="00322A00"/>
    <w:rsid w:val="00322C07"/>
    <w:rsid w:val="00322D2E"/>
    <w:rsid w:val="00323310"/>
    <w:rsid w:val="003238D8"/>
    <w:rsid w:val="00324C26"/>
    <w:rsid w:val="00325AE5"/>
    <w:rsid w:val="00325DB8"/>
    <w:rsid w:val="00330848"/>
    <w:rsid w:val="003315D8"/>
    <w:rsid w:val="00331947"/>
    <w:rsid w:val="00331D0D"/>
    <w:rsid w:val="00331D13"/>
    <w:rsid w:val="003329F5"/>
    <w:rsid w:val="00333495"/>
    <w:rsid w:val="00333AB9"/>
    <w:rsid w:val="003341F7"/>
    <w:rsid w:val="0033454B"/>
    <w:rsid w:val="003346F7"/>
    <w:rsid w:val="00334C4B"/>
    <w:rsid w:val="00335CD1"/>
    <w:rsid w:val="00335D2A"/>
    <w:rsid w:val="00335D9E"/>
    <w:rsid w:val="00336A55"/>
    <w:rsid w:val="00336D69"/>
    <w:rsid w:val="003377CA"/>
    <w:rsid w:val="00340771"/>
    <w:rsid w:val="0034079C"/>
    <w:rsid w:val="00340800"/>
    <w:rsid w:val="00340AB5"/>
    <w:rsid w:val="0034106B"/>
    <w:rsid w:val="003410F8"/>
    <w:rsid w:val="00341232"/>
    <w:rsid w:val="00342147"/>
    <w:rsid w:val="00343961"/>
    <w:rsid w:val="00345049"/>
    <w:rsid w:val="003453A8"/>
    <w:rsid w:val="0034662F"/>
    <w:rsid w:val="00346DE5"/>
    <w:rsid w:val="00347B17"/>
    <w:rsid w:val="00350D7B"/>
    <w:rsid w:val="00350E0D"/>
    <w:rsid w:val="0035115C"/>
    <w:rsid w:val="00351DB9"/>
    <w:rsid w:val="0035203F"/>
    <w:rsid w:val="00352424"/>
    <w:rsid w:val="00352A77"/>
    <w:rsid w:val="00352F72"/>
    <w:rsid w:val="00353EFE"/>
    <w:rsid w:val="00354AF9"/>
    <w:rsid w:val="0035504A"/>
    <w:rsid w:val="00355396"/>
    <w:rsid w:val="003556EC"/>
    <w:rsid w:val="00355801"/>
    <w:rsid w:val="003558A8"/>
    <w:rsid w:val="00355F3A"/>
    <w:rsid w:val="0035604A"/>
    <w:rsid w:val="00356B29"/>
    <w:rsid w:val="00356FC6"/>
    <w:rsid w:val="0035730D"/>
    <w:rsid w:val="003575AF"/>
    <w:rsid w:val="0035770D"/>
    <w:rsid w:val="003605DD"/>
    <w:rsid w:val="003608C2"/>
    <w:rsid w:val="00361205"/>
    <w:rsid w:val="00361AF6"/>
    <w:rsid w:val="00362C47"/>
    <w:rsid w:val="00363030"/>
    <w:rsid w:val="00363710"/>
    <w:rsid w:val="003638D0"/>
    <w:rsid w:val="00363901"/>
    <w:rsid w:val="00363C83"/>
    <w:rsid w:val="00363D60"/>
    <w:rsid w:val="00365202"/>
    <w:rsid w:val="0036527D"/>
    <w:rsid w:val="0036534C"/>
    <w:rsid w:val="0036616F"/>
    <w:rsid w:val="00367164"/>
    <w:rsid w:val="003679E9"/>
    <w:rsid w:val="0037036C"/>
    <w:rsid w:val="00370579"/>
    <w:rsid w:val="00370A0B"/>
    <w:rsid w:val="00370D20"/>
    <w:rsid w:val="00371F65"/>
    <w:rsid w:val="003731E1"/>
    <w:rsid w:val="003739FF"/>
    <w:rsid w:val="00373C7F"/>
    <w:rsid w:val="00373EBC"/>
    <w:rsid w:val="003740A6"/>
    <w:rsid w:val="00374615"/>
    <w:rsid w:val="003749D3"/>
    <w:rsid w:val="00374A8E"/>
    <w:rsid w:val="00376478"/>
    <w:rsid w:val="00376C4A"/>
    <w:rsid w:val="003772DC"/>
    <w:rsid w:val="00377430"/>
    <w:rsid w:val="00377C99"/>
    <w:rsid w:val="0038033D"/>
    <w:rsid w:val="00380E33"/>
    <w:rsid w:val="003813A9"/>
    <w:rsid w:val="003814DD"/>
    <w:rsid w:val="003821F0"/>
    <w:rsid w:val="00383187"/>
    <w:rsid w:val="003833F1"/>
    <w:rsid w:val="00383B9F"/>
    <w:rsid w:val="003840B0"/>
    <w:rsid w:val="003851AB"/>
    <w:rsid w:val="0038591F"/>
    <w:rsid w:val="00385DA6"/>
    <w:rsid w:val="00386677"/>
    <w:rsid w:val="00386961"/>
    <w:rsid w:val="00386A4B"/>
    <w:rsid w:val="003879E8"/>
    <w:rsid w:val="003900F1"/>
    <w:rsid w:val="00390FC6"/>
    <w:rsid w:val="0039106E"/>
    <w:rsid w:val="00391140"/>
    <w:rsid w:val="00391471"/>
    <w:rsid w:val="00391623"/>
    <w:rsid w:val="00391C12"/>
    <w:rsid w:val="00392E06"/>
    <w:rsid w:val="003937C5"/>
    <w:rsid w:val="00393F3C"/>
    <w:rsid w:val="0039408F"/>
    <w:rsid w:val="00394B13"/>
    <w:rsid w:val="003951DA"/>
    <w:rsid w:val="003953EF"/>
    <w:rsid w:val="003957A1"/>
    <w:rsid w:val="00397289"/>
    <w:rsid w:val="003973CD"/>
    <w:rsid w:val="00397449"/>
    <w:rsid w:val="0039765D"/>
    <w:rsid w:val="0039779F"/>
    <w:rsid w:val="00397964"/>
    <w:rsid w:val="00397A87"/>
    <w:rsid w:val="003A0060"/>
    <w:rsid w:val="003A0212"/>
    <w:rsid w:val="003A0BC2"/>
    <w:rsid w:val="003A0C54"/>
    <w:rsid w:val="003A0DA0"/>
    <w:rsid w:val="003A1944"/>
    <w:rsid w:val="003A2654"/>
    <w:rsid w:val="003A2755"/>
    <w:rsid w:val="003A2AD8"/>
    <w:rsid w:val="003A37AF"/>
    <w:rsid w:val="003A3F71"/>
    <w:rsid w:val="003A4435"/>
    <w:rsid w:val="003A45FD"/>
    <w:rsid w:val="003A4FCA"/>
    <w:rsid w:val="003A508F"/>
    <w:rsid w:val="003A60ED"/>
    <w:rsid w:val="003A7BAC"/>
    <w:rsid w:val="003B04AA"/>
    <w:rsid w:val="003B0E04"/>
    <w:rsid w:val="003B0F99"/>
    <w:rsid w:val="003B1175"/>
    <w:rsid w:val="003B1199"/>
    <w:rsid w:val="003B1FED"/>
    <w:rsid w:val="003B2087"/>
    <w:rsid w:val="003B25CB"/>
    <w:rsid w:val="003B2A5E"/>
    <w:rsid w:val="003B3D51"/>
    <w:rsid w:val="003B3D5F"/>
    <w:rsid w:val="003B526D"/>
    <w:rsid w:val="003B5294"/>
    <w:rsid w:val="003B5D34"/>
    <w:rsid w:val="003B62EA"/>
    <w:rsid w:val="003B6317"/>
    <w:rsid w:val="003B70E5"/>
    <w:rsid w:val="003B7A88"/>
    <w:rsid w:val="003C024C"/>
    <w:rsid w:val="003C0311"/>
    <w:rsid w:val="003C0BB6"/>
    <w:rsid w:val="003C1CCE"/>
    <w:rsid w:val="003C2A7F"/>
    <w:rsid w:val="003C2BB0"/>
    <w:rsid w:val="003C33A3"/>
    <w:rsid w:val="003C37A5"/>
    <w:rsid w:val="003C4293"/>
    <w:rsid w:val="003C4515"/>
    <w:rsid w:val="003C4E98"/>
    <w:rsid w:val="003C528C"/>
    <w:rsid w:val="003C5CDB"/>
    <w:rsid w:val="003C6FC9"/>
    <w:rsid w:val="003C7042"/>
    <w:rsid w:val="003D0864"/>
    <w:rsid w:val="003D1FF8"/>
    <w:rsid w:val="003D2896"/>
    <w:rsid w:val="003D2B97"/>
    <w:rsid w:val="003D2ED7"/>
    <w:rsid w:val="003D2FC3"/>
    <w:rsid w:val="003D33FA"/>
    <w:rsid w:val="003D3980"/>
    <w:rsid w:val="003D42F6"/>
    <w:rsid w:val="003D5E73"/>
    <w:rsid w:val="003D68B8"/>
    <w:rsid w:val="003D6D7B"/>
    <w:rsid w:val="003D736C"/>
    <w:rsid w:val="003D7873"/>
    <w:rsid w:val="003D7D4A"/>
    <w:rsid w:val="003E0961"/>
    <w:rsid w:val="003E0D7B"/>
    <w:rsid w:val="003E1718"/>
    <w:rsid w:val="003E2EF6"/>
    <w:rsid w:val="003E3643"/>
    <w:rsid w:val="003E396C"/>
    <w:rsid w:val="003E3EA7"/>
    <w:rsid w:val="003E41AF"/>
    <w:rsid w:val="003E4B47"/>
    <w:rsid w:val="003E4C74"/>
    <w:rsid w:val="003E504E"/>
    <w:rsid w:val="003E71BE"/>
    <w:rsid w:val="003E7D52"/>
    <w:rsid w:val="003E7FB1"/>
    <w:rsid w:val="003F055F"/>
    <w:rsid w:val="003F250F"/>
    <w:rsid w:val="003F2C9F"/>
    <w:rsid w:val="003F3538"/>
    <w:rsid w:val="003F3A0B"/>
    <w:rsid w:val="003F3AA2"/>
    <w:rsid w:val="003F4817"/>
    <w:rsid w:val="003F4D3E"/>
    <w:rsid w:val="003F4D97"/>
    <w:rsid w:val="003F69A0"/>
    <w:rsid w:val="003F795E"/>
    <w:rsid w:val="003F7D04"/>
    <w:rsid w:val="003F7DFE"/>
    <w:rsid w:val="003F7E47"/>
    <w:rsid w:val="003F7F8E"/>
    <w:rsid w:val="00400170"/>
    <w:rsid w:val="00400C1F"/>
    <w:rsid w:val="00401A18"/>
    <w:rsid w:val="004027AA"/>
    <w:rsid w:val="00402C41"/>
    <w:rsid w:val="00402C78"/>
    <w:rsid w:val="00402D16"/>
    <w:rsid w:val="004042FC"/>
    <w:rsid w:val="0040463D"/>
    <w:rsid w:val="00404C8A"/>
    <w:rsid w:val="00405ACC"/>
    <w:rsid w:val="00405C43"/>
    <w:rsid w:val="00405CB6"/>
    <w:rsid w:val="00406035"/>
    <w:rsid w:val="0040608F"/>
    <w:rsid w:val="00406246"/>
    <w:rsid w:val="0041000F"/>
    <w:rsid w:val="00411923"/>
    <w:rsid w:val="00411E73"/>
    <w:rsid w:val="00412020"/>
    <w:rsid w:val="0041224C"/>
    <w:rsid w:val="0041295E"/>
    <w:rsid w:val="0041341F"/>
    <w:rsid w:val="00413B40"/>
    <w:rsid w:val="004140FB"/>
    <w:rsid w:val="0041431B"/>
    <w:rsid w:val="00414422"/>
    <w:rsid w:val="004146D8"/>
    <w:rsid w:val="00415882"/>
    <w:rsid w:val="004167EF"/>
    <w:rsid w:val="00416C84"/>
    <w:rsid w:val="004171D5"/>
    <w:rsid w:val="0041734C"/>
    <w:rsid w:val="00417722"/>
    <w:rsid w:val="00420229"/>
    <w:rsid w:val="004212DD"/>
    <w:rsid w:val="00421E2D"/>
    <w:rsid w:val="00422568"/>
    <w:rsid w:val="004228D6"/>
    <w:rsid w:val="00422DF9"/>
    <w:rsid w:val="00422EFA"/>
    <w:rsid w:val="00423121"/>
    <w:rsid w:val="004236C3"/>
    <w:rsid w:val="00423BC2"/>
    <w:rsid w:val="00423EE6"/>
    <w:rsid w:val="00423F17"/>
    <w:rsid w:val="00424163"/>
    <w:rsid w:val="004247BC"/>
    <w:rsid w:val="00424B45"/>
    <w:rsid w:val="00424CB8"/>
    <w:rsid w:val="004255BC"/>
    <w:rsid w:val="00425D85"/>
    <w:rsid w:val="0042612A"/>
    <w:rsid w:val="004265F4"/>
    <w:rsid w:val="00426A9D"/>
    <w:rsid w:val="00426D71"/>
    <w:rsid w:val="00426FAD"/>
    <w:rsid w:val="00427753"/>
    <w:rsid w:val="00427D53"/>
    <w:rsid w:val="0043017F"/>
    <w:rsid w:val="004308E8"/>
    <w:rsid w:val="004309BD"/>
    <w:rsid w:val="00430DFD"/>
    <w:rsid w:val="00431856"/>
    <w:rsid w:val="0043188A"/>
    <w:rsid w:val="00432CBF"/>
    <w:rsid w:val="004340B6"/>
    <w:rsid w:val="00434ED5"/>
    <w:rsid w:val="004350DD"/>
    <w:rsid w:val="00435478"/>
    <w:rsid w:val="004358BE"/>
    <w:rsid w:val="00435912"/>
    <w:rsid w:val="00436728"/>
    <w:rsid w:val="00436F31"/>
    <w:rsid w:val="0043752E"/>
    <w:rsid w:val="0043759E"/>
    <w:rsid w:val="004378FB"/>
    <w:rsid w:val="004410A9"/>
    <w:rsid w:val="004420B7"/>
    <w:rsid w:val="00442674"/>
    <w:rsid w:val="0044278E"/>
    <w:rsid w:val="004430CE"/>
    <w:rsid w:val="0044322E"/>
    <w:rsid w:val="004442F1"/>
    <w:rsid w:val="004453F7"/>
    <w:rsid w:val="00445424"/>
    <w:rsid w:val="00446ACC"/>
    <w:rsid w:val="004475B7"/>
    <w:rsid w:val="0044762F"/>
    <w:rsid w:val="0044786F"/>
    <w:rsid w:val="00447ABF"/>
    <w:rsid w:val="00447CD9"/>
    <w:rsid w:val="00447CF5"/>
    <w:rsid w:val="00450515"/>
    <w:rsid w:val="0045065E"/>
    <w:rsid w:val="00450679"/>
    <w:rsid w:val="00450712"/>
    <w:rsid w:val="00451718"/>
    <w:rsid w:val="00451D35"/>
    <w:rsid w:val="004520D6"/>
    <w:rsid w:val="00452123"/>
    <w:rsid w:val="004525E8"/>
    <w:rsid w:val="0045287F"/>
    <w:rsid w:val="00453927"/>
    <w:rsid w:val="0045398C"/>
    <w:rsid w:val="00454EB8"/>
    <w:rsid w:val="0045683B"/>
    <w:rsid w:val="00456BF4"/>
    <w:rsid w:val="00456CDB"/>
    <w:rsid w:val="00457313"/>
    <w:rsid w:val="00460A31"/>
    <w:rsid w:val="00461013"/>
    <w:rsid w:val="00461192"/>
    <w:rsid w:val="0046154A"/>
    <w:rsid w:val="00461633"/>
    <w:rsid w:val="00462AF2"/>
    <w:rsid w:val="00462EA6"/>
    <w:rsid w:val="00464CD8"/>
    <w:rsid w:val="00464DD4"/>
    <w:rsid w:val="00464FDD"/>
    <w:rsid w:val="00465487"/>
    <w:rsid w:val="00465517"/>
    <w:rsid w:val="004655FB"/>
    <w:rsid w:val="00465FC0"/>
    <w:rsid w:val="0046618C"/>
    <w:rsid w:val="0047005F"/>
    <w:rsid w:val="004702F4"/>
    <w:rsid w:val="004709F7"/>
    <w:rsid w:val="00470A5B"/>
    <w:rsid w:val="00471130"/>
    <w:rsid w:val="004723DA"/>
    <w:rsid w:val="00472813"/>
    <w:rsid w:val="00472E96"/>
    <w:rsid w:val="00473072"/>
    <w:rsid w:val="00473369"/>
    <w:rsid w:val="004746DF"/>
    <w:rsid w:val="004760CD"/>
    <w:rsid w:val="004761E0"/>
    <w:rsid w:val="00476338"/>
    <w:rsid w:val="0047640D"/>
    <w:rsid w:val="00480D12"/>
    <w:rsid w:val="004826D4"/>
    <w:rsid w:val="00482A73"/>
    <w:rsid w:val="00482E34"/>
    <w:rsid w:val="00482EBB"/>
    <w:rsid w:val="0048383C"/>
    <w:rsid w:val="00484082"/>
    <w:rsid w:val="00484C45"/>
    <w:rsid w:val="00485220"/>
    <w:rsid w:val="0049018E"/>
    <w:rsid w:val="00490B9E"/>
    <w:rsid w:val="0049295F"/>
    <w:rsid w:val="00493DF5"/>
    <w:rsid w:val="0049442A"/>
    <w:rsid w:val="00494A81"/>
    <w:rsid w:val="00494BB7"/>
    <w:rsid w:val="00494F6A"/>
    <w:rsid w:val="004956AE"/>
    <w:rsid w:val="00495796"/>
    <w:rsid w:val="00495C18"/>
    <w:rsid w:val="00495F29"/>
    <w:rsid w:val="004963C7"/>
    <w:rsid w:val="00496609"/>
    <w:rsid w:val="0049799B"/>
    <w:rsid w:val="00497C9E"/>
    <w:rsid w:val="004A0436"/>
    <w:rsid w:val="004A0A44"/>
    <w:rsid w:val="004A13D4"/>
    <w:rsid w:val="004A1B87"/>
    <w:rsid w:val="004A2287"/>
    <w:rsid w:val="004A29E6"/>
    <w:rsid w:val="004A3029"/>
    <w:rsid w:val="004A39C6"/>
    <w:rsid w:val="004A555F"/>
    <w:rsid w:val="004A57E6"/>
    <w:rsid w:val="004A5A03"/>
    <w:rsid w:val="004A622C"/>
    <w:rsid w:val="004A643B"/>
    <w:rsid w:val="004A6E05"/>
    <w:rsid w:val="004A75E5"/>
    <w:rsid w:val="004B072F"/>
    <w:rsid w:val="004B08C5"/>
    <w:rsid w:val="004B25DB"/>
    <w:rsid w:val="004B45FF"/>
    <w:rsid w:val="004B482D"/>
    <w:rsid w:val="004B4CC8"/>
    <w:rsid w:val="004B52EF"/>
    <w:rsid w:val="004B5442"/>
    <w:rsid w:val="004B5741"/>
    <w:rsid w:val="004B6561"/>
    <w:rsid w:val="004B7CF8"/>
    <w:rsid w:val="004C0414"/>
    <w:rsid w:val="004C139B"/>
    <w:rsid w:val="004C1D23"/>
    <w:rsid w:val="004C2DCE"/>
    <w:rsid w:val="004C2EC2"/>
    <w:rsid w:val="004C36CB"/>
    <w:rsid w:val="004C39C6"/>
    <w:rsid w:val="004C3A4D"/>
    <w:rsid w:val="004C3D8D"/>
    <w:rsid w:val="004C4441"/>
    <w:rsid w:val="004C4933"/>
    <w:rsid w:val="004C4C88"/>
    <w:rsid w:val="004C5337"/>
    <w:rsid w:val="004C53BA"/>
    <w:rsid w:val="004C582A"/>
    <w:rsid w:val="004C5BC2"/>
    <w:rsid w:val="004C63E5"/>
    <w:rsid w:val="004C645E"/>
    <w:rsid w:val="004C6695"/>
    <w:rsid w:val="004C6890"/>
    <w:rsid w:val="004C70B1"/>
    <w:rsid w:val="004C71FD"/>
    <w:rsid w:val="004C795D"/>
    <w:rsid w:val="004C7A58"/>
    <w:rsid w:val="004C7A9C"/>
    <w:rsid w:val="004D08F8"/>
    <w:rsid w:val="004D0FA1"/>
    <w:rsid w:val="004D1754"/>
    <w:rsid w:val="004D2C70"/>
    <w:rsid w:val="004D30E0"/>
    <w:rsid w:val="004D3621"/>
    <w:rsid w:val="004D3B7D"/>
    <w:rsid w:val="004D5313"/>
    <w:rsid w:val="004D584D"/>
    <w:rsid w:val="004D6696"/>
    <w:rsid w:val="004D71D3"/>
    <w:rsid w:val="004D7269"/>
    <w:rsid w:val="004D734F"/>
    <w:rsid w:val="004D7603"/>
    <w:rsid w:val="004E01AA"/>
    <w:rsid w:val="004E037F"/>
    <w:rsid w:val="004E04B0"/>
    <w:rsid w:val="004E0DF5"/>
    <w:rsid w:val="004E0E35"/>
    <w:rsid w:val="004E2071"/>
    <w:rsid w:val="004E25C7"/>
    <w:rsid w:val="004E263E"/>
    <w:rsid w:val="004E27C0"/>
    <w:rsid w:val="004E409E"/>
    <w:rsid w:val="004E4CCA"/>
    <w:rsid w:val="004E574D"/>
    <w:rsid w:val="004E5BAD"/>
    <w:rsid w:val="004E5E9E"/>
    <w:rsid w:val="004E6364"/>
    <w:rsid w:val="004E6404"/>
    <w:rsid w:val="004E65CF"/>
    <w:rsid w:val="004F0FD4"/>
    <w:rsid w:val="004F14AA"/>
    <w:rsid w:val="004F15AC"/>
    <w:rsid w:val="004F229A"/>
    <w:rsid w:val="004F3F56"/>
    <w:rsid w:val="004F4FD3"/>
    <w:rsid w:val="004F518D"/>
    <w:rsid w:val="004F51A2"/>
    <w:rsid w:val="004F55B7"/>
    <w:rsid w:val="004F5D7E"/>
    <w:rsid w:val="004F6C1F"/>
    <w:rsid w:val="004F6C41"/>
    <w:rsid w:val="00501178"/>
    <w:rsid w:val="0050131B"/>
    <w:rsid w:val="00501811"/>
    <w:rsid w:val="00501BA4"/>
    <w:rsid w:val="00501D4E"/>
    <w:rsid w:val="0050219B"/>
    <w:rsid w:val="00502242"/>
    <w:rsid w:val="00502892"/>
    <w:rsid w:val="005040CC"/>
    <w:rsid w:val="00505616"/>
    <w:rsid w:val="00505F63"/>
    <w:rsid w:val="00506A18"/>
    <w:rsid w:val="005075DD"/>
    <w:rsid w:val="005100B6"/>
    <w:rsid w:val="00510355"/>
    <w:rsid w:val="00510CBD"/>
    <w:rsid w:val="00510CCB"/>
    <w:rsid w:val="00511E2B"/>
    <w:rsid w:val="00511F58"/>
    <w:rsid w:val="00512D0B"/>
    <w:rsid w:val="005139D4"/>
    <w:rsid w:val="00514010"/>
    <w:rsid w:val="00514225"/>
    <w:rsid w:val="00514789"/>
    <w:rsid w:val="00517230"/>
    <w:rsid w:val="005178FF"/>
    <w:rsid w:val="00521151"/>
    <w:rsid w:val="005232B8"/>
    <w:rsid w:val="00523469"/>
    <w:rsid w:val="00523520"/>
    <w:rsid w:val="0052352C"/>
    <w:rsid w:val="005244D3"/>
    <w:rsid w:val="00524A6E"/>
    <w:rsid w:val="00524EC2"/>
    <w:rsid w:val="00525379"/>
    <w:rsid w:val="0052543A"/>
    <w:rsid w:val="0052566F"/>
    <w:rsid w:val="005257EB"/>
    <w:rsid w:val="00525A01"/>
    <w:rsid w:val="0052751F"/>
    <w:rsid w:val="00527674"/>
    <w:rsid w:val="00527BA0"/>
    <w:rsid w:val="00527DAF"/>
    <w:rsid w:val="00527DE8"/>
    <w:rsid w:val="00530628"/>
    <w:rsid w:val="005323C1"/>
    <w:rsid w:val="005331FD"/>
    <w:rsid w:val="00533359"/>
    <w:rsid w:val="0053359E"/>
    <w:rsid w:val="005349A4"/>
    <w:rsid w:val="005350B4"/>
    <w:rsid w:val="00536668"/>
    <w:rsid w:val="005369A9"/>
    <w:rsid w:val="00536BB3"/>
    <w:rsid w:val="00536FF0"/>
    <w:rsid w:val="005370F6"/>
    <w:rsid w:val="00537BCE"/>
    <w:rsid w:val="005401E7"/>
    <w:rsid w:val="00541663"/>
    <w:rsid w:val="005418B6"/>
    <w:rsid w:val="005426C8"/>
    <w:rsid w:val="0054330C"/>
    <w:rsid w:val="005440D0"/>
    <w:rsid w:val="005447B5"/>
    <w:rsid w:val="00545FBF"/>
    <w:rsid w:val="00546CB9"/>
    <w:rsid w:val="00547AA1"/>
    <w:rsid w:val="00550054"/>
    <w:rsid w:val="005504B9"/>
    <w:rsid w:val="00550547"/>
    <w:rsid w:val="0055121E"/>
    <w:rsid w:val="005512FF"/>
    <w:rsid w:val="0055144A"/>
    <w:rsid w:val="005515B5"/>
    <w:rsid w:val="005519EE"/>
    <w:rsid w:val="00551A0C"/>
    <w:rsid w:val="005521F9"/>
    <w:rsid w:val="00552ABD"/>
    <w:rsid w:val="00552C39"/>
    <w:rsid w:val="00552F74"/>
    <w:rsid w:val="0055373D"/>
    <w:rsid w:val="00553A24"/>
    <w:rsid w:val="00554431"/>
    <w:rsid w:val="00554835"/>
    <w:rsid w:val="00554A5E"/>
    <w:rsid w:val="00554D23"/>
    <w:rsid w:val="005550B7"/>
    <w:rsid w:val="0055536B"/>
    <w:rsid w:val="005557FF"/>
    <w:rsid w:val="00555D91"/>
    <w:rsid w:val="00555E1C"/>
    <w:rsid w:val="00555EBC"/>
    <w:rsid w:val="005560DE"/>
    <w:rsid w:val="005565E5"/>
    <w:rsid w:val="00556990"/>
    <w:rsid w:val="00556C36"/>
    <w:rsid w:val="00557241"/>
    <w:rsid w:val="00560244"/>
    <w:rsid w:val="00560B3E"/>
    <w:rsid w:val="00560DAB"/>
    <w:rsid w:val="0056129D"/>
    <w:rsid w:val="00561707"/>
    <w:rsid w:val="00561CDF"/>
    <w:rsid w:val="00562110"/>
    <w:rsid w:val="0056232A"/>
    <w:rsid w:val="00562914"/>
    <w:rsid w:val="00562C54"/>
    <w:rsid w:val="00563319"/>
    <w:rsid w:val="0056345B"/>
    <w:rsid w:val="00563AE7"/>
    <w:rsid w:val="00564C34"/>
    <w:rsid w:val="00564C74"/>
    <w:rsid w:val="00565267"/>
    <w:rsid w:val="005652F1"/>
    <w:rsid w:val="00565EE5"/>
    <w:rsid w:val="005668FD"/>
    <w:rsid w:val="0056692E"/>
    <w:rsid w:val="00567861"/>
    <w:rsid w:val="00570039"/>
    <w:rsid w:val="00570AD6"/>
    <w:rsid w:val="00571A06"/>
    <w:rsid w:val="00571C25"/>
    <w:rsid w:val="00572C72"/>
    <w:rsid w:val="005732CA"/>
    <w:rsid w:val="00573972"/>
    <w:rsid w:val="00573BB7"/>
    <w:rsid w:val="005745D9"/>
    <w:rsid w:val="005745E2"/>
    <w:rsid w:val="00574D82"/>
    <w:rsid w:val="005773E0"/>
    <w:rsid w:val="00577ED4"/>
    <w:rsid w:val="0058082C"/>
    <w:rsid w:val="00581847"/>
    <w:rsid w:val="00581E43"/>
    <w:rsid w:val="00582998"/>
    <w:rsid w:val="0058339C"/>
    <w:rsid w:val="005837EE"/>
    <w:rsid w:val="00583E05"/>
    <w:rsid w:val="0058580D"/>
    <w:rsid w:val="0058595B"/>
    <w:rsid w:val="00586C38"/>
    <w:rsid w:val="00586D73"/>
    <w:rsid w:val="0058774B"/>
    <w:rsid w:val="00587C8A"/>
    <w:rsid w:val="00590CCF"/>
    <w:rsid w:val="0059100A"/>
    <w:rsid w:val="005912B7"/>
    <w:rsid w:val="005916B5"/>
    <w:rsid w:val="00591CF6"/>
    <w:rsid w:val="00592D67"/>
    <w:rsid w:val="005930A6"/>
    <w:rsid w:val="005932F4"/>
    <w:rsid w:val="00594304"/>
    <w:rsid w:val="00594F37"/>
    <w:rsid w:val="005952FF"/>
    <w:rsid w:val="00595569"/>
    <w:rsid w:val="00595B42"/>
    <w:rsid w:val="00595B58"/>
    <w:rsid w:val="00597094"/>
    <w:rsid w:val="00597235"/>
    <w:rsid w:val="005A0220"/>
    <w:rsid w:val="005A0B7E"/>
    <w:rsid w:val="005A2841"/>
    <w:rsid w:val="005A2DAA"/>
    <w:rsid w:val="005A3275"/>
    <w:rsid w:val="005A3412"/>
    <w:rsid w:val="005A36FF"/>
    <w:rsid w:val="005A3FC7"/>
    <w:rsid w:val="005A62BB"/>
    <w:rsid w:val="005A744F"/>
    <w:rsid w:val="005B07DD"/>
    <w:rsid w:val="005B126B"/>
    <w:rsid w:val="005B1666"/>
    <w:rsid w:val="005B2076"/>
    <w:rsid w:val="005B2555"/>
    <w:rsid w:val="005B2E23"/>
    <w:rsid w:val="005B2F52"/>
    <w:rsid w:val="005B32D0"/>
    <w:rsid w:val="005B3380"/>
    <w:rsid w:val="005B3706"/>
    <w:rsid w:val="005B4943"/>
    <w:rsid w:val="005B5068"/>
    <w:rsid w:val="005B50FF"/>
    <w:rsid w:val="005B59D0"/>
    <w:rsid w:val="005B6353"/>
    <w:rsid w:val="005B6725"/>
    <w:rsid w:val="005B6A28"/>
    <w:rsid w:val="005C0BC8"/>
    <w:rsid w:val="005C0BE0"/>
    <w:rsid w:val="005C0D8C"/>
    <w:rsid w:val="005C0F85"/>
    <w:rsid w:val="005C176B"/>
    <w:rsid w:val="005C1D50"/>
    <w:rsid w:val="005C3509"/>
    <w:rsid w:val="005C3F56"/>
    <w:rsid w:val="005C4372"/>
    <w:rsid w:val="005C4A5F"/>
    <w:rsid w:val="005C4DCD"/>
    <w:rsid w:val="005C5024"/>
    <w:rsid w:val="005C515E"/>
    <w:rsid w:val="005C516F"/>
    <w:rsid w:val="005C524C"/>
    <w:rsid w:val="005C5A40"/>
    <w:rsid w:val="005C6078"/>
    <w:rsid w:val="005C6890"/>
    <w:rsid w:val="005D00E8"/>
    <w:rsid w:val="005D026A"/>
    <w:rsid w:val="005D099F"/>
    <w:rsid w:val="005D0DC1"/>
    <w:rsid w:val="005D1DD7"/>
    <w:rsid w:val="005D1F6D"/>
    <w:rsid w:val="005D2CFD"/>
    <w:rsid w:val="005D2ED4"/>
    <w:rsid w:val="005D341A"/>
    <w:rsid w:val="005D38C6"/>
    <w:rsid w:val="005D3C23"/>
    <w:rsid w:val="005D3F5A"/>
    <w:rsid w:val="005D4498"/>
    <w:rsid w:val="005D518E"/>
    <w:rsid w:val="005D5944"/>
    <w:rsid w:val="005D6CE7"/>
    <w:rsid w:val="005D6DA3"/>
    <w:rsid w:val="005D7B8F"/>
    <w:rsid w:val="005E086D"/>
    <w:rsid w:val="005E0879"/>
    <w:rsid w:val="005E0A8A"/>
    <w:rsid w:val="005E12D0"/>
    <w:rsid w:val="005E1507"/>
    <w:rsid w:val="005E19D2"/>
    <w:rsid w:val="005E1AB1"/>
    <w:rsid w:val="005E2AA9"/>
    <w:rsid w:val="005E41B7"/>
    <w:rsid w:val="005E4388"/>
    <w:rsid w:val="005E4F86"/>
    <w:rsid w:val="005E5599"/>
    <w:rsid w:val="005E5776"/>
    <w:rsid w:val="005E6143"/>
    <w:rsid w:val="005E620F"/>
    <w:rsid w:val="005E630D"/>
    <w:rsid w:val="005E6691"/>
    <w:rsid w:val="005F0CAF"/>
    <w:rsid w:val="005F0F72"/>
    <w:rsid w:val="005F1461"/>
    <w:rsid w:val="005F1D48"/>
    <w:rsid w:val="005F1EE6"/>
    <w:rsid w:val="005F3C37"/>
    <w:rsid w:val="005F4080"/>
    <w:rsid w:val="005F4208"/>
    <w:rsid w:val="005F4500"/>
    <w:rsid w:val="005F4B78"/>
    <w:rsid w:val="005F4FEC"/>
    <w:rsid w:val="005F61B4"/>
    <w:rsid w:val="005F67FC"/>
    <w:rsid w:val="005F7244"/>
    <w:rsid w:val="005F7A15"/>
    <w:rsid w:val="00601151"/>
    <w:rsid w:val="0060165D"/>
    <w:rsid w:val="006017D6"/>
    <w:rsid w:val="006017F0"/>
    <w:rsid w:val="00602726"/>
    <w:rsid w:val="00602B61"/>
    <w:rsid w:val="00602BB8"/>
    <w:rsid w:val="0060318F"/>
    <w:rsid w:val="006034C0"/>
    <w:rsid w:val="0060378A"/>
    <w:rsid w:val="00603C32"/>
    <w:rsid w:val="006045B1"/>
    <w:rsid w:val="006047E2"/>
    <w:rsid w:val="00604CC6"/>
    <w:rsid w:val="00604EC0"/>
    <w:rsid w:val="00605209"/>
    <w:rsid w:val="00605420"/>
    <w:rsid w:val="006056C7"/>
    <w:rsid w:val="00605A0B"/>
    <w:rsid w:val="00605AA6"/>
    <w:rsid w:val="00605E09"/>
    <w:rsid w:val="006060B0"/>
    <w:rsid w:val="0060636D"/>
    <w:rsid w:val="00606A9E"/>
    <w:rsid w:val="0060723F"/>
    <w:rsid w:val="00607EAB"/>
    <w:rsid w:val="00607ED8"/>
    <w:rsid w:val="006103C2"/>
    <w:rsid w:val="0061042A"/>
    <w:rsid w:val="00610505"/>
    <w:rsid w:val="00610CD8"/>
    <w:rsid w:val="006111E2"/>
    <w:rsid w:val="00611219"/>
    <w:rsid w:val="0061145E"/>
    <w:rsid w:val="00611474"/>
    <w:rsid w:val="00612576"/>
    <w:rsid w:val="006126CD"/>
    <w:rsid w:val="006127DE"/>
    <w:rsid w:val="00612ED3"/>
    <w:rsid w:val="00613112"/>
    <w:rsid w:val="00613550"/>
    <w:rsid w:val="0061408C"/>
    <w:rsid w:val="006147F3"/>
    <w:rsid w:val="0061632E"/>
    <w:rsid w:val="00616F08"/>
    <w:rsid w:val="0061758B"/>
    <w:rsid w:val="00617BD9"/>
    <w:rsid w:val="00617F42"/>
    <w:rsid w:val="00620156"/>
    <w:rsid w:val="006207B6"/>
    <w:rsid w:val="006207C8"/>
    <w:rsid w:val="00620863"/>
    <w:rsid w:val="0062142B"/>
    <w:rsid w:val="00623071"/>
    <w:rsid w:val="006233A7"/>
    <w:rsid w:val="006236A4"/>
    <w:rsid w:val="00623A5A"/>
    <w:rsid w:val="006242E9"/>
    <w:rsid w:val="00624FA9"/>
    <w:rsid w:val="006250A6"/>
    <w:rsid w:val="00625956"/>
    <w:rsid w:val="00625A61"/>
    <w:rsid w:val="00625F6D"/>
    <w:rsid w:val="0062629A"/>
    <w:rsid w:val="0062680B"/>
    <w:rsid w:val="00626B98"/>
    <w:rsid w:val="00626F6A"/>
    <w:rsid w:val="00627455"/>
    <w:rsid w:val="006278BE"/>
    <w:rsid w:val="00627CC7"/>
    <w:rsid w:val="00627E46"/>
    <w:rsid w:val="006315CB"/>
    <w:rsid w:val="00633CE8"/>
    <w:rsid w:val="006342E1"/>
    <w:rsid w:val="006348C8"/>
    <w:rsid w:val="00635116"/>
    <w:rsid w:val="006351DD"/>
    <w:rsid w:val="00635357"/>
    <w:rsid w:val="006361F1"/>
    <w:rsid w:val="00636299"/>
    <w:rsid w:val="006368D5"/>
    <w:rsid w:val="00636B8F"/>
    <w:rsid w:val="00636F17"/>
    <w:rsid w:val="0063730F"/>
    <w:rsid w:val="00637A15"/>
    <w:rsid w:val="00637E68"/>
    <w:rsid w:val="00637FF1"/>
    <w:rsid w:val="00640518"/>
    <w:rsid w:val="00640C53"/>
    <w:rsid w:val="006414A1"/>
    <w:rsid w:val="00641560"/>
    <w:rsid w:val="00643050"/>
    <w:rsid w:val="00643911"/>
    <w:rsid w:val="006439C2"/>
    <w:rsid w:val="00644E1F"/>
    <w:rsid w:val="00645623"/>
    <w:rsid w:val="0064602B"/>
    <w:rsid w:val="00646A84"/>
    <w:rsid w:val="00646B65"/>
    <w:rsid w:val="00647B2C"/>
    <w:rsid w:val="00650C2D"/>
    <w:rsid w:val="006510A2"/>
    <w:rsid w:val="00651330"/>
    <w:rsid w:val="00652334"/>
    <w:rsid w:val="00652874"/>
    <w:rsid w:val="00652F7D"/>
    <w:rsid w:val="00653633"/>
    <w:rsid w:val="0065381D"/>
    <w:rsid w:val="006542BA"/>
    <w:rsid w:val="00654773"/>
    <w:rsid w:val="00654CD1"/>
    <w:rsid w:val="006563E6"/>
    <w:rsid w:val="00656417"/>
    <w:rsid w:val="00656D93"/>
    <w:rsid w:val="006572D5"/>
    <w:rsid w:val="00657ECE"/>
    <w:rsid w:val="00660522"/>
    <w:rsid w:val="006606CD"/>
    <w:rsid w:val="00660B11"/>
    <w:rsid w:val="00660CF2"/>
    <w:rsid w:val="0066171E"/>
    <w:rsid w:val="00661825"/>
    <w:rsid w:val="00662018"/>
    <w:rsid w:val="0066301D"/>
    <w:rsid w:val="00663DE0"/>
    <w:rsid w:val="0066415E"/>
    <w:rsid w:val="00664CDC"/>
    <w:rsid w:val="00665736"/>
    <w:rsid w:val="00665DBF"/>
    <w:rsid w:val="00666148"/>
    <w:rsid w:val="006667D1"/>
    <w:rsid w:val="00666A43"/>
    <w:rsid w:val="00667818"/>
    <w:rsid w:val="006678B6"/>
    <w:rsid w:val="00667F8F"/>
    <w:rsid w:val="0067095F"/>
    <w:rsid w:val="00670A2D"/>
    <w:rsid w:val="00670A60"/>
    <w:rsid w:val="00670B99"/>
    <w:rsid w:val="006711DC"/>
    <w:rsid w:val="0067147E"/>
    <w:rsid w:val="00671D35"/>
    <w:rsid w:val="0067230F"/>
    <w:rsid w:val="0067269F"/>
    <w:rsid w:val="0067274A"/>
    <w:rsid w:val="00672F29"/>
    <w:rsid w:val="0067303F"/>
    <w:rsid w:val="006730DB"/>
    <w:rsid w:val="00673BAD"/>
    <w:rsid w:val="00674404"/>
    <w:rsid w:val="00675BCF"/>
    <w:rsid w:val="00675E41"/>
    <w:rsid w:val="00676DC6"/>
    <w:rsid w:val="00677C73"/>
    <w:rsid w:val="00677ED8"/>
    <w:rsid w:val="006800A7"/>
    <w:rsid w:val="00680F95"/>
    <w:rsid w:val="006813C5"/>
    <w:rsid w:val="0068140E"/>
    <w:rsid w:val="00681CF5"/>
    <w:rsid w:val="00681D4C"/>
    <w:rsid w:val="00682615"/>
    <w:rsid w:val="006842F7"/>
    <w:rsid w:val="00684AD8"/>
    <w:rsid w:val="00684FF6"/>
    <w:rsid w:val="0068506B"/>
    <w:rsid w:val="0068536F"/>
    <w:rsid w:val="00685466"/>
    <w:rsid w:val="00685969"/>
    <w:rsid w:val="006862DD"/>
    <w:rsid w:val="0068646A"/>
    <w:rsid w:val="006868A4"/>
    <w:rsid w:val="00686FD6"/>
    <w:rsid w:val="006871AE"/>
    <w:rsid w:val="00687C42"/>
    <w:rsid w:val="006917CF"/>
    <w:rsid w:val="00693661"/>
    <w:rsid w:val="00693EB8"/>
    <w:rsid w:val="0069423A"/>
    <w:rsid w:val="00694578"/>
    <w:rsid w:val="00694A5B"/>
    <w:rsid w:val="00695709"/>
    <w:rsid w:val="00695952"/>
    <w:rsid w:val="0069603E"/>
    <w:rsid w:val="006968ED"/>
    <w:rsid w:val="00696C63"/>
    <w:rsid w:val="00697469"/>
    <w:rsid w:val="006974CA"/>
    <w:rsid w:val="006A0931"/>
    <w:rsid w:val="006A0A7B"/>
    <w:rsid w:val="006A1DCF"/>
    <w:rsid w:val="006A1E2F"/>
    <w:rsid w:val="006A2128"/>
    <w:rsid w:val="006A2AAA"/>
    <w:rsid w:val="006A2D8E"/>
    <w:rsid w:val="006A2DB6"/>
    <w:rsid w:val="006A38EE"/>
    <w:rsid w:val="006A3BE5"/>
    <w:rsid w:val="006A3EEF"/>
    <w:rsid w:val="006A4050"/>
    <w:rsid w:val="006A4378"/>
    <w:rsid w:val="006A46C3"/>
    <w:rsid w:val="006A49E7"/>
    <w:rsid w:val="006A4B5F"/>
    <w:rsid w:val="006A4E82"/>
    <w:rsid w:val="006A571A"/>
    <w:rsid w:val="006A5DEB"/>
    <w:rsid w:val="006A669B"/>
    <w:rsid w:val="006A67C7"/>
    <w:rsid w:val="006A6EED"/>
    <w:rsid w:val="006A72D2"/>
    <w:rsid w:val="006B055A"/>
    <w:rsid w:val="006B0AA4"/>
    <w:rsid w:val="006B0ABE"/>
    <w:rsid w:val="006B1529"/>
    <w:rsid w:val="006B182F"/>
    <w:rsid w:val="006B18FA"/>
    <w:rsid w:val="006B1916"/>
    <w:rsid w:val="006B1F22"/>
    <w:rsid w:val="006B4894"/>
    <w:rsid w:val="006B4CAF"/>
    <w:rsid w:val="006B4DE6"/>
    <w:rsid w:val="006B50F6"/>
    <w:rsid w:val="006B5363"/>
    <w:rsid w:val="006B5620"/>
    <w:rsid w:val="006B5EBE"/>
    <w:rsid w:val="006B6F2B"/>
    <w:rsid w:val="006B75E8"/>
    <w:rsid w:val="006B76E9"/>
    <w:rsid w:val="006C1456"/>
    <w:rsid w:val="006C1610"/>
    <w:rsid w:val="006C1788"/>
    <w:rsid w:val="006C178A"/>
    <w:rsid w:val="006C1CE5"/>
    <w:rsid w:val="006C1E39"/>
    <w:rsid w:val="006C2107"/>
    <w:rsid w:val="006C2D64"/>
    <w:rsid w:val="006C30AB"/>
    <w:rsid w:val="006C3471"/>
    <w:rsid w:val="006C37F7"/>
    <w:rsid w:val="006C3844"/>
    <w:rsid w:val="006C3A22"/>
    <w:rsid w:val="006C4757"/>
    <w:rsid w:val="006C56B6"/>
    <w:rsid w:val="006C6AF0"/>
    <w:rsid w:val="006C75B0"/>
    <w:rsid w:val="006C7AAF"/>
    <w:rsid w:val="006D00F9"/>
    <w:rsid w:val="006D1260"/>
    <w:rsid w:val="006D1B6F"/>
    <w:rsid w:val="006D2137"/>
    <w:rsid w:val="006D2771"/>
    <w:rsid w:val="006D3A03"/>
    <w:rsid w:val="006D436B"/>
    <w:rsid w:val="006D475A"/>
    <w:rsid w:val="006D5CFB"/>
    <w:rsid w:val="006D6903"/>
    <w:rsid w:val="006D6907"/>
    <w:rsid w:val="006D7064"/>
    <w:rsid w:val="006D7800"/>
    <w:rsid w:val="006E034F"/>
    <w:rsid w:val="006E0531"/>
    <w:rsid w:val="006E14D4"/>
    <w:rsid w:val="006E1CC2"/>
    <w:rsid w:val="006E2922"/>
    <w:rsid w:val="006E2D49"/>
    <w:rsid w:val="006E408F"/>
    <w:rsid w:val="006E46D0"/>
    <w:rsid w:val="006E4A9F"/>
    <w:rsid w:val="006E4DAB"/>
    <w:rsid w:val="006E5965"/>
    <w:rsid w:val="006E7005"/>
    <w:rsid w:val="006E7383"/>
    <w:rsid w:val="006E742C"/>
    <w:rsid w:val="006E7437"/>
    <w:rsid w:val="006E7678"/>
    <w:rsid w:val="006E7DB4"/>
    <w:rsid w:val="006F11AD"/>
    <w:rsid w:val="006F1A21"/>
    <w:rsid w:val="006F1C43"/>
    <w:rsid w:val="006F2080"/>
    <w:rsid w:val="006F2249"/>
    <w:rsid w:val="006F2DB7"/>
    <w:rsid w:val="006F2EBC"/>
    <w:rsid w:val="006F3021"/>
    <w:rsid w:val="006F3CD8"/>
    <w:rsid w:val="006F3E16"/>
    <w:rsid w:val="006F3F40"/>
    <w:rsid w:val="006F4BC3"/>
    <w:rsid w:val="006F524D"/>
    <w:rsid w:val="006F6BB2"/>
    <w:rsid w:val="006F77EC"/>
    <w:rsid w:val="00700129"/>
    <w:rsid w:val="0070059A"/>
    <w:rsid w:val="0070089F"/>
    <w:rsid w:val="007022AC"/>
    <w:rsid w:val="00702E10"/>
    <w:rsid w:val="00703510"/>
    <w:rsid w:val="00703F8B"/>
    <w:rsid w:val="00704116"/>
    <w:rsid w:val="0070496B"/>
    <w:rsid w:val="00704AE8"/>
    <w:rsid w:val="00704F61"/>
    <w:rsid w:val="007052CB"/>
    <w:rsid w:val="007052CF"/>
    <w:rsid w:val="007057A9"/>
    <w:rsid w:val="007062B5"/>
    <w:rsid w:val="007063A2"/>
    <w:rsid w:val="00706782"/>
    <w:rsid w:val="00707631"/>
    <w:rsid w:val="00707895"/>
    <w:rsid w:val="0071056B"/>
    <w:rsid w:val="00710639"/>
    <w:rsid w:val="00710EDE"/>
    <w:rsid w:val="00711BB5"/>
    <w:rsid w:val="00711BFD"/>
    <w:rsid w:val="00713650"/>
    <w:rsid w:val="00713B93"/>
    <w:rsid w:val="007146C1"/>
    <w:rsid w:val="007149E8"/>
    <w:rsid w:val="00714F11"/>
    <w:rsid w:val="00715D0B"/>
    <w:rsid w:val="007168BB"/>
    <w:rsid w:val="00716944"/>
    <w:rsid w:val="00716B6C"/>
    <w:rsid w:val="00716E9D"/>
    <w:rsid w:val="00717024"/>
    <w:rsid w:val="00717129"/>
    <w:rsid w:val="00717606"/>
    <w:rsid w:val="00717CD5"/>
    <w:rsid w:val="0072134A"/>
    <w:rsid w:val="00722213"/>
    <w:rsid w:val="00722908"/>
    <w:rsid w:val="007229A1"/>
    <w:rsid w:val="00723436"/>
    <w:rsid w:val="0072605C"/>
    <w:rsid w:val="00726C25"/>
    <w:rsid w:val="00727E4E"/>
    <w:rsid w:val="00730D30"/>
    <w:rsid w:val="00731153"/>
    <w:rsid w:val="00731701"/>
    <w:rsid w:val="0073173E"/>
    <w:rsid w:val="00731D07"/>
    <w:rsid w:val="00731D80"/>
    <w:rsid w:val="007321E2"/>
    <w:rsid w:val="007328B5"/>
    <w:rsid w:val="00732F25"/>
    <w:rsid w:val="0073354A"/>
    <w:rsid w:val="00734B89"/>
    <w:rsid w:val="00734D22"/>
    <w:rsid w:val="007359AD"/>
    <w:rsid w:val="00735A22"/>
    <w:rsid w:val="00735A41"/>
    <w:rsid w:val="00735A93"/>
    <w:rsid w:val="0073628A"/>
    <w:rsid w:val="0073650F"/>
    <w:rsid w:val="00736923"/>
    <w:rsid w:val="00736D3C"/>
    <w:rsid w:val="00737257"/>
    <w:rsid w:val="007374B7"/>
    <w:rsid w:val="007377B2"/>
    <w:rsid w:val="00737A1F"/>
    <w:rsid w:val="00737C3C"/>
    <w:rsid w:val="00737FA7"/>
    <w:rsid w:val="0074038F"/>
    <w:rsid w:val="00741DB6"/>
    <w:rsid w:val="00742238"/>
    <w:rsid w:val="007423D6"/>
    <w:rsid w:val="00742C3C"/>
    <w:rsid w:val="00742F91"/>
    <w:rsid w:val="0074344F"/>
    <w:rsid w:val="00744D67"/>
    <w:rsid w:val="00744E45"/>
    <w:rsid w:val="00745415"/>
    <w:rsid w:val="0074564D"/>
    <w:rsid w:val="00745BC2"/>
    <w:rsid w:val="007462C5"/>
    <w:rsid w:val="007474DF"/>
    <w:rsid w:val="00747701"/>
    <w:rsid w:val="007507F8"/>
    <w:rsid w:val="007510C0"/>
    <w:rsid w:val="007511B9"/>
    <w:rsid w:val="0075191A"/>
    <w:rsid w:val="007524CE"/>
    <w:rsid w:val="00753812"/>
    <w:rsid w:val="00753B3E"/>
    <w:rsid w:val="00753C23"/>
    <w:rsid w:val="00753E6D"/>
    <w:rsid w:val="00754C36"/>
    <w:rsid w:val="00755156"/>
    <w:rsid w:val="0075553A"/>
    <w:rsid w:val="00755CA3"/>
    <w:rsid w:val="00756ECD"/>
    <w:rsid w:val="00757759"/>
    <w:rsid w:val="00757D77"/>
    <w:rsid w:val="007618A3"/>
    <w:rsid w:val="00761A6E"/>
    <w:rsid w:val="00761C8D"/>
    <w:rsid w:val="00762B1C"/>
    <w:rsid w:val="00762CF8"/>
    <w:rsid w:val="00762E35"/>
    <w:rsid w:val="007633EA"/>
    <w:rsid w:val="007638FA"/>
    <w:rsid w:val="00764262"/>
    <w:rsid w:val="00764667"/>
    <w:rsid w:val="00764B49"/>
    <w:rsid w:val="00764D1A"/>
    <w:rsid w:val="00766096"/>
    <w:rsid w:val="007671E4"/>
    <w:rsid w:val="007673F7"/>
    <w:rsid w:val="0076743E"/>
    <w:rsid w:val="0076770F"/>
    <w:rsid w:val="00767C44"/>
    <w:rsid w:val="007702F0"/>
    <w:rsid w:val="007706FC"/>
    <w:rsid w:val="00770EFB"/>
    <w:rsid w:val="00771697"/>
    <w:rsid w:val="00771A19"/>
    <w:rsid w:val="00771EDB"/>
    <w:rsid w:val="00772B5C"/>
    <w:rsid w:val="00772BBA"/>
    <w:rsid w:val="00773159"/>
    <w:rsid w:val="007742F5"/>
    <w:rsid w:val="0077533E"/>
    <w:rsid w:val="00776264"/>
    <w:rsid w:val="00777437"/>
    <w:rsid w:val="0078056A"/>
    <w:rsid w:val="00780814"/>
    <w:rsid w:val="007808B3"/>
    <w:rsid w:val="007810F3"/>
    <w:rsid w:val="007813EB"/>
    <w:rsid w:val="007815CC"/>
    <w:rsid w:val="00782BB2"/>
    <w:rsid w:val="00782C73"/>
    <w:rsid w:val="00783618"/>
    <w:rsid w:val="00784186"/>
    <w:rsid w:val="007845F1"/>
    <w:rsid w:val="00784B2B"/>
    <w:rsid w:val="00785275"/>
    <w:rsid w:val="00785E53"/>
    <w:rsid w:val="00786A2B"/>
    <w:rsid w:val="00786AB2"/>
    <w:rsid w:val="00786B74"/>
    <w:rsid w:val="00786EC2"/>
    <w:rsid w:val="0078719F"/>
    <w:rsid w:val="00787CA2"/>
    <w:rsid w:val="00790670"/>
    <w:rsid w:val="0079158C"/>
    <w:rsid w:val="0079167C"/>
    <w:rsid w:val="00791EEB"/>
    <w:rsid w:val="0079244F"/>
    <w:rsid w:val="0079298B"/>
    <w:rsid w:val="00794802"/>
    <w:rsid w:val="00794C32"/>
    <w:rsid w:val="00794E57"/>
    <w:rsid w:val="00794FD5"/>
    <w:rsid w:val="00795765"/>
    <w:rsid w:val="0079620E"/>
    <w:rsid w:val="00797820"/>
    <w:rsid w:val="007A0234"/>
    <w:rsid w:val="007A09B9"/>
    <w:rsid w:val="007A09FA"/>
    <w:rsid w:val="007A0FD6"/>
    <w:rsid w:val="007A15BF"/>
    <w:rsid w:val="007A1864"/>
    <w:rsid w:val="007A18F6"/>
    <w:rsid w:val="007A2A3E"/>
    <w:rsid w:val="007A3BFF"/>
    <w:rsid w:val="007A3C2F"/>
    <w:rsid w:val="007A3EC1"/>
    <w:rsid w:val="007A4B51"/>
    <w:rsid w:val="007A4C12"/>
    <w:rsid w:val="007A4F6E"/>
    <w:rsid w:val="007A519B"/>
    <w:rsid w:val="007A6126"/>
    <w:rsid w:val="007A7400"/>
    <w:rsid w:val="007A75C4"/>
    <w:rsid w:val="007A7A1F"/>
    <w:rsid w:val="007A7F2C"/>
    <w:rsid w:val="007B07AC"/>
    <w:rsid w:val="007B0BAF"/>
    <w:rsid w:val="007B1695"/>
    <w:rsid w:val="007B1A08"/>
    <w:rsid w:val="007B1E88"/>
    <w:rsid w:val="007B3565"/>
    <w:rsid w:val="007B37DD"/>
    <w:rsid w:val="007B4562"/>
    <w:rsid w:val="007B469B"/>
    <w:rsid w:val="007B48FE"/>
    <w:rsid w:val="007B4966"/>
    <w:rsid w:val="007B4ABF"/>
    <w:rsid w:val="007B4D8A"/>
    <w:rsid w:val="007B4FF0"/>
    <w:rsid w:val="007B55D2"/>
    <w:rsid w:val="007B5675"/>
    <w:rsid w:val="007B5B13"/>
    <w:rsid w:val="007B6007"/>
    <w:rsid w:val="007B60D4"/>
    <w:rsid w:val="007B6300"/>
    <w:rsid w:val="007B6CCF"/>
    <w:rsid w:val="007B6DDC"/>
    <w:rsid w:val="007B7D39"/>
    <w:rsid w:val="007B7FE4"/>
    <w:rsid w:val="007C01BB"/>
    <w:rsid w:val="007C0602"/>
    <w:rsid w:val="007C0BEA"/>
    <w:rsid w:val="007C0F1F"/>
    <w:rsid w:val="007C1254"/>
    <w:rsid w:val="007C136C"/>
    <w:rsid w:val="007C1A1E"/>
    <w:rsid w:val="007C21C4"/>
    <w:rsid w:val="007C23CA"/>
    <w:rsid w:val="007C280D"/>
    <w:rsid w:val="007C2908"/>
    <w:rsid w:val="007C380A"/>
    <w:rsid w:val="007C40C0"/>
    <w:rsid w:val="007C4165"/>
    <w:rsid w:val="007C55A9"/>
    <w:rsid w:val="007C62ED"/>
    <w:rsid w:val="007C6E1A"/>
    <w:rsid w:val="007C7896"/>
    <w:rsid w:val="007D0295"/>
    <w:rsid w:val="007D1404"/>
    <w:rsid w:val="007D2A1F"/>
    <w:rsid w:val="007D38D5"/>
    <w:rsid w:val="007D3D4E"/>
    <w:rsid w:val="007D52E3"/>
    <w:rsid w:val="007D5A2B"/>
    <w:rsid w:val="007D63AD"/>
    <w:rsid w:val="007D68B2"/>
    <w:rsid w:val="007D6E33"/>
    <w:rsid w:val="007D7378"/>
    <w:rsid w:val="007D738A"/>
    <w:rsid w:val="007E12C5"/>
    <w:rsid w:val="007E176A"/>
    <w:rsid w:val="007E1997"/>
    <w:rsid w:val="007E1B89"/>
    <w:rsid w:val="007E1F3D"/>
    <w:rsid w:val="007E1F68"/>
    <w:rsid w:val="007E3056"/>
    <w:rsid w:val="007E471C"/>
    <w:rsid w:val="007E5F65"/>
    <w:rsid w:val="007E64A8"/>
    <w:rsid w:val="007E6569"/>
    <w:rsid w:val="007E77D5"/>
    <w:rsid w:val="007E7C2F"/>
    <w:rsid w:val="007F00B5"/>
    <w:rsid w:val="007F160F"/>
    <w:rsid w:val="007F17D9"/>
    <w:rsid w:val="007F1B1D"/>
    <w:rsid w:val="007F1FBE"/>
    <w:rsid w:val="007F2319"/>
    <w:rsid w:val="007F290A"/>
    <w:rsid w:val="007F3890"/>
    <w:rsid w:val="007F3DBE"/>
    <w:rsid w:val="007F44A1"/>
    <w:rsid w:val="007F495A"/>
    <w:rsid w:val="007F49E1"/>
    <w:rsid w:val="007F4CE0"/>
    <w:rsid w:val="007F5143"/>
    <w:rsid w:val="007F6DC4"/>
    <w:rsid w:val="007F7178"/>
    <w:rsid w:val="007F73A8"/>
    <w:rsid w:val="007F778A"/>
    <w:rsid w:val="007F7F6C"/>
    <w:rsid w:val="00800292"/>
    <w:rsid w:val="0080035F"/>
    <w:rsid w:val="00800555"/>
    <w:rsid w:val="00800CB3"/>
    <w:rsid w:val="00802396"/>
    <w:rsid w:val="0080258F"/>
    <w:rsid w:val="008034F1"/>
    <w:rsid w:val="00803688"/>
    <w:rsid w:val="0080388B"/>
    <w:rsid w:val="00803B10"/>
    <w:rsid w:val="00803CE7"/>
    <w:rsid w:val="008042F6"/>
    <w:rsid w:val="00804F82"/>
    <w:rsid w:val="00805556"/>
    <w:rsid w:val="0080595D"/>
    <w:rsid w:val="00805ABB"/>
    <w:rsid w:val="00805C61"/>
    <w:rsid w:val="00805C74"/>
    <w:rsid w:val="00805C93"/>
    <w:rsid w:val="00806496"/>
    <w:rsid w:val="008104AC"/>
    <w:rsid w:val="0081051F"/>
    <w:rsid w:val="00810CF8"/>
    <w:rsid w:val="0081151D"/>
    <w:rsid w:val="00811DE1"/>
    <w:rsid w:val="0081290F"/>
    <w:rsid w:val="00812A32"/>
    <w:rsid w:val="00812A4E"/>
    <w:rsid w:val="00812B04"/>
    <w:rsid w:val="00812FF1"/>
    <w:rsid w:val="00814219"/>
    <w:rsid w:val="00814A1F"/>
    <w:rsid w:val="00814B42"/>
    <w:rsid w:val="008157A3"/>
    <w:rsid w:val="0081583F"/>
    <w:rsid w:val="00815A1F"/>
    <w:rsid w:val="00815F4A"/>
    <w:rsid w:val="00816C88"/>
    <w:rsid w:val="008170D9"/>
    <w:rsid w:val="00817BB8"/>
    <w:rsid w:val="0082064B"/>
    <w:rsid w:val="0082097B"/>
    <w:rsid w:val="00820A62"/>
    <w:rsid w:val="00820A65"/>
    <w:rsid w:val="008216B2"/>
    <w:rsid w:val="008222C7"/>
    <w:rsid w:val="00822F4E"/>
    <w:rsid w:val="0082393F"/>
    <w:rsid w:val="00824243"/>
    <w:rsid w:val="00824945"/>
    <w:rsid w:val="00825D8A"/>
    <w:rsid w:val="008267FD"/>
    <w:rsid w:val="00826950"/>
    <w:rsid w:val="00826D63"/>
    <w:rsid w:val="008270EA"/>
    <w:rsid w:val="00827776"/>
    <w:rsid w:val="008278FF"/>
    <w:rsid w:val="00827B2C"/>
    <w:rsid w:val="00827DD1"/>
    <w:rsid w:val="00830383"/>
    <w:rsid w:val="0083053D"/>
    <w:rsid w:val="00830D04"/>
    <w:rsid w:val="008310D5"/>
    <w:rsid w:val="008315BE"/>
    <w:rsid w:val="008315F2"/>
    <w:rsid w:val="00831C6B"/>
    <w:rsid w:val="00831F93"/>
    <w:rsid w:val="00832772"/>
    <w:rsid w:val="00833277"/>
    <w:rsid w:val="0083378C"/>
    <w:rsid w:val="00834392"/>
    <w:rsid w:val="008349D4"/>
    <w:rsid w:val="008355B0"/>
    <w:rsid w:val="00835668"/>
    <w:rsid w:val="00835702"/>
    <w:rsid w:val="00835786"/>
    <w:rsid w:val="00835CDB"/>
    <w:rsid w:val="00837DCA"/>
    <w:rsid w:val="00840008"/>
    <w:rsid w:val="0084064E"/>
    <w:rsid w:val="0084245B"/>
    <w:rsid w:val="0084269A"/>
    <w:rsid w:val="00842CFE"/>
    <w:rsid w:val="00843B1E"/>
    <w:rsid w:val="00844623"/>
    <w:rsid w:val="00844C14"/>
    <w:rsid w:val="00845780"/>
    <w:rsid w:val="00845BAA"/>
    <w:rsid w:val="00846720"/>
    <w:rsid w:val="00847868"/>
    <w:rsid w:val="00847AB1"/>
    <w:rsid w:val="00847BF2"/>
    <w:rsid w:val="00850066"/>
    <w:rsid w:val="0085102A"/>
    <w:rsid w:val="00854A96"/>
    <w:rsid w:val="00855282"/>
    <w:rsid w:val="00855DFB"/>
    <w:rsid w:val="00856231"/>
    <w:rsid w:val="00856FF7"/>
    <w:rsid w:val="00857708"/>
    <w:rsid w:val="00861251"/>
    <w:rsid w:val="00862E4F"/>
    <w:rsid w:val="00863297"/>
    <w:rsid w:val="00863398"/>
    <w:rsid w:val="00863735"/>
    <w:rsid w:val="008647C8"/>
    <w:rsid w:val="008648B0"/>
    <w:rsid w:val="00864AB3"/>
    <w:rsid w:val="00864D4B"/>
    <w:rsid w:val="008655C4"/>
    <w:rsid w:val="0086652A"/>
    <w:rsid w:val="008665BC"/>
    <w:rsid w:val="0086750D"/>
    <w:rsid w:val="00867962"/>
    <w:rsid w:val="00867CA8"/>
    <w:rsid w:val="0087010E"/>
    <w:rsid w:val="00871D3E"/>
    <w:rsid w:val="00871FF9"/>
    <w:rsid w:val="00872587"/>
    <w:rsid w:val="00872D23"/>
    <w:rsid w:val="00872EB5"/>
    <w:rsid w:val="008732B5"/>
    <w:rsid w:val="00873670"/>
    <w:rsid w:val="00873A23"/>
    <w:rsid w:val="00873A76"/>
    <w:rsid w:val="00873BC4"/>
    <w:rsid w:val="00874B15"/>
    <w:rsid w:val="00874B54"/>
    <w:rsid w:val="0087503A"/>
    <w:rsid w:val="008754F7"/>
    <w:rsid w:val="00876AD5"/>
    <w:rsid w:val="00877021"/>
    <w:rsid w:val="0088060F"/>
    <w:rsid w:val="00880652"/>
    <w:rsid w:val="00881566"/>
    <w:rsid w:val="008827EB"/>
    <w:rsid w:val="00882BC1"/>
    <w:rsid w:val="0088360C"/>
    <w:rsid w:val="008839F6"/>
    <w:rsid w:val="0088445F"/>
    <w:rsid w:val="008847B9"/>
    <w:rsid w:val="00884D92"/>
    <w:rsid w:val="008853B6"/>
    <w:rsid w:val="00885482"/>
    <w:rsid w:val="0088555B"/>
    <w:rsid w:val="00885A06"/>
    <w:rsid w:val="00885E4C"/>
    <w:rsid w:val="00886EA2"/>
    <w:rsid w:val="00887378"/>
    <w:rsid w:val="00887A27"/>
    <w:rsid w:val="00890411"/>
    <w:rsid w:val="00893BB2"/>
    <w:rsid w:val="00894DB0"/>
    <w:rsid w:val="00896939"/>
    <w:rsid w:val="00896DA2"/>
    <w:rsid w:val="008978BB"/>
    <w:rsid w:val="00897C1F"/>
    <w:rsid w:val="00897C74"/>
    <w:rsid w:val="008A1DC4"/>
    <w:rsid w:val="008A253C"/>
    <w:rsid w:val="008A25BA"/>
    <w:rsid w:val="008A3A40"/>
    <w:rsid w:val="008A3ADC"/>
    <w:rsid w:val="008A4564"/>
    <w:rsid w:val="008A45AF"/>
    <w:rsid w:val="008A4EE3"/>
    <w:rsid w:val="008A5C18"/>
    <w:rsid w:val="008A79EE"/>
    <w:rsid w:val="008B1CC0"/>
    <w:rsid w:val="008B25E6"/>
    <w:rsid w:val="008B276D"/>
    <w:rsid w:val="008B2907"/>
    <w:rsid w:val="008B3310"/>
    <w:rsid w:val="008B46D3"/>
    <w:rsid w:val="008B508D"/>
    <w:rsid w:val="008B55CB"/>
    <w:rsid w:val="008B58B3"/>
    <w:rsid w:val="008B5B44"/>
    <w:rsid w:val="008B6A54"/>
    <w:rsid w:val="008B7436"/>
    <w:rsid w:val="008C196D"/>
    <w:rsid w:val="008C1D89"/>
    <w:rsid w:val="008C29BF"/>
    <w:rsid w:val="008C2D44"/>
    <w:rsid w:val="008C338E"/>
    <w:rsid w:val="008C3531"/>
    <w:rsid w:val="008C4B98"/>
    <w:rsid w:val="008C51DF"/>
    <w:rsid w:val="008C58EA"/>
    <w:rsid w:val="008C593B"/>
    <w:rsid w:val="008C5AAA"/>
    <w:rsid w:val="008C5C19"/>
    <w:rsid w:val="008C6720"/>
    <w:rsid w:val="008C6887"/>
    <w:rsid w:val="008D127D"/>
    <w:rsid w:val="008D1B73"/>
    <w:rsid w:val="008D1CDE"/>
    <w:rsid w:val="008D3547"/>
    <w:rsid w:val="008D3AE0"/>
    <w:rsid w:val="008D3F0B"/>
    <w:rsid w:val="008D4236"/>
    <w:rsid w:val="008D475A"/>
    <w:rsid w:val="008D4A3D"/>
    <w:rsid w:val="008D59DF"/>
    <w:rsid w:val="008D5F20"/>
    <w:rsid w:val="008D6A97"/>
    <w:rsid w:val="008D7A8E"/>
    <w:rsid w:val="008D7D41"/>
    <w:rsid w:val="008D7F84"/>
    <w:rsid w:val="008E146C"/>
    <w:rsid w:val="008E2F94"/>
    <w:rsid w:val="008E40E9"/>
    <w:rsid w:val="008E4314"/>
    <w:rsid w:val="008E52B9"/>
    <w:rsid w:val="008E5725"/>
    <w:rsid w:val="008E6B7A"/>
    <w:rsid w:val="008E7344"/>
    <w:rsid w:val="008E75C0"/>
    <w:rsid w:val="008F009C"/>
    <w:rsid w:val="008F0961"/>
    <w:rsid w:val="008F0C9E"/>
    <w:rsid w:val="008F0FC6"/>
    <w:rsid w:val="008F191A"/>
    <w:rsid w:val="008F2702"/>
    <w:rsid w:val="008F2911"/>
    <w:rsid w:val="008F2A44"/>
    <w:rsid w:val="008F2B29"/>
    <w:rsid w:val="008F2EBC"/>
    <w:rsid w:val="008F3299"/>
    <w:rsid w:val="008F366C"/>
    <w:rsid w:val="008F3F40"/>
    <w:rsid w:val="008F5FA0"/>
    <w:rsid w:val="008F67A6"/>
    <w:rsid w:val="008F6B95"/>
    <w:rsid w:val="008F6EF0"/>
    <w:rsid w:val="00900BF2"/>
    <w:rsid w:val="00901479"/>
    <w:rsid w:val="00901CC5"/>
    <w:rsid w:val="009027FF"/>
    <w:rsid w:val="00902A44"/>
    <w:rsid w:val="00902BCA"/>
    <w:rsid w:val="00902DD4"/>
    <w:rsid w:val="00903802"/>
    <w:rsid w:val="00904F7C"/>
    <w:rsid w:val="00905B9F"/>
    <w:rsid w:val="0090675C"/>
    <w:rsid w:val="009068C4"/>
    <w:rsid w:val="00906B63"/>
    <w:rsid w:val="0090739F"/>
    <w:rsid w:val="00907596"/>
    <w:rsid w:val="009077DD"/>
    <w:rsid w:val="0091142C"/>
    <w:rsid w:val="009114AA"/>
    <w:rsid w:val="00912160"/>
    <w:rsid w:val="0091235F"/>
    <w:rsid w:val="00912A23"/>
    <w:rsid w:val="00913698"/>
    <w:rsid w:val="00913D5F"/>
    <w:rsid w:val="00913DF5"/>
    <w:rsid w:val="009147C3"/>
    <w:rsid w:val="00914C63"/>
    <w:rsid w:val="00915969"/>
    <w:rsid w:val="00916928"/>
    <w:rsid w:val="00916E29"/>
    <w:rsid w:val="00917642"/>
    <w:rsid w:val="00920017"/>
    <w:rsid w:val="00920321"/>
    <w:rsid w:val="00920D21"/>
    <w:rsid w:val="00921FAE"/>
    <w:rsid w:val="0092246A"/>
    <w:rsid w:val="00922A4A"/>
    <w:rsid w:val="009233C3"/>
    <w:rsid w:val="00923ADD"/>
    <w:rsid w:val="00923DB7"/>
    <w:rsid w:val="00923F83"/>
    <w:rsid w:val="00925348"/>
    <w:rsid w:val="00925353"/>
    <w:rsid w:val="00926634"/>
    <w:rsid w:val="0092669A"/>
    <w:rsid w:val="00926CEB"/>
    <w:rsid w:val="0092727C"/>
    <w:rsid w:val="0092728B"/>
    <w:rsid w:val="009272A5"/>
    <w:rsid w:val="00930765"/>
    <w:rsid w:val="00932449"/>
    <w:rsid w:val="00933C23"/>
    <w:rsid w:val="00933DEF"/>
    <w:rsid w:val="0093482D"/>
    <w:rsid w:val="009349D8"/>
    <w:rsid w:val="0093612D"/>
    <w:rsid w:val="0093678C"/>
    <w:rsid w:val="00941CAE"/>
    <w:rsid w:val="00941EC3"/>
    <w:rsid w:val="009429CA"/>
    <w:rsid w:val="00942C21"/>
    <w:rsid w:val="00944656"/>
    <w:rsid w:val="0094493B"/>
    <w:rsid w:val="00944D40"/>
    <w:rsid w:val="0094537B"/>
    <w:rsid w:val="009457BD"/>
    <w:rsid w:val="009460CB"/>
    <w:rsid w:val="009468BF"/>
    <w:rsid w:val="009500BD"/>
    <w:rsid w:val="0095022D"/>
    <w:rsid w:val="009506EC"/>
    <w:rsid w:val="00950BC7"/>
    <w:rsid w:val="00950C25"/>
    <w:rsid w:val="00951B31"/>
    <w:rsid w:val="009523E7"/>
    <w:rsid w:val="0095246F"/>
    <w:rsid w:val="009525C2"/>
    <w:rsid w:val="009533B2"/>
    <w:rsid w:val="00953443"/>
    <w:rsid w:val="00953D21"/>
    <w:rsid w:val="00954D3C"/>
    <w:rsid w:val="00955BD6"/>
    <w:rsid w:val="0096009A"/>
    <w:rsid w:val="00960119"/>
    <w:rsid w:val="00960490"/>
    <w:rsid w:val="009614AD"/>
    <w:rsid w:val="0096185A"/>
    <w:rsid w:val="00963704"/>
    <w:rsid w:val="009637A8"/>
    <w:rsid w:val="00964BCD"/>
    <w:rsid w:val="00964D88"/>
    <w:rsid w:val="00964F11"/>
    <w:rsid w:val="0096517F"/>
    <w:rsid w:val="009661CF"/>
    <w:rsid w:val="00966930"/>
    <w:rsid w:val="009671E1"/>
    <w:rsid w:val="00967A81"/>
    <w:rsid w:val="00970488"/>
    <w:rsid w:val="00971713"/>
    <w:rsid w:val="00972499"/>
    <w:rsid w:val="00972513"/>
    <w:rsid w:val="00972719"/>
    <w:rsid w:val="009734D5"/>
    <w:rsid w:val="00973D04"/>
    <w:rsid w:val="00973D24"/>
    <w:rsid w:val="0097463C"/>
    <w:rsid w:val="009746BB"/>
    <w:rsid w:val="009746E0"/>
    <w:rsid w:val="00975965"/>
    <w:rsid w:val="009759AF"/>
    <w:rsid w:val="009759D9"/>
    <w:rsid w:val="00977740"/>
    <w:rsid w:val="009778AD"/>
    <w:rsid w:val="0097794E"/>
    <w:rsid w:val="00977EF7"/>
    <w:rsid w:val="0098066A"/>
    <w:rsid w:val="0098106D"/>
    <w:rsid w:val="009810A9"/>
    <w:rsid w:val="00981505"/>
    <w:rsid w:val="00981FF7"/>
    <w:rsid w:val="00982936"/>
    <w:rsid w:val="009830D0"/>
    <w:rsid w:val="0098350A"/>
    <w:rsid w:val="0098352C"/>
    <w:rsid w:val="00983EE1"/>
    <w:rsid w:val="0098481E"/>
    <w:rsid w:val="00984DCF"/>
    <w:rsid w:val="009854DC"/>
    <w:rsid w:val="009857BE"/>
    <w:rsid w:val="00985A83"/>
    <w:rsid w:val="00986016"/>
    <w:rsid w:val="009860DE"/>
    <w:rsid w:val="0098675B"/>
    <w:rsid w:val="00987B25"/>
    <w:rsid w:val="00990390"/>
    <w:rsid w:val="009909C0"/>
    <w:rsid w:val="009909C7"/>
    <w:rsid w:val="009910B1"/>
    <w:rsid w:val="00991B4D"/>
    <w:rsid w:val="00991C34"/>
    <w:rsid w:val="00991D58"/>
    <w:rsid w:val="00992172"/>
    <w:rsid w:val="00992719"/>
    <w:rsid w:val="0099333B"/>
    <w:rsid w:val="009934EF"/>
    <w:rsid w:val="00993977"/>
    <w:rsid w:val="00993AA3"/>
    <w:rsid w:val="0099412B"/>
    <w:rsid w:val="00994B0C"/>
    <w:rsid w:val="009955F6"/>
    <w:rsid w:val="00995BA7"/>
    <w:rsid w:val="009961FC"/>
    <w:rsid w:val="00996C5E"/>
    <w:rsid w:val="00997331"/>
    <w:rsid w:val="009977A1"/>
    <w:rsid w:val="009A072C"/>
    <w:rsid w:val="009A08C7"/>
    <w:rsid w:val="009A13B8"/>
    <w:rsid w:val="009A1BE7"/>
    <w:rsid w:val="009A210B"/>
    <w:rsid w:val="009A2750"/>
    <w:rsid w:val="009A3023"/>
    <w:rsid w:val="009A3442"/>
    <w:rsid w:val="009A3714"/>
    <w:rsid w:val="009A3C4D"/>
    <w:rsid w:val="009A42FD"/>
    <w:rsid w:val="009A48B1"/>
    <w:rsid w:val="009A5AAF"/>
    <w:rsid w:val="009A5ABA"/>
    <w:rsid w:val="009A6DB3"/>
    <w:rsid w:val="009A6E37"/>
    <w:rsid w:val="009A7433"/>
    <w:rsid w:val="009A7E61"/>
    <w:rsid w:val="009B05A7"/>
    <w:rsid w:val="009B0806"/>
    <w:rsid w:val="009B090B"/>
    <w:rsid w:val="009B0F45"/>
    <w:rsid w:val="009B1772"/>
    <w:rsid w:val="009B22E0"/>
    <w:rsid w:val="009B2C5D"/>
    <w:rsid w:val="009B324A"/>
    <w:rsid w:val="009B3D9A"/>
    <w:rsid w:val="009B3FAC"/>
    <w:rsid w:val="009B5A68"/>
    <w:rsid w:val="009B5D49"/>
    <w:rsid w:val="009B5EE0"/>
    <w:rsid w:val="009B6244"/>
    <w:rsid w:val="009B62B2"/>
    <w:rsid w:val="009B6C27"/>
    <w:rsid w:val="009B7241"/>
    <w:rsid w:val="009C024C"/>
    <w:rsid w:val="009C1245"/>
    <w:rsid w:val="009C20E6"/>
    <w:rsid w:val="009C21D7"/>
    <w:rsid w:val="009C221C"/>
    <w:rsid w:val="009C33EC"/>
    <w:rsid w:val="009C3AE3"/>
    <w:rsid w:val="009C3C11"/>
    <w:rsid w:val="009C51CD"/>
    <w:rsid w:val="009C562A"/>
    <w:rsid w:val="009C662E"/>
    <w:rsid w:val="009C6D72"/>
    <w:rsid w:val="009C6E80"/>
    <w:rsid w:val="009C7874"/>
    <w:rsid w:val="009D0083"/>
    <w:rsid w:val="009D01B5"/>
    <w:rsid w:val="009D0253"/>
    <w:rsid w:val="009D03AF"/>
    <w:rsid w:val="009D0DD4"/>
    <w:rsid w:val="009D10F7"/>
    <w:rsid w:val="009D1462"/>
    <w:rsid w:val="009D1BDF"/>
    <w:rsid w:val="009D3639"/>
    <w:rsid w:val="009D3A6C"/>
    <w:rsid w:val="009D5853"/>
    <w:rsid w:val="009D62C0"/>
    <w:rsid w:val="009D66CA"/>
    <w:rsid w:val="009D6CCA"/>
    <w:rsid w:val="009D7176"/>
    <w:rsid w:val="009D78EE"/>
    <w:rsid w:val="009D7F94"/>
    <w:rsid w:val="009D7FDB"/>
    <w:rsid w:val="009E0BF6"/>
    <w:rsid w:val="009E0C09"/>
    <w:rsid w:val="009E13B3"/>
    <w:rsid w:val="009E1A50"/>
    <w:rsid w:val="009E248B"/>
    <w:rsid w:val="009E321C"/>
    <w:rsid w:val="009E3472"/>
    <w:rsid w:val="009E35AE"/>
    <w:rsid w:val="009E47C9"/>
    <w:rsid w:val="009E54D1"/>
    <w:rsid w:val="009E5C25"/>
    <w:rsid w:val="009E7045"/>
    <w:rsid w:val="009E715F"/>
    <w:rsid w:val="009E7940"/>
    <w:rsid w:val="009F0CDA"/>
    <w:rsid w:val="009F129A"/>
    <w:rsid w:val="009F134A"/>
    <w:rsid w:val="009F1C19"/>
    <w:rsid w:val="009F1FE5"/>
    <w:rsid w:val="009F2529"/>
    <w:rsid w:val="009F34A9"/>
    <w:rsid w:val="009F3D55"/>
    <w:rsid w:val="009F49D6"/>
    <w:rsid w:val="009F5192"/>
    <w:rsid w:val="009F5B9B"/>
    <w:rsid w:val="009F5BC9"/>
    <w:rsid w:val="009F5CB6"/>
    <w:rsid w:val="009F5DE1"/>
    <w:rsid w:val="009F6336"/>
    <w:rsid w:val="009F6CD4"/>
    <w:rsid w:val="009F74CE"/>
    <w:rsid w:val="009F7C33"/>
    <w:rsid w:val="009F7D53"/>
    <w:rsid w:val="00A01C78"/>
    <w:rsid w:val="00A025E2"/>
    <w:rsid w:val="00A03929"/>
    <w:rsid w:val="00A049DD"/>
    <w:rsid w:val="00A05821"/>
    <w:rsid w:val="00A0585C"/>
    <w:rsid w:val="00A069CF"/>
    <w:rsid w:val="00A06A2A"/>
    <w:rsid w:val="00A06EC4"/>
    <w:rsid w:val="00A070A3"/>
    <w:rsid w:val="00A072FA"/>
    <w:rsid w:val="00A1065E"/>
    <w:rsid w:val="00A10EF9"/>
    <w:rsid w:val="00A1179F"/>
    <w:rsid w:val="00A130C5"/>
    <w:rsid w:val="00A131A5"/>
    <w:rsid w:val="00A1366E"/>
    <w:rsid w:val="00A136F3"/>
    <w:rsid w:val="00A14330"/>
    <w:rsid w:val="00A14B5C"/>
    <w:rsid w:val="00A15775"/>
    <w:rsid w:val="00A16154"/>
    <w:rsid w:val="00A17E97"/>
    <w:rsid w:val="00A20823"/>
    <w:rsid w:val="00A215EF"/>
    <w:rsid w:val="00A223F5"/>
    <w:rsid w:val="00A228B4"/>
    <w:rsid w:val="00A22A9C"/>
    <w:rsid w:val="00A240EB"/>
    <w:rsid w:val="00A2463B"/>
    <w:rsid w:val="00A26442"/>
    <w:rsid w:val="00A26851"/>
    <w:rsid w:val="00A27566"/>
    <w:rsid w:val="00A2782A"/>
    <w:rsid w:val="00A27B52"/>
    <w:rsid w:val="00A30ACA"/>
    <w:rsid w:val="00A3129A"/>
    <w:rsid w:val="00A314B6"/>
    <w:rsid w:val="00A31E7E"/>
    <w:rsid w:val="00A3214B"/>
    <w:rsid w:val="00A32B50"/>
    <w:rsid w:val="00A32E6A"/>
    <w:rsid w:val="00A34EFD"/>
    <w:rsid w:val="00A35601"/>
    <w:rsid w:val="00A356AC"/>
    <w:rsid w:val="00A357D2"/>
    <w:rsid w:val="00A36333"/>
    <w:rsid w:val="00A370E4"/>
    <w:rsid w:val="00A376A3"/>
    <w:rsid w:val="00A37DD7"/>
    <w:rsid w:val="00A37F13"/>
    <w:rsid w:val="00A409B0"/>
    <w:rsid w:val="00A40A4E"/>
    <w:rsid w:val="00A4135F"/>
    <w:rsid w:val="00A41A09"/>
    <w:rsid w:val="00A42965"/>
    <w:rsid w:val="00A437F8"/>
    <w:rsid w:val="00A43A82"/>
    <w:rsid w:val="00A4444F"/>
    <w:rsid w:val="00A4480D"/>
    <w:rsid w:val="00A4484B"/>
    <w:rsid w:val="00A44CC8"/>
    <w:rsid w:val="00A44E15"/>
    <w:rsid w:val="00A44E9D"/>
    <w:rsid w:val="00A45059"/>
    <w:rsid w:val="00A45112"/>
    <w:rsid w:val="00A47CC7"/>
    <w:rsid w:val="00A50A7A"/>
    <w:rsid w:val="00A52A1B"/>
    <w:rsid w:val="00A55917"/>
    <w:rsid w:val="00A5593C"/>
    <w:rsid w:val="00A55A15"/>
    <w:rsid w:val="00A55E5F"/>
    <w:rsid w:val="00A56657"/>
    <w:rsid w:val="00A56AD3"/>
    <w:rsid w:val="00A56F4C"/>
    <w:rsid w:val="00A5777F"/>
    <w:rsid w:val="00A578D4"/>
    <w:rsid w:val="00A6072A"/>
    <w:rsid w:val="00A609DB"/>
    <w:rsid w:val="00A60C88"/>
    <w:rsid w:val="00A613AB"/>
    <w:rsid w:val="00A61FEC"/>
    <w:rsid w:val="00A6229B"/>
    <w:rsid w:val="00A62315"/>
    <w:rsid w:val="00A62949"/>
    <w:rsid w:val="00A635C4"/>
    <w:rsid w:val="00A638DC"/>
    <w:rsid w:val="00A63ECC"/>
    <w:rsid w:val="00A65204"/>
    <w:rsid w:val="00A6529E"/>
    <w:rsid w:val="00A65499"/>
    <w:rsid w:val="00A659B3"/>
    <w:rsid w:val="00A67192"/>
    <w:rsid w:val="00A70059"/>
    <w:rsid w:val="00A7067B"/>
    <w:rsid w:val="00A70887"/>
    <w:rsid w:val="00A70EBE"/>
    <w:rsid w:val="00A71368"/>
    <w:rsid w:val="00A71B0D"/>
    <w:rsid w:val="00A721C6"/>
    <w:rsid w:val="00A7330C"/>
    <w:rsid w:val="00A7341A"/>
    <w:rsid w:val="00A7467B"/>
    <w:rsid w:val="00A74D56"/>
    <w:rsid w:val="00A7556A"/>
    <w:rsid w:val="00A75EEB"/>
    <w:rsid w:val="00A764D0"/>
    <w:rsid w:val="00A76527"/>
    <w:rsid w:val="00A76D33"/>
    <w:rsid w:val="00A76F8A"/>
    <w:rsid w:val="00A7728A"/>
    <w:rsid w:val="00A772F4"/>
    <w:rsid w:val="00A802B0"/>
    <w:rsid w:val="00A80F89"/>
    <w:rsid w:val="00A80FB4"/>
    <w:rsid w:val="00A81581"/>
    <w:rsid w:val="00A819AA"/>
    <w:rsid w:val="00A8221D"/>
    <w:rsid w:val="00A8261D"/>
    <w:rsid w:val="00A82788"/>
    <w:rsid w:val="00A82882"/>
    <w:rsid w:val="00A828D1"/>
    <w:rsid w:val="00A829CD"/>
    <w:rsid w:val="00A8308E"/>
    <w:rsid w:val="00A83283"/>
    <w:rsid w:val="00A83635"/>
    <w:rsid w:val="00A83842"/>
    <w:rsid w:val="00A8424E"/>
    <w:rsid w:val="00A84A36"/>
    <w:rsid w:val="00A85054"/>
    <w:rsid w:val="00A858C8"/>
    <w:rsid w:val="00A8599F"/>
    <w:rsid w:val="00A86494"/>
    <w:rsid w:val="00A86EA7"/>
    <w:rsid w:val="00A8729D"/>
    <w:rsid w:val="00A90A31"/>
    <w:rsid w:val="00A90B30"/>
    <w:rsid w:val="00A90BD6"/>
    <w:rsid w:val="00A912A4"/>
    <w:rsid w:val="00A91C98"/>
    <w:rsid w:val="00A926E3"/>
    <w:rsid w:val="00A92DA0"/>
    <w:rsid w:val="00A92E94"/>
    <w:rsid w:val="00A930E3"/>
    <w:rsid w:val="00A93958"/>
    <w:rsid w:val="00A93B11"/>
    <w:rsid w:val="00A93B9B"/>
    <w:rsid w:val="00A93CBC"/>
    <w:rsid w:val="00A9429A"/>
    <w:rsid w:val="00A946BE"/>
    <w:rsid w:val="00A95536"/>
    <w:rsid w:val="00A96976"/>
    <w:rsid w:val="00A96AB7"/>
    <w:rsid w:val="00A97171"/>
    <w:rsid w:val="00A973DB"/>
    <w:rsid w:val="00A977DA"/>
    <w:rsid w:val="00AA0528"/>
    <w:rsid w:val="00AA0761"/>
    <w:rsid w:val="00AA0FC0"/>
    <w:rsid w:val="00AA1CD0"/>
    <w:rsid w:val="00AA207A"/>
    <w:rsid w:val="00AA2090"/>
    <w:rsid w:val="00AA2B83"/>
    <w:rsid w:val="00AA3411"/>
    <w:rsid w:val="00AA35DA"/>
    <w:rsid w:val="00AA3924"/>
    <w:rsid w:val="00AA3E59"/>
    <w:rsid w:val="00AA4137"/>
    <w:rsid w:val="00AA45BD"/>
    <w:rsid w:val="00AA54DF"/>
    <w:rsid w:val="00AA5916"/>
    <w:rsid w:val="00AA631B"/>
    <w:rsid w:val="00AA69A4"/>
    <w:rsid w:val="00AA72AB"/>
    <w:rsid w:val="00AA75F2"/>
    <w:rsid w:val="00AA7920"/>
    <w:rsid w:val="00AB07E3"/>
    <w:rsid w:val="00AB0951"/>
    <w:rsid w:val="00AB0EA9"/>
    <w:rsid w:val="00AB1292"/>
    <w:rsid w:val="00AB21A3"/>
    <w:rsid w:val="00AB2BB6"/>
    <w:rsid w:val="00AB33DE"/>
    <w:rsid w:val="00AB3903"/>
    <w:rsid w:val="00AB3BFD"/>
    <w:rsid w:val="00AB43C9"/>
    <w:rsid w:val="00AB471D"/>
    <w:rsid w:val="00AB4BFE"/>
    <w:rsid w:val="00AB5B63"/>
    <w:rsid w:val="00AB5BC2"/>
    <w:rsid w:val="00AB5CB9"/>
    <w:rsid w:val="00AB5EB1"/>
    <w:rsid w:val="00AB6820"/>
    <w:rsid w:val="00AB6FE6"/>
    <w:rsid w:val="00AC030C"/>
    <w:rsid w:val="00AC043E"/>
    <w:rsid w:val="00AC0A8C"/>
    <w:rsid w:val="00AC1FA2"/>
    <w:rsid w:val="00AC20F6"/>
    <w:rsid w:val="00AC2FA9"/>
    <w:rsid w:val="00AC3AC2"/>
    <w:rsid w:val="00AC3D6C"/>
    <w:rsid w:val="00AC4FE7"/>
    <w:rsid w:val="00AC525B"/>
    <w:rsid w:val="00AC53DE"/>
    <w:rsid w:val="00AC543F"/>
    <w:rsid w:val="00AC574D"/>
    <w:rsid w:val="00AC5CCA"/>
    <w:rsid w:val="00AC783E"/>
    <w:rsid w:val="00AC78ED"/>
    <w:rsid w:val="00AC7942"/>
    <w:rsid w:val="00AD1269"/>
    <w:rsid w:val="00AD149B"/>
    <w:rsid w:val="00AD1526"/>
    <w:rsid w:val="00AD186E"/>
    <w:rsid w:val="00AD2025"/>
    <w:rsid w:val="00AD2680"/>
    <w:rsid w:val="00AD3108"/>
    <w:rsid w:val="00AD36B9"/>
    <w:rsid w:val="00AD3970"/>
    <w:rsid w:val="00AD4548"/>
    <w:rsid w:val="00AD4686"/>
    <w:rsid w:val="00AD4C6D"/>
    <w:rsid w:val="00AD4ECF"/>
    <w:rsid w:val="00AD587B"/>
    <w:rsid w:val="00AD593A"/>
    <w:rsid w:val="00AD6164"/>
    <w:rsid w:val="00AD6637"/>
    <w:rsid w:val="00AD68B0"/>
    <w:rsid w:val="00AD7041"/>
    <w:rsid w:val="00AD717F"/>
    <w:rsid w:val="00AE04B6"/>
    <w:rsid w:val="00AE071F"/>
    <w:rsid w:val="00AE0D83"/>
    <w:rsid w:val="00AE0DA2"/>
    <w:rsid w:val="00AE2C95"/>
    <w:rsid w:val="00AE3DBE"/>
    <w:rsid w:val="00AE48FD"/>
    <w:rsid w:val="00AE5153"/>
    <w:rsid w:val="00AE587D"/>
    <w:rsid w:val="00AE6C31"/>
    <w:rsid w:val="00AE6CDE"/>
    <w:rsid w:val="00AF1349"/>
    <w:rsid w:val="00AF1797"/>
    <w:rsid w:val="00AF1F35"/>
    <w:rsid w:val="00AF283F"/>
    <w:rsid w:val="00AF2A61"/>
    <w:rsid w:val="00AF34BF"/>
    <w:rsid w:val="00AF3BE8"/>
    <w:rsid w:val="00AF3F38"/>
    <w:rsid w:val="00AF4B19"/>
    <w:rsid w:val="00AF4E31"/>
    <w:rsid w:val="00AF5336"/>
    <w:rsid w:val="00AF55E8"/>
    <w:rsid w:val="00AF610F"/>
    <w:rsid w:val="00AF69A2"/>
    <w:rsid w:val="00AF6F9A"/>
    <w:rsid w:val="00AF7156"/>
    <w:rsid w:val="00AF7879"/>
    <w:rsid w:val="00B00FB2"/>
    <w:rsid w:val="00B015B5"/>
    <w:rsid w:val="00B01957"/>
    <w:rsid w:val="00B01D0D"/>
    <w:rsid w:val="00B023DF"/>
    <w:rsid w:val="00B024CF"/>
    <w:rsid w:val="00B0251C"/>
    <w:rsid w:val="00B026B3"/>
    <w:rsid w:val="00B02C32"/>
    <w:rsid w:val="00B03171"/>
    <w:rsid w:val="00B035C8"/>
    <w:rsid w:val="00B0459B"/>
    <w:rsid w:val="00B04708"/>
    <w:rsid w:val="00B05D06"/>
    <w:rsid w:val="00B05EE3"/>
    <w:rsid w:val="00B0787F"/>
    <w:rsid w:val="00B07FD7"/>
    <w:rsid w:val="00B10229"/>
    <w:rsid w:val="00B112F1"/>
    <w:rsid w:val="00B11648"/>
    <w:rsid w:val="00B1171F"/>
    <w:rsid w:val="00B11F03"/>
    <w:rsid w:val="00B12C36"/>
    <w:rsid w:val="00B12E6F"/>
    <w:rsid w:val="00B1354B"/>
    <w:rsid w:val="00B13BFD"/>
    <w:rsid w:val="00B13DF0"/>
    <w:rsid w:val="00B144EF"/>
    <w:rsid w:val="00B15045"/>
    <w:rsid w:val="00B15EB3"/>
    <w:rsid w:val="00B163D0"/>
    <w:rsid w:val="00B16BD5"/>
    <w:rsid w:val="00B170F9"/>
    <w:rsid w:val="00B20433"/>
    <w:rsid w:val="00B217BF"/>
    <w:rsid w:val="00B21A10"/>
    <w:rsid w:val="00B21D97"/>
    <w:rsid w:val="00B2256B"/>
    <w:rsid w:val="00B22AE5"/>
    <w:rsid w:val="00B23B8D"/>
    <w:rsid w:val="00B24334"/>
    <w:rsid w:val="00B24430"/>
    <w:rsid w:val="00B24D2F"/>
    <w:rsid w:val="00B24DBF"/>
    <w:rsid w:val="00B25B2F"/>
    <w:rsid w:val="00B26433"/>
    <w:rsid w:val="00B266A1"/>
    <w:rsid w:val="00B27171"/>
    <w:rsid w:val="00B271F7"/>
    <w:rsid w:val="00B30172"/>
    <w:rsid w:val="00B30D85"/>
    <w:rsid w:val="00B32C3B"/>
    <w:rsid w:val="00B32D84"/>
    <w:rsid w:val="00B33235"/>
    <w:rsid w:val="00B3344C"/>
    <w:rsid w:val="00B3371E"/>
    <w:rsid w:val="00B3388E"/>
    <w:rsid w:val="00B343A7"/>
    <w:rsid w:val="00B35184"/>
    <w:rsid w:val="00B360FF"/>
    <w:rsid w:val="00B37D9C"/>
    <w:rsid w:val="00B37DA3"/>
    <w:rsid w:val="00B403BE"/>
    <w:rsid w:val="00B40A53"/>
    <w:rsid w:val="00B40EC0"/>
    <w:rsid w:val="00B4114C"/>
    <w:rsid w:val="00B414C0"/>
    <w:rsid w:val="00B41788"/>
    <w:rsid w:val="00B4277E"/>
    <w:rsid w:val="00B42824"/>
    <w:rsid w:val="00B43135"/>
    <w:rsid w:val="00B4354F"/>
    <w:rsid w:val="00B43DBB"/>
    <w:rsid w:val="00B443F1"/>
    <w:rsid w:val="00B443F8"/>
    <w:rsid w:val="00B452AA"/>
    <w:rsid w:val="00B45DFD"/>
    <w:rsid w:val="00B4665E"/>
    <w:rsid w:val="00B47FE1"/>
    <w:rsid w:val="00B5053C"/>
    <w:rsid w:val="00B5107C"/>
    <w:rsid w:val="00B513D8"/>
    <w:rsid w:val="00B5160D"/>
    <w:rsid w:val="00B5179B"/>
    <w:rsid w:val="00B519FF"/>
    <w:rsid w:val="00B51FCD"/>
    <w:rsid w:val="00B5206D"/>
    <w:rsid w:val="00B52E92"/>
    <w:rsid w:val="00B53920"/>
    <w:rsid w:val="00B5394E"/>
    <w:rsid w:val="00B55412"/>
    <w:rsid w:val="00B55546"/>
    <w:rsid w:val="00B55565"/>
    <w:rsid w:val="00B55A7E"/>
    <w:rsid w:val="00B55DAD"/>
    <w:rsid w:val="00B5634D"/>
    <w:rsid w:val="00B56832"/>
    <w:rsid w:val="00B56D60"/>
    <w:rsid w:val="00B602F7"/>
    <w:rsid w:val="00B61BE0"/>
    <w:rsid w:val="00B622A0"/>
    <w:rsid w:val="00B62A3D"/>
    <w:rsid w:val="00B62A78"/>
    <w:rsid w:val="00B62B70"/>
    <w:rsid w:val="00B62F7E"/>
    <w:rsid w:val="00B64182"/>
    <w:rsid w:val="00B64A8E"/>
    <w:rsid w:val="00B64E53"/>
    <w:rsid w:val="00B655E2"/>
    <w:rsid w:val="00B655E4"/>
    <w:rsid w:val="00B65733"/>
    <w:rsid w:val="00B6600D"/>
    <w:rsid w:val="00B670EB"/>
    <w:rsid w:val="00B679C7"/>
    <w:rsid w:val="00B70720"/>
    <w:rsid w:val="00B70F5B"/>
    <w:rsid w:val="00B71DC8"/>
    <w:rsid w:val="00B71DE7"/>
    <w:rsid w:val="00B71E44"/>
    <w:rsid w:val="00B72C89"/>
    <w:rsid w:val="00B73359"/>
    <w:rsid w:val="00B73B17"/>
    <w:rsid w:val="00B73D37"/>
    <w:rsid w:val="00B73D8B"/>
    <w:rsid w:val="00B7542D"/>
    <w:rsid w:val="00B75AF5"/>
    <w:rsid w:val="00B76377"/>
    <w:rsid w:val="00B768D0"/>
    <w:rsid w:val="00B7748D"/>
    <w:rsid w:val="00B77673"/>
    <w:rsid w:val="00B800B5"/>
    <w:rsid w:val="00B806D0"/>
    <w:rsid w:val="00B8089C"/>
    <w:rsid w:val="00B82B5B"/>
    <w:rsid w:val="00B8301E"/>
    <w:rsid w:val="00B84F2C"/>
    <w:rsid w:val="00B85409"/>
    <w:rsid w:val="00B87852"/>
    <w:rsid w:val="00B917BB"/>
    <w:rsid w:val="00B918A1"/>
    <w:rsid w:val="00B92552"/>
    <w:rsid w:val="00B9262F"/>
    <w:rsid w:val="00B92965"/>
    <w:rsid w:val="00B93863"/>
    <w:rsid w:val="00B94527"/>
    <w:rsid w:val="00B95848"/>
    <w:rsid w:val="00B95CF3"/>
    <w:rsid w:val="00B96E56"/>
    <w:rsid w:val="00B97C8B"/>
    <w:rsid w:val="00B97E5B"/>
    <w:rsid w:val="00BA01EF"/>
    <w:rsid w:val="00BA0A43"/>
    <w:rsid w:val="00BA1B7F"/>
    <w:rsid w:val="00BA2B7C"/>
    <w:rsid w:val="00BA2C24"/>
    <w:rsid w:val="00BA2E33"/>
    <w:rsid w:val="00BA39EF"/>
    <w:rsid w:val="00BA51BF"/>
    <w:rsid w:val="00BA521B"/>
    <w:rsid w:val="00BA5447"/>
    <w:rsid w:val="00BA6E51"/>
    <w:rsid w:val="00BA77DE"/>
    <w:rsid w:val="00BA7B6D"/>
    <w:rsid w:val="00BB133E"/>
    <w:rsid w:val="00BB1FDA"/>
    <w:rsid w:val="00BB28CA"/>
    <w:rsid w:val="00BB3A53"/>
    <w:rsid w:val="00BB4460"/>
    <w:rsid w:val="00BB4D5C"/>
    <w:rsid w:val="00BB515A"/>
    <w:rsid w:val="00BB55B2"/>
    <w:rsid w:val="00BB57BB"/>
    <w:rsid w:val="00BB6020"/>
    <w:rsid w:val="00BB7857"/>
    <w:rsid w:val="00BB7C71"/>
    <w:rsid w:val="00BB7DD1"/>
    <w:rsid w:val="00BB7F22"/>
    <w:rsid w:val="00BC02B0"/>
    <w:rsid w:val="00BC049E"/>
    <w:rsid w:val="00BC104E"/>
    <w:rsid w:val="00BC10FF"/>
    <w:rsid w:val="00BC13B3"/>
    <w:rsid w:val="00BC2131"/>
    <w:rsid w:val="00BC23AE"/>
    <w:rsid w:val="00BC2988"/>
    <w:rsid w:val="00BC3394"/>
    <w:rsid w:val="00BC4000"/>
    <w:rsid w:val="00BC4655"/>
    <w:rsid w:val="00BC4DFC"/>
    <w:rsid w:val="00BC537E"/>
    <w:rsid w:val="00BC612E"/>
    <w:rsid w:val="00BC6C15"/>
    <w:rsid w:val="00BC705E"/>
    <w:rsid w:val="00BC71E1"/>
    <w:rsid w:val="00BC7B80"/>
    <w:rsid w:val="00BC7CF7"/>
    <w:rsid w:val="00BC7DA0"/>
    <w:rsid w:val="00BD009E"/>
    <w:rsid w:val="00BD0376"/>
    <w:rsid w:val="00BD2AF4"/>
    <w:rsid w:val="00BD4175"/>
    <w:rsid w:val="00BD43C2"/>
    <w:rsid w:val="00BD4D07"/>
    <w:rsid w:val="00BD51CD"/>
    <w:rsid w:val="00BD5527"/>
    <w:rsid w:val="00BD5B73"/>
    <w:rsid w:val="00BD5C8C"/>
    <w:rsid w:val="00BD6A7D"/>
    <w:rsid w:val="00BD75E8"/>
    <w:rsid w:val="00BD778C"/>
    <w:rsid w:val="00BE0232"/>
    <w:rsid w:val="00BE031B"/>
    <w:rsid w:val="00BE0EFC"/>
    <w:rsid w:val="00BE1552"/>
    <w:rsid w:val="00BE16A8"/>
    <w:rsid w:val="00BE1C27"/>
    <w:rsid w:val="00BE2634"/>
    <w:rsid w:val="00BE2CE8"/>
    <w:rsid w:val="00BE2D10"/>
    <w:rsid w:val="00BE2F5A"/>
    <w:rsid w:val="00BE487A"/>
    <w:rsid w:val="00BE4AF4"/>
    <w:rsid w:val="00BE5947"/>
    <w:rsid w:val="00BE5AF9"/>
    <w:rsid w:val="00BE5D2D"/>
    <w:rsid w:val="00BE5D5A"/>
    <w:rsid w:val="00BE645B"/>
    <w:rsid w:val="00BE6D53"/>
    <w:rsid w:val="00BE6DB5"/>
    <w:rsid w:val="00BE7D37"/>
    <w:rsid w:val="00BE7F0E"/>
    <w:rsid w:val="00BF0A14"/>
    <w:rsid w:val="00BF1763"/>
    <w:rsid w:val="00BF1896"/>
    <w:rsid w:val="00BF1A1B"/>
    <w:rsid w:val="00BF20BB"/>
    <w:rsid w:val="00BF214E"/>
    <w:rsid w:val="00BF2C81"/>
    <w:rsid w:val="00BF4989"/>
    <w:rsid w:val="00BF5582"/>
    <w:rsid w:val="00BF5591"/>
    <w:rsid w:val="00BF566C"/>
    <w:rsid w:val="00BF61D9"/>
    <w:rsid w:val="00BF636F"/>
    <w:rsid w:val="00BF6E8C"/>
    <w:rsid w:val="00BF7084"/>
    <w:rsid w:val="00BF7887"/>
    <w:rsid w:val="00BF7E03"/>
    <w:rsid w:val="00C00ADC"/>
    <w:rsid w:val="00C00BC2"/>
    <w:rsid w:val="00C01778"/>
    <w:rsid w:val="00C026FF"/>
    <w:rsid w:val="00C027F2"/>
    <w:rsid w:val="00C02E4B"/>
    <w:rsid w:val="00C03ADC"/>
    <w:rsid w:val="00C046BB"/>
    <w:rsid w:val="00C048D4"/>
    <w:rsid w:val="00C04E22"/>
    <w:rsid w:val="00C05F6A"/>
    <w:rsid w:val="00C0672A"/>
    <w:rsid w:val="00C0790B"/>
    <w:rsid w:val="00C100D4"/>
    <w:rsid w:val="00C10C43"/>
    <w:rsid w:val="00C10F78"/>
    <w:rsid w:val="00C11D42"/>
    <w:rsid w:val="00C1216B"/>
    <w:rsid w:val="00C12D12"/>
    <w:rsid w:val="00C13FFE"/>
    <w:rsid w:val="00C140FD"/>
    <w:rsid w:val="00C147EA"/>
    <w:rsid w:val="00C14B06"/>
    <w:rsid w:val="00C14D60"/>
    <w:rsid w:val="00C15083"/>
    <w:rsid w:val="00C1598A"/>
    <w:rsid w:val="00C16777"/>
    <w:rsid w:val="00C16B01"/>
    <w:rsid w:val="00C16F17"/>
    <w:rsid w:val="00C17D5A"/>
    <w:rsid w:val="00C21069"/>
    <w:rsid w:val="00C2133D"/>
    <w:rsid w:val="00C21BE6"/>
    <w:rsid w:val="00C21C04"/>
    <w:rsid w:val="00C22C52"/>
    <w:rsid w:val="00C23126"/>
    <w:rsid w:val="00C2334C"/>
    <w:rsid w:val="00C23B63"/>
    <w:rsid w:val="00C23E15"/>
    <w:rsid w:val="00C2528B"/>
    <w:rsid w:val="00C258F3"/>
    <w:rsid w:val="00C25DEB"/>
    <w:rsid w:val="00C25E65"/>
    <w:rsid w:val="00C25EFC"/>
    <w:rsid w:val="00C264B4"/>
    <w:rsid w:val="00C26604"/>
    <w:rsid w:val="00C26B0C"/>
    <w:rsid w:val="00C26D67"/>
    <w:rsid w:val="00C2787A"/>
    <w:rsid w:val="00C279D2"/>
    <w:rsid w:val="00C3107E"/>
    <w:rsid w:val="00C310C2"/>
    <w:rsid w:val="00C32E60"/>
    <w:rsid w:val="00C342AE"/>
    <w:rsid w:val="00C34430"/>
    <w:rsid w:val="00C34FA4"/>
    <w:rsid w:val="00C34FDC"/>
    <w:rsid w:val="00C35C4B"/>
    <w:rsid w:val="00C364FE"/>
    <w:rsid w:val="00C3678D"/>
    <w:rsid w:val="00C37040"/>
    <w:rsid w:val="00C37477"/>
    <w:rsid w:val="00C406B5"/>
    <w:rsid w:val="00C40A75"/>
    <w:rsid w:val="00C4106E"/>
    <w:rsid w:val="00C413A1"/>
    <w:rsid w:val="00C414FB"/>
    <w:rsid w:val="00C415E8"/>
    <w:rsid w:val="00C41A82"/>
    <w:rsid w:val="00C41B18"/>
    <w:rsid w:val="00C41CAB"/>
    <w:rsid w:val="00C42D3B"/>
    <w:rsid w:val="00C4300D"/>
    <w:rsid w:val="00C43D42"/>
    <w:rsid w:val="00C457DA"/>
    <w:rsid w:val="00C459BE"/>
    <w:rsid w:val="00C46D92"/>
    <w:rsid w:val="00C470EF"/>
    <w:rsid w:val="00C47604"/>
    <w:rsid w:val="00C479E4"/>
    <w:rsid w:val="00C47D0C"/>
    <w:rsid w:val="00C511E2"/>
    <w:rsid w:val="00C53273"/>
    <w:rsid w:val="00C542F4"/>
    <w:rsid w:val="00C55519"/>
    <w:rsid w:val="00C55A78"/>
    <w:rsid w:val="00C5638F"/>
    <w:rsid w:val="00C567CD"/>
    <w:rsid w:val="00C5693A"/>
    <w:rsid w:val="00C5722A"/>
    <w:rsid w:val="00C57253"/>
    <w:rsid w:val="00C57514"/>
    <w:rsid w:val="00C57D08"/>
    <w:rsid w:val="00C57FF4"/>
    <w:rsid w:val="00C6052E"/>
    <w:rsid w:val="00C605C1"/>
    <w:rsid w:val="00C60E0F"/>
    <w:rsid w:val="00C620E4"/>
    <w:rsid w:val="00C62480"/>
    <w:rsid w:val="00C62487"/>
    <w:rsid w:val="00C62BBD"/>
    <w:rsid w:val="00C62BE0"/>
    <w:rsid w:val="00C6305B"/>
    <w:rsid w:val="00C630C3"/>
    <w:rsid w:val="00C63384"/>
    <w:rsid w:val="00C63B7D"/>
    <w:rsid w:val="00C63D13"/>
    <w:rsid w:val="00C642B5"/>
    <w:rsid w:val="00C64F08"/>
    <w:rsid w:val="00C66198"/>
    <w:rsid w:val="00C661DE"/>
    <w:rsid w:val="00C661E6"/>
    <w:rsid w:val="00C66540"/>
    <w:rsid w:val="00C666E5"/>
    <w:rsid w:val="00C66A37"/>
    <w:rsid w:val="00C66D7A"/>
    <w:rsid w:val="00C66F2F"/>
    <w:rsid w:val="00C67081"/>
    <w:rsid w:val="00C7119F"/>
    <w:rsid w:val="00C71391"/>
    <w:rsid w:val="00C718F8"/>
    <w:rsid w:val="00C73A12"/>
    <w:rsid w:val="00C73FF5"/>
    <w:rsid w:val="00C75827"/>
    <w:rsid w:val="00C766F5"/>
    <w:rsid w:val="00C76A2B"/>
    <w:rsid w:val="00C76D72"/>
    <w:rsid w:val="00C77833"/>
    <w:rsid w:val="00C80463"/>
    <w:rsid w:val="00C804DF"/>
    <w:rsid w:val="00C80C38"/>
    <w:rsid w:val="00C81418"/>
    <w:rsid w:val="00C81F99"/>
    <w:rsid w:val="00C8251A"/>
    <w:rsid w:val="00C82664"/>
    <w:rsid w:val="00C826EF"/>
    <w:rsid w:val="00C83899"/>
    <w:rsid w:val="00C844C3"/>
    <w:rsid w:val="00C8494F"/>
    <w:rsid w:val="00C84ACE"/>
    <w:rsid w:val="00C8544B"/>
    <w:rsid w:val="00C85DCE"/>
    <w:rsid w:val="00C86543"/>
    <w:rsid w:val="00C868F3"/>
    <w:rsid w:val="00C869F8"/>
    <w:rsid w:val="00C86CAC"/>
    <w:rsid w:val="00C86E9B"/>
    <w:rsid w:val="00C874A2"/>
    <w:rsid w:val="00C9021D"/>
    <w:rsid w:val="00C90D3D"/>
    <w:rsid w:val="00C914D3"/>
    <w:rsid w:val="00C91DC2"/>
    <w:rsid w:val="00C925EC"/>
    <w:rsid w:val="00C926B8"/>
    <w:rsid w:val="00C92F8D"/>
    <w:rsid w:val="00C93C36"/>
    <w:rsid w:val="00C9493B"/>
    <w:rsid w:val="00C949B5"/>
    <w:rsid w:val="00C95A17"/>
    <w:rsid w:val="00C966FD"/>
    <w:rsid w:val="00C96804"/>
    <w:rsid w:val="00C96EC3"/>
    <w:rsid w:val="00CA08B0"/>
    <w:rsid w:val="00CA09D1"/>
    <w:rsid w:val="00CA0E42"/>
    <w:rsid w:val="00CA33EE"/>
    <w:rsid w:val="00CA3E39"/>
    <w:rsid w:val="00CA3F9B"/>
    <w:rsid w:val="00CA480A"/>
    <w:rsid w:val="00CA6CD7"/>
    <w:rsid w:val="00CA75DC"/>
    <w:rsid w:val="00CA7DFE"/>
    <w:rsid w:val="00CB1116"/>
    <w:rsid w:val="00CB180E"/>
    <w:rsid w:val="00CB1849"/>
    <w:rsid w:val="00CB1A3B"/>
    <w:rsid w:val="00CB22AE"/>
    <w:rsid w:val="00CB2572"/>
    <w:rsid w:val="00CB259E"/>
    <w:rsid w:val="00CB2A8A"/>
    <w:rsid w:val="00CB2BB2"/>
    <w:rsid w:val="00CB3487"/>
    <w:rsid w:val="00CB3B9D"/>
    <w:rsid w:val="00CB3DF0"/>
    <w:rsid w:val="00CB4645"/>
    <w:rsid w:val="00CB4EE2"/>
    <w:rsid w:val="00CB5446"/>
    <w:rsid w:val="00CB5DC6"/>
    <w:rsid w:val="00CB6C7D"/>
    <w:rsid w:val="00CB7114"/>
    <w:rsid w:val="00CB79D7"/>
    <w:rsid w:val="00CC12C3"/>
    <w:rsid w:val="00CC304F"/>
    <w:rsid w:val="00CC42BB"/>
    <w:rsid w:val="00CC4654"/>
    <w:rsid w:val="00CC4C97"/>
    <w:rsid w:val="00CC4D39"/>
    <w:rsid w:val="00CC50C5"/>
    <w:rsid w:val="00CC57CD"/>
    <w:rsid w:val="00CC5A19"/>
    <w:rsid w:val="00CC626E"/>
    <w:rsid w:val="00CC63D7"/>
    <w:rsid w:val="00CC664B"/>
    <w:rsid w:val="00CC735C"/>
    <w:rsid w:val="00CC7979"/>
    <w:rsid w:val="00CC7DF8"/>
    <w:rsid w:val="00CD0447"/>
    <w:rsid w:val="00CD07EA"/>
    <w:rsid w:val="00CD1224"/>
    <w:rsid w:val="00CD17A8"/>
    <w:rsid w:val="00CD199F"/>
    <w:rsid w:val="00CD1CF6"/>
    <w:rsid w:val="00CD2273"/>
    <w:rsid w:val="00CD25D0"/>
    <w:rsid w:val="00CD2E9C"/>
    <w:rsid w:val="00CD3211"/>
    <w:rsid w:val="00CD3EE1"/>
    <w:rsid w:val="00CD423A"/>
    <w:rsid w:val="00CD4640"/>
    <w:rsid w:val="00CD48AA"/>
    <w:rsid w:val="00CD548A"/>
    <w:rsid w:val="00CD5B0A"/>
    <w:rsid w:val="00CD5B4B"/>
    <w:rsid w:val="00CD5C06"/>
    <w:rsid w:val="00CD66B4"/>
    <w:rsid w:val="00CD69F8"/>
    <w:rsid w:val="00CD77C3"/>
    <w:rsid w:val="00CE124E"/>
    <w:rsid w:val="00CE1810"/>
    <w:rsid w:val="00CE1CAC"/>
    <w:rsid w:val="00CE1E94"/>
    <w:rsid w:val="00CE1ECC"/>
    <w:rsid w:val="00CE2097"/>
    <w:rsid w:val="00CE28B1"/>
    <w:rsid w:val="00CE3E41"/>
    <w:rsid w:val="00CE42A6"/>
    <w:rsid w:val="00CE47EB"/>
    <w:rsid w:val="00CE4ECE"/>
    <w:rsid w:val="00CE5CB9"/>
    <w:rsid w:val="00CE5DDE"/>
    <w:rsid w:val="00CE5F50"/>
    <w:rsid w:val="00CE6F89"/>
    <w:rsid w:val="00CE6FBC"/>
    <w:rsid w:val="00CE7220"/>
    <w:rsid w:val="00CE76AD"/>
    <w:rsid w:val="00CE793F"/>
    <w:rsid w:val="00CE7ACC"/>
    <w:rsid w:val="00CF085B"/>
    <w:rsid w:val="00CF0988"/>
    <w:rsid w:val="00CF1CD0"/>
    <w:rsid w:val="00CF1E9D"/>
    <w:rsid w:val="00CF2648"/>
    <w:rsid w:val="00CF2989"/>
    <w:rsid w:val="00CF38DF"/>
    <w:rsid w:val="00CF4AAA"/>
    <w:rsid w:val="00CF4C17"/>
    <w:rsid w:val="00CF701E"/>
    <w:rsid w:val="00CF70F8"/>
    <w:rsid w:val="00CF7628"/>
    <w:rsid w:val="00D00B06"/>
    <w:rsid w:val="00D00F8A"/>
    <w:rsid w:val="00D00FD5"/>
    <w:rsid w:val="00D0211B"/>
    <w:rsid w:val="00D02EA0"/>
    <w:rsid w:val="00D030E4"/>
    <w:rsid w:val="00D0364D"/>
    <w:rsid w:val="00D03ED4"/>
    <w:rsid w:val="00D03F4C"/>
    <w:rsid w:val="00D047A1"/>
    <w:rsid w:val="00D0553F"/>
    <w:rsid w:val="00D05C32"/>
    <w:rsid w:val="00D060B8"/>
    <w:rsid w:val="00D06536"/>
    <w:rsid w:val="00D070E5"/>
    <w:rsid w:val="00D0767C"/>
    <w:rsid w:val="00D10009"/>
    <w:rsid w:val="00D103C1"/>
    <w:rsid w:val="00D10DBF"/>
    <w:rsid w:val="00D10E6C"/>
    <w:rsid w:val="00D110A6"/>
    <w:rsid w:val="00D11679"/>
    <w:rsid w:val="00D121A7"/>
    <w:rsid w:val="00D1373B"/>
    <w:rsid w:val="00D13CB3"/>
    <w:rsid w:val="00D145A8"/>
    <w:rsid w:val="00D1555A"/>
    <w:rsid w:val="00D15F74"/>
    <w:rsid w:val="00D15FC7"/>
    <w:rsid w:val="00D1605C"/>
    <w:rsid w:val="00D16EE6"/>
    <w:rsid w:val="00D16F3D"/>
    <w:rsid w:val="00D17F64"/>
    <w:rsid w:val="00D20E07"/>
    <w:rsid w:val="00D2178A"/>
    <w:rsid w:val="00D225DE"/>
    <w:rsid w:val="00D225E7"/>
    <w:rsid w:val="00D22894"/>
    <w:rsid w:val="00D229CC"/>
    <w:rsid w:val="00D23E45"/>
    <w:rsid w:val="00D24F57"/>
    <w:rsid w:val="00D24F7A"/>
    <w:rsid w:val="00D2529D"/>
    <w:rsid w:val="00D25B8B"/>
    <w:rsid w:val="00D26F7A"/>
    <w:rsid w:val="00D30420"/>
    <w:rsid w:val="00D3096A"/>
    <w:rsid w:val="00D31E8B"/>
    <w:rsid w:val="00D3266F"/>
    <w:rsid w:val="00D32D8B"/>
    <w:rsid w:val="00D33853"/>
    <w:rsid w:val="00D33ADB"/>
    <w:rsid w:val="00D33B39"/>
    <w:rsid w:val="00D3467E"/>
    <w:rsid w:val="00D34D45"/>
    <w:rsid w:val="00D35003"/>
    <w:rsid w:val="00D359F1"/>
    <w:rsid w:val="00D35A3B"/>
    <w:rsid w:val="00D372BC"/>
    <w:rsid w:val="00D3798D"/>
    <w:rsid w:val="00D37A0B"/>
    <w:rsid w:val="00D37A67"/>
    <w:rsid w:val="00D40F74"/>
    <w:rsid w:val="00D41258"/>
    <w:rsid w:val="00D416FA"/>
    <w:rsid w:val="00D427E7"/>
    <w:rsid w:val="00D44823"/>
    <w:rsid w:val="00D4496D"/>
    <w:rsid w:val="00D45193"/>
    <w:rsid w:val="00D45560"/>
    <w:rsid w:val="00D458ED"/>
    <w:rsid w:val="00D46662"/>
    <w:rsid w:val="00D467FC"/>
    <w:rsid w:val="00D46B6F"/>
    <w:rsid w:val="00D46C22"/>
    <w:rsid w:val="00D47A20"/>
    <w:rsid w:val="00D50082"/>
    <w:rsid w:val="00D504B5"/>
    <w:rsid w:val="00D504D2"/>
    <w:rsid w:val="00D50C29"/>
    <w:rsid w:val="00D52662"/>
    <w:rsid w:val="00D52B01"/>
    <w:rsid w:val="00D53BFE"/>
    <w:rsid w:val="00D5490C"/>
    <w:rsid w:val="00D54A80"/>
    <w:rsid w:val="00D54AD6"/>
    <w:rsid w:val="00D54DE8"/>
    <w:rsid w:val="00D55615"/>
    <w:rsid w:val="00D55FF8"/>
    <w:rsid w:val="00D5616C"/>
    <w:rsid w:val="00D561DF"/>
    <w:rsid w:val="00D57D73"/>
    <w:rsid w:val="00D6111C"/>
    <w:rsid w:val="00D61753"/>
    <w:rsid w:val="00D6185E"/>
    <w:rsid w:val="00D61FDC"/>
    <w:rsid w:val="00D6259F"/>
    <w:rsid w:val="00D62BD2"/>
    <w:rsid w:val="00D630F5"/>
    <w:rsid w:val="00D63AAD"/>
    <w:rsid w:val="00D63B3A"/>
    <w:rsid w:val="00D64CBD"/>
    <w:rsid w:val="00D65577"/>
    <w:rsid w:val="00D6653C"/>
    <w:rsid w:val="00D677C4"/>
    <w:rsid w:val="00D67961"/>
    <w:rsid w:val="00D67CB7"/>
    <w:rsid w:val="00D70201"/>
    <w:rsid w:val="00D70B1C"/>
    <w:rsid w:val="00D715F8"/>
    <w:rsid w:val="00D717BD"/>
    <w:rsid w:val="00D71CA7"/>
    <w:rsid w:val="00D720A5"/>
    <w:rsid w:val="00D724CA"/>
    <w:rsid w:val="00D72694"/>
    <w:rsid w:val="00D7270C"/>
    <w:rsid w:val="00D72B2E"/>
    <w:rsid w:val="00D72EE7"/>
    <w:rsid w:val="00D7312A"/>
    <w:rsid w:val="00D73AC5"/>
    <w:rsid w:val="00D741AB"/>
    <w:rsid w:val="00D75583"/>
    <w:rsid w:val="00D7647C"/>
    <w:rsid w:val="00D77FDB"/>
    <w:rsid w:val="00D82149"/>
    <w:rsid w:val="00D828C3"/>
    <w:rsid w:val="00D83BC5"/>
    <w:rsid w:val="00D83E7B"/>
    <w:rsid w:val="00D83FD2"/>
    <w:rsid w:val="00D84734"/>
    <w:rsid w:val="00D84866"/>
    <w:rsid w:val="00D85643"/>
    <w:rsid w:val="00D90588"/>
    <w:rsid w:val="00D90B00"/>
    <w:rsid w:val="00D92F4E"/>
    <w:rsid w:val="00D92FB5"/>
    <w:rsid w:val="00D95D5B"/>
    <w:rsid w:val="00D9686A"/>
    <w:rsid w:val="00D96D56"/>
    <w:rsid w:val="00DA0451"/>
    <w:rsid w:val="00DA1F99"/>
    <w:rsid w:val="00DA20F1"/>
    <w:rsid w:val="00DA2503"/>
    <w:rsid w:val="00DA270F"/>
    <w:rsid w:val="00DA30C4"/>
    <w:rsid w:val="00DA33B6"/>
    <w:rsid w:val="00DA3522"/>
    <w:rsid w:val="00DA3542"/>
    <w:rsid w:val="00DA3A8A"/>
    <w:rsid w:val="00DA3C43"/>
    <w:rsid w:val="00DA3EEE"/>
    <w:rsid w:val="00DA4735"/>
    <w:rsid w:val="00DA54C0"/>
    <w:rsid w:val="00DA5BCD"/>
    <w:rsid w:val="00DA63AD"/>
    <w:rsid w:val="00DA77FC"/>
    <w:rsid w:val="00DA7A2C"/>
    <w:rsid w:val="00DA7E62"/>
    <w:rsid w:val="00DA7F33"/>
    <w:rsid w:val="00DB06D2"/>
    <w:rsid w:val="00DB0F1C"/>
    <w:rsid w:val="00DB1433"/>
    <w:rsid w:val="00DB1FD7"/>
    <w:rsid w:val="00DB248F"/>
    <w:rsid w:val="00DB2C21"/>
    <w:rsid w:val="00DB2C58"/>
    <w:rsid w:val="00DB2E59"/>
    <w:rsid w:val="00DB2F88"/>
    <w:rsid w:val="00DB3209"/>
    <w:rsid w:val="00DB381F"/>
    <w:rsid w:val="00DB47D6"/>
    <w:rsid w:val="00DB49B3"/>
    <w:rsid w:val="00DB53B2"/>
    <w:rsid w:val="00DB5B07"/>
    <w:rsid w:val="00DB5C13"/>
    <w:rsid w:val="00DB63F0"/>
    <w:rsid w:val="00DB6511"/>
    <w:rsid w:val="00DB69BF"/>
    <w:rsid w:val="00DB7231"/>
    <w:rsid w:val="00DB754A"/>
    <w:rsid w:val="00DC01B4"/>
    <w:rsid w:val="00DC068D"/>
    <w:rsid w:val="00DC1490"/>
    <w:rsid w:val="00DC1DB2"/>
    <w:rsid w:val="00DC2A55"/>
    <w:rsid w:val="00DC32ED"/>
    <w:rsid w:val="00DC33B1"/>
    <w:rsid w:val="00DC3494"/>
    <w:rsid w:val="00DC3B0C"/>
    <w:rsid w:val="00DC4793"/>
    <w:rsid w:val="00DC48C6"/>
    <w:rsid w:val="00DC4C6B"/>
    <w:rsid w:val="00DC5455"/>
    <w:rsid w:val="00DC7F6C"/>
    <w:rsid w:val="00DD0254"/>
    <w:rsid w:val="00DD0319"/>
    <w:rsid w:val="00DD0668"/>
    <w:rsid w:val="00DD087C"/>
    <w:rsid w:val="00DD0972"/>
    <w:rsid w:val="00DD1B2A"/>
    <w:rsid w:val="00DD1E34"/>
    <w:rsid w:val="00DD21F2"/>
    <w:rsid w:val="00DD2272"/>
    <w:rsid w:val="00DD2756"/>
    <w:rsid w:val="00DD3777"/>
    <w:rsid w:val="00DD3D83"/>
    <w:rsid w:val="00DD4BA6"/>
    <w:rsid w:val="00DD4C8A"/>
    <w:rsid w:val="00DD4DBB"/>
    <w:rsid w:val="00DD4E56"/>
    <w:rsid w:val="00DD4F78"/>
    <w:rsid w:val="00DD60EB"/>
    <w:rsid w:val="00DD6464"/>
    <w:rsid w:val="00DD758B"/>
    <w:rsid w:val="00DD7DD8"/>
    <w:rsid w:val="00DE0AEF"/>
    <w:rsid w:val="00DE2B32"/>
    <w:rsid w:val="00DE3367"/>
    <w:rsid w:val="00DE46DB"/>
    <w:rsid w:val="00DE55F0"/>
    <w:rsid w:val="00DE5734"/>
    <w:rsid w:val="00DE5C6B"/>
    <w:rsid w:val="00DE6320"/>
    <w:rsid w:val="00DE696C"/>
    <w:rsid w:val="00DE75BE"/>
    <w:rsid w:val="00DE75E8"/>
    <w:rsid w:val="00DE7A19"/>
    <w:rsid w:val="00DF0737"/>
    <w:rsid w:val="00DF0F84"/>
    <w:rsid w:val="00DF16E0"/>
    <w:rsid w:val="00DF195D"/>
    <w:rsid w:val="00DF1BAE"/>
    <w:rsid w:val="00DF1E6D"/>
    <w:rsid w:val="00DF2245"/>
    <w:rsid w:val="00DF3059"/>
    <w:rsid w:val="00DF344F"/>
    <w:rsid w:val="00DF35BF"/>
    <w:rsid w:val="00DF406D"/>
    <w:rsid w:val="00DF4073"/>
    <w:rsid w:val="00DF4462"/>
    <w:rsid w:val="00DF4993"/>
    <w:rsid w:val="00DF5318"/>
    <w:rsid w:val="00DF6A19"/>
    <w:rsid w:val="00DF72F9"/>
    <w:rsid w:val="00DF7B45"/>
    <w:rsid w:val="00E00007"/>
    <w:rsid w:val="00E00221"/>
    <w:rsid w:val="00E00B6C"/>
    <w:rsid w:val="00E00CF9"/>
    <w:rsid w:val="00E01443"/>
    <w:rsid w:val="00E0181D"/>
    <w:rsid w:val="00E01E7C"/>
    <w:rsid w:val="00E01FDC"/>
    <w:rsid w:val="00E023F3"/>
    <w:rsid w:val="00E02B6A"/>
    <w:rsid w:val="00E02BC3"/>
    <w:rsid w:val="00E035E8"/>
    <w:rsid w:val="00E03749"/>
    <w:rsid w:val="00E037A4"/>
    <w:rsid w:val="00E0391F"/>
    <w:rsid w:val="00E03EC2"/>
    <w:rsid w:val="00E04260"/>
    <w:rsid w:val="00E0460D"/>
    <w:rsid w:val="00E04ED3"/>
    <w:rsid w:val="00E05051"/>
    <w:rsid w:val="00E051D2"/>
    <w:rsid w:val="00E0525D"/>
    <w:rsid w:val="00E055C7"/>
    <w:rsid w:val="00E059E3"/>
    <w:rsid w:val="00E05A3A"/>
    <w:rsid w:val="00E05F36"/>
    <w:rsid w:val="00E0685E"/>
    <w:rsid w:val="00E069FD"/>
    <w:rsid w:val="00E074F0"/>
    <w:rsid w:val="00E075AA"/>
    <w:rsid w:val="00E0769A"/>
    <w:rsid w:val="00E07754"/>
    <w:rsid w:val="00E07C3C"/>
    <w:rsid w:val="00E07C65"/>
    <w:rsid w:val="00E07ECD"/>
    <w:rsid w:val="00E10351"/>
    <w:rsid w:val="00E10657"/>
    <w:rsid w:val="00E106F9"/>
    <w:rsid w:val="00E10C1D"/>
    <w:rsid w:val="00E1181B"/>
    <w:rsid w:val="00E11B7E"/>
    <w:rsid w:val="00E11F39"/>
    <w:rsid w:val="00E124BF"/>
    <w:rsid w:val="00E136D3"/>
    <w:rsid w:val="00E1384E"/>
    <w:rsid w:val="00E13BEB"/>
    <w:rsid w:val="00E14494"/>
    <w:rsid w:val="00E15380"/>
    <w:rsid w:val="00E15B69"/>
    <w:rsid w:val="00E15F8B"/>
    <w:rsid w:val="00E163C8"/>
    <w:rsid w:val="00E17016"/>
    <w:rsid w:val="00E170E6"/>
    <w:rsid w:val="00E1721F"/>
    <w:rsid w:val="00E17575"/>
    <w:rsid w:val="00E20392"/>
    <w:rsid w:val="00E20E68"/>
    <w:rsid w:val="00E20F08"/>
    <w:rsid w:val="00E2206E"/>
    <w:rsid w:val="00E223AD"/>
    <w:rsid w:val="00E22806"/>
    <w:rsid w:val="00E22988"/>
    <w:rsid w:val="00E2324F"/>
    <w:rsid w:val="00E23B32"/>
    <w:rsid w:val="00E24089"/>
    <w:rsid w:val="00E242DE"/>
    <w:rsid w:val="00E24790"/>
    <w:rsid w:val="00E24E2E"/>
    <w:rsid w:val="00E276F1"/>
    <w:rsid w:val="00E314E1"/>
    <w:rsid w:val="00E3248B"/>
    <w:rsid w:val="00E3258A"/>
    <w:rsid w:val="00E32D61"/>
    <w:rsid w:val="00E32FB0"/>
    <w:rsid w:val="00E33BBC"/>
    <w:rsid w:val="00E34E1D"/>
    <w:rsid w:val="00E34F12"/>
    <w:rsid w:val="00E355A3"/>
    <w:rsid w:val="00E35FFB"/>
    <w:rsid w:val="00E3642B"/>
    <w:rsid w:val="00E36A93"/>
    <w:rsid w:val="00E405A4"/>
    <w:rsid w:val="00E40E82"/>
    <w:rsid w:val="00E41343"/>
    <w:rsid w:val="00E41843"/>
    <w:rsid w:val="00E42380"/>
    <w:rsid w:val="00E437B4"/>
    <w:rsid w:val="00E43EB3"/>
    <w:rsid w:val="00E45391"/>
    <w:rsid w:val="00E45B0B"/>
    <w:rsid w:val="00E45D25"/>
    <w:rsid w:val="00E46462"/>
    <w:rsid w:val="00E467DE"/>
    <w:rsid w:val="00E476A2"/>
    <w:rsid w:val="00E47DD9"/>
    <w:rsid w:val="00E502E5"/>
    <w:rsid w:val="00E50657"/>
    <w:rsid w:val="00E50E2A"/>
    <w:rsid w:val="00E50EB4"/>
    <w:rsid w:val="00E5113B"/>
    <w:rsid w:val="00E512C7"/>
    <w:rsid w:val="00E513E5"/>
    <w:rsid w:val="00E5199A"/>
    <w:rsid w:val="00E51F98"/>
    <w:rsid w:val="00E52012"/>
    <w:rsid w:val="00E52470"/>
    <w:rsid w:val="00E52593"/>
    <w:rsid w:val="00E52A1E"/>
    <w:rsid w:val="00E52A26"/>
    <w:rsid w:val="00E52D5A"/>
    <w:rsid w:val="00E53B10"/>
    <w:rsid w:val="00E53F51"/>
    <w:rsid w:val="00E54326"/>
    <w:rsid w:val="00E5464D"/>
    <w:rsid w:val="00E54B6C"/>
    <w:rsid w:val="00E54C90"/>
    <w:rsid w:val="00E55B81"/>
    <w:rsid w:val="00E5731B"/>
    <w:rsid w:val="00E57696"/>
    <w:rsid w:val="00E610AD"/>
    <w:rsid w:val="00E63CAF"/>
    <w:rsid w:val="00E63DEE"/>
    <w:rsid w:val="00E64696"/>
    <w:rsid w:val="00E650D3"/>
    <w:rsid w:val="00E7058E"/>
    <w:rsid w:val="00E708DB"/>
    <w:rsid w:val="00E70953"/>
    <w:rsid w:val="00E71018"/>
    <w:rsid w:val="00E72211"/>
    <w:rsid w:val="00E72B8C"/>
    <w:rsid w:val="00E72C0E"/>
    <w:rsid w:val="00E73165"/>
    <w:rsid w:val="00E736E9"/>
    <w:rsid w:val="00E73EEA"/>
    <w:rsid w:val="00E74A50"/>
    <w:rsid w:val="00E75AB1"/>
    <w:rsid w:val="00E769BA"/>
    <w:rsid w:val="00E76C56"/>
    <w:rsid w:val="00E76E29"/>
    <w:rsid w:val="00E7709F"/>
    <w:rsid w:val="00E801A5"/>
    <w:rsid w:val="00E819E2"/>
    <w:rsid w:val="00E81A52"/>
    <w:rsid w:val="00E828C0"/>
    <w:rsid w:val="00E836FA"/>
    <w:rsid w:val="00E839A6"/>
    <w:rsid w:val="00E83FCD"/>
    <w:rsid w:val="00E86411"/>
    <w:rsid w:val="00E86B54"/>
    <w:rsid w:val="00E86C49"/>
    <w:rsid w:val="00E87226"/>
    <w:rsid w:val="00E9067E"/>
    <w:rsid w:val="00E90852"/>
    <w:rsid w:val="00E90D8A"/>
    <w:rsid w:val="00E91025"/>
    <w:rsid w:val="00E91666"/>
    <w:rsid w:val="00E91DA7"/>
    <w:rsid w:val="00E929FB"/>
    <w:rsid w:val="00E92C75"/>
    <w:rsid w:val="00E930A7"/>
    <w:rsid w:val="00E9366D"/>
    <w:rsid w:val="00E9371F"/>
    <w:rsid w:val="00E94D9A"/>
    <w:rsid w:val="00E9516E"/>
    <w:rsid w:val="00E95A43"/>
    <w:rsid w:val="00E95CB4"/>
    <w:rsid w:val="00E95DE6"/>
    <w:rsid w:val="00E96DD4"/>
    <w:rsid w:val="00E97019"/>
    <w:rsid w:val="00E9708C"/>
    <w:rsid w:val="00E971A6"/>
    <w:rsid w:val="00E97812"/>
    <w:rsid w:val="00EA00A0"/>
    <w:rsid w:val="00EA01F2"/>
    <w:rsid w:val="00EA158B"/>
    <w:rsid w:val="00EA228C"/>
    <w:rsid w:val="00EA2719"/>
    <w:rsid w:val="00EA3602"/>
    <w:rsid w:val="00EA3BC5"/>
    <w:rsid w:val="00EA416A"/>
    <w:rsid w:val="00EA44E1"/>
    <w:rsid w:val="00EA45A1"/>
    <w:rsid w:val="00EA505F"/>
    <w:rsid w:val="00EA549B"/>
    <w:rsid w:val="00EA5594"/>
    <w:rsid w:val="00EA591A"/>
    <w:rsid w:val="00EA68F6"/>
    <w:rsid w:val="00EA75B5"/>
    <w:rsid w:val="00EA7666"/>
    <w:rsid w:val="00EB0276"/>
    <w:rsid w:val="00EB035D"/>
    <w:rsid w:val="00EB0660"/>
    <w:rsid w:val="00EB0A7B"/>
    <w:rsid w:val="00EB10FB"/>
    <w:rsid w:val="00EB1656"/>
    <w:rsid w:val="00EB171F"/>
    <w:rsid w:val="00EB297D"/>
    <w:rsid w:val="00EB524D"/>
    <w:rsid w:val="00EB5373"/>
    <w:rsid w:val="00EB5C8A"/>
    <w:rsid w:val="00EB5F6E"/>
    <w:rsid w:val="00EB5F85"/>
    <w:rsid w:val="00EB697B"/>
    <w:rsid w:val="00EB7598"/>
    <w:rsid w:val="00EB79F7"/>
    <w:rsid w:val="00EB7D55"/>
    <w:rsid w:val="00EB7DF5"/>
    <w:rsid w:val="00EB7E5D"/>
    <w:rsid w:val="00EC0821"/>
    <w:rsid w:val="00EC1690"/>
    <w:rsid w:val="00EC1E83"/>
    <w:rsid w:val="00EC1F2C"/>
    <w:rsid w:val="00EC23CE"/>
    <w:rsid w:val="00EC2DB2"/>
    <w:rsid w:val="00EC33E9"/>
    <w:rsid w:val="00EC3DAF"/>
    <w:rsid w:val="00EC463D"/>
    <w:rsid w:val="00EC5B61"/>
    <w:rsid w:val="00EC5ED6"/>
    <w:rsid w:val="00EC6452"/>
    <w:rsid w:val="00ED0EB1"/>
    <w:rsid w:val="00ED1584"/>
    <w:rsid w:val="00ED2E46"/>
    <w:rsid w:val="00ED2FF3"/>
    <w:rsid w:val="00ED3649"/>
    <w:rsid w:val="00ED3BB4"/>
    <w:rsid w:val="00ED4A50"/>
    <w:rsid w:val="00ED54F6"/>
    <w:rsid w:val="00ED607D"/>
    <w:rsid w:val="00EE01E6"/>
    <w:rsid w:val="00EE023F"/>
    <w:rsid w:val="00EE0E82"/>
    <w:rsid w:val="00EE1348"/>
    <w:rsid w:val="00EE1814"/>
    <w:rsid w:val="00EE1BEC"/>
    <w:rsid w:val="00EE252C"/>
    <w:rsid w:val="00EE3336"/>
    <w:rsid w:val="00EE3762"/>
    <w:rsid w:val="00EE3C5F"/>
    <w:rsid w:val="00EE544A"/>
    <w:rsid w:val="00EE588D"/>
    <w:rsid w:val="00EE5D57"/>
    <w:rsid w:val="00EE64FE"/>
    <w:rsid w:val="00EE7463"/>
    <w:rsid w:val="00EE7CCF"/>
    <w:rsid w:val="00EE7DE0"/>
    <w:rsid w:val="00EE7F72"/>
    <w:rsid w:val="00EF0331"/>
    <w:rsid w:val="00EF0B98"/>
    <w:rsid w:val="00EF0E35"/>
    <w:rsid w:val="00EF1D7D"/>
    <w:rsid w:val="00EF20FF"/>
    <w:rsid w:val="00EF22AE"/>
    <w:rsid w:val="00EF2358"/>
    <w:rsid w:val="00EF2AFB"/>
    <w:rsid w:val="00EF2B67"/>
    <w:rsid w:val="00EF348A"/>
    <w:rsid w:val="00EF37F1"/>
    <w:rsid w:val="00EF4858"/>
    <w:rsid w:val="00EF6393"/>
    <w:rsid w:val="00EF66C3"/>
    <w:rsid w:val="00EF71AA"/>
    <w:rsid w:val="00EF7622"/>
    <w:rsid w:val="00F002CF"/>
    <w:rsid w:val="00F00BD9"/>
    <w:rsid w:val="00F034DD"/>
    <w:rsid w:val="00F0404D"/>
    <w:rsid w:val="00F04EE7"/>
    <w:rsid w:val="00F053BD"/>
    <w:rsid w:val="00F058F9"/>
    <w:rsid w:val="00F05ED3"/>
    <w:rsid w:val="00F065C2"/>
    <w:rsid w:val="00F0757B"/>
    <w:rsid w:val="00F07C9B"/>
    <w:rsid w:val="00F07CB6"/>
    <w:rsid w:val="00F10DBA"/>
    <w:rsid w:val="00F12BE8"/>
    <w:rsid w:val="00F12F1D"/>
    <w:rsid w:val="00F137DF"/>
    <w:rsid w:val="00F13DD9"/>
    <w:rsid w:val="00F13E82"/>
    <w:rsid w:val="00F14507"/>
    <w:rsid w:val="00F14DEB"/>
    <w:rsid w:val="00F15459"/>
    <w:rsid w:val="00F15711"/>
    <w:rsid w:val="00F15B16"/>
    <w:rsid w:val="00F16591"/>
    <w:rsid w:val="00F17071"/>
    <w:rsid w:val="00F176FC"/>
    <w:rsid w:val="00F1770A"/>
    <w:rsid w:val="00F1785E"/>
    <w:rsid w:val="00F17F04"/>
    <w:rsid w:val="00F20C4E"/>
    <w:rsid w:val="00F21575"/>
    <w:rsid w:val="00F21E65"/>
    <w:rsid w:val="00F220ED"/>
    <w:rsid w:val="00F2250A"/>
    <w:rsid w:val="00F256DD"/>
    <w:rsid w:val="00F258CF"/>
    <w:rsid w:val="00F25AA9"/>
    <w:rsid w:val="00F26881"/>
    <w:rsid w:val="00F26EBB"/>
    <w:rsid w:val="00F2758A"/>
    <w:rsid w:val="00F30600"/>
    <w:rsid w:val="00F307D0"/>
    <w:rsid w:val="00F307FA"/>
    <w:rsid w:val="00F3185C"/>
    <w:rsid w:val="00F32768"/>
    <w:rsid w:val="00F35090"/>
    <w:rsid w:val="00F35665"/>
    <w:rsid w:val="00F3689D"/>
    <w:rsid w:val="00F3739B"/>
    <w:rsid w:val="00F37DA9"/>
    <w:rsid w:val="00F40233"/>
    <w:rsid w:val="00F40413"/>
    <w:rsid w:val="00F412CC"/>
    <w:rsid w:val="00F41A5D"/>
    <w:rsid w:val="00F430F0"/>
    <w:rsid w:val="00F4386B"/>
    <w:rsid w:val="00F43F92"/>
    <w:rsid w:val="00F43FAE"/>
    <w:rsid w:val="00F45793"/>
    <w:rsid w:val="00F46BAD"/>
    <w:rsid w:val="00F4703F"/>
    <w:rsid w:val="00F47052"/>
    <w:rsid w:val="00F47616"/>
    <w:rsid w:val="00F47C65"/>
    <w:rsid w:val="00F504EC"/>
    <w:rsid w:val="00F519E5"/>
    <w:rsid w:val="00F52905"/>
    <w:rsid w:val="00F52B75"/>
    <w:rsid w:val="00F52BDD"/>
    <w:rsid w:val="00F53399"/>
    <w:rsid w:val="00F53446"/>
    <w:rsid w:val="00F53904"/>
    <w:rsid w:val="00F53E98"/>
    <w:rsid w:val="00F546A8"/>
    <w:rsid w:val="00F549FA"/>
    <w:rsid w:val="00F54A03"/>
    <w:rsid w:val="00F568A5"/>
    <w:rsid w:val="00F57266"/>
    <w:rsid w:val="00F613BA"/>
    <w:rsid w:val="00F613BE"/>
    <w:rsid w:val="00F61787"/>
    <w:rsid w:val="00F61947"/>
    <w:rsid w:val="00F61D46"/>
    <w:rsid w:val="00F61E58"/>
    <w:rsid w:val="00F62883"/>
    <w:rsid w:val="00F62D73"/>
    <w:rsid w:val="00F631D2"/>
    <w:rsid w:val="00F646DA"/>
    <w:rsid w:val="00F651AA"/>
    <w:rsid w:val="00F6559A"/>
    <w:rsid w:val="00F65E2F"/>
    <w:rsid w:val="00F67175"/>
    <w:rsid w:val="00F674FA"/>
    <w:rsid w:val="00F6769A"/>
    <w:rsid w:val="00F67A91"/>
    <w:rsid w:val="00F67AC5"/>
    <w:rsid w:val="00F702C7"/>
    <w:rsid w:val="00F70833"/>
    <w:rsid w:val="00F70A53"/>
    <w:rsid w:val="00F70B32"/>
    <w:rsid w:val="00F71794"/>
    <w:rsid w:val="00F72208"/>
    <w:rsid w:val="00F73110"/>
    <w:rsid w:val="00F73B42"/>
    <w:rsid w:val="00F741A9"/>
    <w:rsid w:val="00F74258"/>
    <w:rsid w:val="00F74264"/>
    <w:rsid w:val="00F74DC4"/>
    <w:rsid w:val="00F750E1"/>
    <w:rsid w:val="00F75180"/>
    <w:rsid w:val="00F752D4"/>
    <w:rsid w:val="00F75930"/>
    <w:rsid w:val="00F761EA"/>
    <w:rsid w:val="00F762B8"/>
    <w:rsid w:val="00F77246"/>
    <w:rsid w:val="00F772B6"/>
    <w:rsid w:val="00F803A6"/>
    <w:rsid w:val="00F8120E"/>
    <w:rsid w:val="00F828F8"/>
    <w:rsid w:val="00F82AC3"/>
    <w:rsid w:val="00F835CF"/>
    <w:rsid w:val="00F836C3"/>
    <w:rsid w:val="00F84334"/>
    <w:rsid w:val="00F843EC"/>
    <w:rsid w:val="00F8462D"/>
    <w:rsid w:val="00F84E33"/>
    <w:rsid w:val="00F852A7"/>
    <w:rsid w:val="00F86A60"/>
    <w:rsid w:val="00F87E59"/>
    <w:rsid w:val="00F90113"/>
    <w:rsid w:val="00F9017F"/>
    <w:rsid w:val="00F90312"/>
    <w:rsid w:val="00F904A0"/>
    <w:rsid w:val="00F9103B"/>
    <w:rsid w:val="00F917D3"/>
    <w:rsid w:val="00F91BCD"/>
    <w:rsid w:val="00F91E0B"/>
    <w:rsid w:val="00F92279"/>
    <w:rsid w:val="00F9382D"/>
    <w:rsid w:val="00F94BC0"/>
    <w:rsid w:val="00F94CEC"/>
    <w:rsid w:val="00F9515A"/>
    <w:rsid w:val="00F964C8"/>
    <w:rsid w:val="00F96821"/>
    <w:rsid w:val="00F9704C"/>
    <w:rsid w:val="00F97050"/>
    <w:rsid w:val="00F97988"/>
    <w:rsid w:val="00F97F63"/>
    <w:rsid w:val="00F97FE5"/>
    <w:rsid w:val="00FA0AF2"/>
    <w:rsid w:val="00FA0FD8"/>
    <w:rsid w:val="00FA1771"/>
    <w:rsid w:val="00FA177E"/>
    <w:rsid w:val="00FA19C3"/>
    <w:rsid w:val="00FA1AF8"/>
    <w:rsid w:val="00FA1C45"/>
    <w:rsid w:val="00FA316B"/>
    <w:rsid w:val="00FA3A02"/>
    <w:rsid w:val="00FA3E4E"/>
    <w:rsid w:val="00FA4113"/>
    <w:rsid w:val="00FA4311"/>
    <w:rsid w:val="00FA4E00"/>
    <w:rsid w:val="00FA5C20"/>
    <w:rsid w:val="00FA65ED"/>
    <w:rsid w:val="00FA6658"/>
    <w:rsid w:val="00FA6CAD"/>
    <w:rsid w:val="00FA7989"/>
    <w:rsid w:val="00FA7BEA"/>
    <w:rsid w:val="00FB08D8"/>
    <w:rsid w:val="00FB0CE4"/>
    <w:rsid w:val="00FB0E4E"/>
    <w:rsid w:val="00FB19CC"/>
    <w:rsid w:val="00FB2305"/>
    <w:rsid w:val="00FB3441"/>
    <w:rsid w:val="00FB34C3"/>
    <w:rsid w:val="00FB35BC"/>
    <w:rsid w:val="00FB367D"/>
    <w:rsid w:val="00FB38A4"/>
    <w:rsid w:val="00FB3FDE"/>
    <w:rsid w:val="00FB4785"/>
    <w:rsid w:val="00FB56AC"/>
    <w:rsid w:val="00FB57FA"/>
    <w:rsid w:val="00FB605A"/>
    <w:rsid w:val="00FB632F"/>
    <w:rsid w:val="00FB64E0"/>
    <w:rsid w:val="00FB654C"/>
    <w:rsid w:val="00FB7C7B"/>
    <w:rsid w:val="00FB7DD2"/>
    <w:rsid w:val="00FC0B60"/>
    <w:rsid w:val="00FC102F"/>
    <w:rsid w:val="00FC1974"/>
    <w:rsid w:val="00FC20CD"/>
    <w:rsid w:val="00FC2CEC"/>
    <w:rsid w:val="00FC2F35"/>
    <w:rsid w:val="00FC3135"/>
    <w:rsid w:val="00FC3578"/>
    <w:rsid w:val="00FC3C65"/>
    <w:rsid w:val="00FC4D23"/>
    <w:rsid w:val="00FC5909"/>
    <w:rsid w:val="00FC66A6"/>
    <w:rsid w:val="00FC7DB1"/>
    <w:rsid w:val="00FD1C44"/>
    <w:rsid w:val="00FD217E"/>
    <w:rsid w:val="00FD2CA7"/>
    <w:rsid w:val="00FD2EB8"/>
    <w:rsid w:val="00FD3160"/>
    <w:rsid w:val="00FD37B1"/>
    <w:rsid w:val="00FD53A3"/>
    <w:rsid w:val="00FD5EF5"/>
    <w:rsid w:val="00FD6315"/>
    <w:rsid w:val="00FD7169"/>
    <w:rsid w:val="00FE0DB9"/>
    <w:rsid w:val="00FE1635"/>
    <w:rsid w:val="00FE1748"/>
    <w:rsid w:val="00FE17BC"/>
    <w:rsid w:val="00FE19E6"/>
    <w:rsid w:val="00FE1F6E"/>
    <w:rsid w:val="00FE30EA"/>
    <w:rsid w:val="00FE3182"/>
    <w:rsid w:val="00FE389C"/>
    <w:rsid w:val="00FE3B75"/>
    <w:rsid w:val="00FE3B81"/>
    <w:rsid w:val="00FE5045"/>
    <w:rsid w:val="00FE55E3"/>
    <w:rsid w:val="00FE7062"/>
    <w:rsid w:val="00FE74A7"/>
    <w:rsid w:val="00FE75C7"/>
    <w:rsid w:val="00FF0F32"/>
    <w:rsid w:val="00FF1A98"/>
    <w:rsid w:val="00FF2205"/>
    <w:rsid w:val="00FF2998"/>
    <w:rsid w:val="00FF3855"/>
    <w:rsid w:val="00FF44C5"/>
    <w:rsid w:val="00FF526A"/>
    <w:rsid w:val="00FF6482"/>
    <w:rsid w:val="00FF673C"/>
    <w:rsid w:val="00FF7402"/>
    <w:rsid w:val="00FF75FA"/>
    <w:rsid w:val="00FF79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B7B7E6"/>
  <w15:docId w15:val="{CFE51897-3DC8-43ED-985B-A68F6EAD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8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60817"/>
    <w:pPr>
      <w:keepNext/>
      <w:jc w:val="both"/>
      <w:outlineLvl w:val="0"/>
    </w:pPr>
    <w:rPr>
      <w:rFonts w:eastAsia="Arial Unicode MS"/>
      <w:b/>
      <w:bCs/>
    </w:rPr>
  </w:style>
  <w:style w:type="paragraph" w:styleId="2">
    <w:name w:val="heading 2"/>
    <w:basedOn w:val="a"/>
    <w:next w:val="a"/>
    <w:link w:val="20"/>
    <w:unhideWhenUsed/>
    <w:qFormat/>
    <w:rsid w:val="00260817"/>
    <w:pPr>
      <w:keepNext/>
      <w:jc w:val="both"/>
      <w:outlineLvl w:val="1"/>
    </w:pPr>
    <w:rPr>
      <w:rFonts w:eastAsia="Arial Unicode MS"/>
      <w:b/>
      <w:sz w:val="32"/>
    </w:rPr>
  </w:style>
  <w:style w:type="paragraph" w:styleId="3">
    <w:name w:val="heading 3"/>
    <w:basedOn w:val="a"/>
    <w:next w:val="a"/>
    <w:link w:val="30"/>
    <w:semiHidden/>
    <w:unhideWhenUsed/>
    <w:qFormat/>
    <w:rsid w:val="00260817"/>
    <w:pPr>
      <w:keepNext/>
      <w:jc w:val="both"/>
      <w:outlineLvl w:val="2"/>
    </w:pPr>
    <w:rPr>
      <w:rFonts w:eastAsia="Arial Unicode MS"/>
      <w:b/>
      <w:sz w:val="36"/>
    </w:rPr>
  </w:style>
  <w:style w:type="paragraph" w:styleId="4">
    <w:name w:val="heading 4"/>
    <w:basedOn w:val="a"/>
    <w:next w:val="a"/>
    <w:link w:val="40"/>
    <w:unhideWhenUsed/>
    <w:qFormat/>
    <w:rsid w:val="00260817"/>
    <w:pPr>
      <w:keepNext/>
      <w:jc w:val="center"/>
      <w:outlineLvl w:val="3"/>
    </w:pPr>
    <w:rPr>
      <w:b/>
      <w:sz w:val="28"/>
      <w:szCs w:val="28"/>
    </w:rPr>
  </w:style>
  <w:style w:type="paragraph" w:styleId="5">
    <w:name w:val="heading 5"/>
    <w:basedOn w:val="a"/>
    <w:next w:val="a"/>
    <w:link w:val="50"/>
    <w:semiHidden/>
    <w:unhideWhenUsed/>
    <w:qFormat/>
    <w:rsid w:val="00260817"/>
    <w:pPr>
      <w:keepNext/>
      <w:jc w:val="both"/>
      <w:outlineLvl w:val="4"/>
    </w:pPr>
    <w:rPr>
      <w:sz w:val="28"/>
      <w:szCs w:val="28"/>
    </w:rPr>
  </w:style>
  <w:style w:type="paragraph" w:styleId="7">
    <w:name w:val="heading 7"/>
    <w:basedOn w:val="a"/>
    <w:next w:val="a"/>
    <w:link w:val="70"/>
    <w:uiPriority w:val="9"/>
    <w:semiHidden/>
    <w:unhideWhenUsed/>
    <w:qFormat/>
    <w:rsid w:val="006A38E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0817"/>
    <w:rPr>
      <w:rFonts w:ascii="Times New Roman" w:eastAsia="Arial Unicode MS" w:hAnsi="Times New Roman" w:cs="Times New Roman"/>
      <w:b/>
      <w:bCs/>
      <w:sz w:val="24"/>
      <w:szCs w:val="24"/>
      <w:lang w:eastAsia="ru-RU"/>
    </w:rPr>
  </w:style>
  <w:style w:type="character" w:customStyle="1" w:styleId="20">
    <w:name w:val="Заголовок 2 Знак"/>
    <w:basedOn w:val="a0"/>
    <w:link w:val="2"/>
    <w:rsid w:val="00260817"/>
    <w:rPr>
      <w:rFonts w:ascii="Times New Roman" w:eastAsia="Arial Unicode MS" w:hAnsi="Times New Roman" w:cs="Times New Roman"/>
      <w:b/>
      <w:sz w:val="32"/>
      <w:szCs w:val="24"/>
      <w:lang w:eastAsia="ru-RU"/>
    </w:rPr>
  </w:style>
  <w:style w:type="character" w:customStyle="1" w:styleId="30">
    <w:name w:val="Заголовок 3 Знак"/>
    <w:basedOn w:val="a0"/>
    <w:link w:val="3"/>
    <w:semiHidden/>
    <w:rsid w:val="00260817"/>
    <w:rPr>
      <w:rFonts w:ascii="Times New Roman" w:eastAsia="Arial Unicode MS" w:hAnsi="Times New Roman" w:cs="Times New Roman"/>
      <w:b/>
      <w:sz w:val="36"/>
      <w:szCs w:val="24"/>
      <w:lang w:eastAsia="ru-RU"/>
    </w:rPr>
  </w:style>
  <w:style w:type="character" w:customStyle="1" w:styleId="40">
    <w:name w:val="Заголовок 4 Знак"/>
    <w:basedOn w:val="a0"/>
    <w:link w:val="4"/>
    <w:rsid w:val="00260817"/>
    <w:rPr>
      <w:rFonts w:ascii="Times New Roman" w:eastAsia="Times New Roman" w:hAnsi="Times New Roman" w:cs="Times New Roman"/>
      <w:b/>
      <w:sz w:val="28"/>
      <w:szCs w:val="28"/>
      <w:lang w:eastAsia="ru-RU"/>
    </w:rPr>
  </w:style>
  <w:style w:type="character" w:customStyle="1" w:styleId="50">
    <w:name w:val="Заголовок 5 Знак"/>
    <w:basedOn w:val="a0"/>
    <w:link w:val="5"/>
    <w:semiHidden/>
    <w:rsid w:val="00260817"/>
    <w:rPr>
      <w:rFonts w:ascii="Times New Roman" w:eastAsia="Times New Roman" w:hAnsi="Times New Roman" w:cs="Times New Roman"/>
      <w:sz w:val="28"/>
      <w:szCs w:val="28"/>
      <w:lang w:eastAsia="ru-RU"/>
    </w:rPr>
  </w:style>
  <w:style w:type="paragraph" w:styleId="a3">
    <w:name w:val="header"/>
    <w:basedOn w:val="a"/>
    <w:link w:val="a4"/>
    <w:uiPriority w:val="99"/>
    <w:unhideWhenUsed/>
    <w:rsid w:val="00260817"/>
    <w:pPr>
      <w:tabs>
        <w:tab w:val="center" w:pos="4677"/>
        <w:tab w:val="right" w:pos="9355"/>
      </w:tabs>
    </w:pPr>
  </w:style>
  <w:style w:type="character" w:customStyle="1" w:styleId="a4">
    <w:name w:val="Верхний колонтитул Знак"/>
    <w:basedOn w:val="a0"/>
    <w:link w:val="a3"/>
    <w:uiPriority w:val="99"/>
    <w:rsid w:val="0026081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60817"/>
    <w:pPr>
      <w:tabs>
        <w:tab w:val="center" w:pos="4677"/>
        <w:tab w:val="right" w:pos="9355"/>
      </w:tabs>
    </w:pPr>
  </w:style>
  <w:style w:type="character" w:customStyle="1" w:styleId="a6">
    <w:name w:val="Нижний колонтитул Знак"/>
    <w:basedOn w:val="a0"/>
    <w:link w:val="a5"/>
    <w:uiPriority w:val="99"/>
    <w:rsid w:val="00260817"/>
    <w:rPr>
      <w:rFonts w:ascii="Times New Roman" w:eastAsia="Times New Roman" w:hAnsi="Times New Roman" w:cs="Times New Roman"/>
      <w:sz w:val="24"/>
      <w:szCs w:val="24"/>
      <w:lang w:eastAsia="ru-RU"/>
    </w:rPr>
  </w:style>
  <w:style w:type="paragraph" w:styleId="a7">
    <w:name w:val="Body Text"/>
    <w:basedOn w:val="a"/>
    <w:link w:val="a8"/>
    <w:unhideWhenUsed/>
    <w:rsid w:val="00260817"/>
    <w:pPr>
      <w:jc w:val="both"/>
    </w:pPr>
  </w:style>
  <w:style w:type="character" w:customStyle="1" w:styleId="a8">
    <w:name w:val="Основной текст Знак"/>
    <w:basedOn w:val="a0"/>
    <w:link w:val="a7"/>
    <w:rsid w:val="00260817"/>
    <w:rPr>
      <w:rFonts w:ascii="Times New Roman" w:eastAsia="Times New Roman" w:hAnsi="Times New Roman" w:cs="Times New Roman"/>
      <w:sz w:val="24"/>
      <w:szCs w:val="24"/>
      <w:lang w:eastAsia="ru-RU"/>
    </w:rPr>
  </w:style>
  <w:style w:type="paragraph" w:styleId="a9">
    <w:name w:val="Body Text Indent"/>
    <w:basedOn w:val="a"/>
    <w:link w:val="aa"/>
    <w:unhideWhenUsed/>
    <w:rsid w:val="00260817"/>
    <w:pPr>
      <w:spacing w:after="120"/>
      <w:ind w:left="283"/>
    </w:pPr>
  </w:style>
  <w:style w:type="character" w:customStyle="1" w:styleId="aa">
    <w:name w:val="Основной текст с отступом Знак"/>
    <w:basedOn w:val="a0"/>
    <w:link w:val="a9"/>
    <w:rsid w:val="00260817"/>
    <w:rPr>
      <w:rFonts w:ascii="Times New Roman" w:eastAsia="Times New Roman" w:hAnsi="Times New Roman" w:cs="Times New Roman"/>
      <w:sz w:val="24"/>
      <w:szCs w:val="24"/>
      <w:lang w:eastAsia="ru-RU"/>
    </w:rPr>
  </w:style>
  <w:style w:type="paragraph" w:styleId="21">
    <w:name w:val="Body Text 2"/>
    <w:basedOn w:val="a"/>
    <w:link w:val="22"/>
    <w:unhideWhenUsed/>
    <w:rsid w:val="00260817"/>
    <w:pPr>
      <w:jc w:val="both"/>
    </w:pPr>
    <w:rPr>
      <w:sz w:val="20"/>
    </w:rPr>
  </w:style>
  <w:style w:type="character" w:customStyle="1" w:styleId="22">
    <w:name w:val="Основной текст 2 Знак"/>
    <w:basedOn w:val="a0"/>
    <w:link w:val="21"/>
    <w:rsid w:val="00260817"/>
    <w:rPr>
      <w:rFonts w:ascii="Times New Roman" w:eastAsia="Times New Roman" w:hAnsi="Times New Roman" w:cs="Times New Roman"/>
      <w:sz w:val="20"/>
      <w:szCs w:val="24"/>
      <w:lang w:eastAsia="ru-RU"/>
    </w:rPr>
  </w:style>
  <w:style w:type="paragraph" w:styleId="31">
    <w:name w:val="Body Text 3"/>
    <w:basedOn w:val="a"/>
    <w:link w:val="32"/>
    <w:unhideWhenUsed/>
    <w:rsid w:val="00260817"/>
    <w:pPr>
      <w:jc w:val="both"/>
    </w:pPr>
    <w:rPr>
      <w:sz w:val="28"/>
    </w:rPr>
  </w:style>
  <w:style w:type="character" w:customStyle="1" w:styleId="32">
    <w:name w:val="Основной текст 3 Знак"/>
    <w:basedOn w:val="a0"/>
    <w:link w:val="31"/>
    <w:rsid w:val="00260817"/>
    <w:rPr>
      <w:rFonts w:ascii="Times New Roman" w:eastAsia="Times New Roman" w:hAnsi="Times New Roman" w:cs="Times New Roman"/>
      <w:sz w:val="28"/>
      <w:szCs w:val="24"/>
      <w:lang w:eastAsia="ru-RU"/>
    </w:rPr>
  </w:style>
  <w:style w:type="paragraph" w:styleId="ab">
    <w:name w:val="Balloon Text"/>
    <w:basedOn w:val="a"/>
    <w:link w:val="ac"/>
    <w:uiPriority w:val="99"/>
    <w:unhideWhenUsed/>
    <w:rsid w:val="00260817"/>
    <w:rPr>
      <w:rFonts w:ascii="Tahoma" w:hAnsi="Tahoma"/>
      <w:sz w:val="16"/>
      <w:szCs w:val="16"/>
    </w:rPr>
  </w:style>
  <w:style w:type="character" w:customStyle="1" w:styleId="ac">
    <w:name w:val="Текст выноски Знак"/>
    <w:basedOn w:val="a0"/>
    <w:link w:val="ab"/>
    <w:uiPriority w:val="99"/>
    <w:rsid w:val="00260817"/>
    <w:rPr>
      <w:rFonts w:ascii="Tahoma" w:eastAsia="Times New Roman" w:hAnsi="Tahoma" w:cs="Times New Roman"/>
      <w:sz w:val="16"/>
      <w:szCs w:val="16"/>
    </w:rPr>
  </w:style>
  <w:style w:type="paragraph" w:styleId="ad">
    <w:name w:val="No Spacing"/>
    <w:link w:val="ae"/>
    <w:uiPriority w:val="1"/>
    <w:qFormat/>
    <w:rsid w:val="00260817"/>
    <w:pPr>
      <w:spacing w:after="0" w:line="240" w:lineRule="auto"/>
    </w:pPr>
    <w:rPr>
      <w:rFonts w:ascii="Times New Roman" w:eastAsia="Times New Roman" w:hAnsi="Times New Roman" w:cs="Times New Roman"/>
      <w:sz w:val="24"/>
      <w:szCs w:val="24"/>
      <w:lang w:eastAsia="ru-RU"/>
    </w:rPr>
  </w:style>
  <w:style w:type="paragraph" w:styleId="af">
    <w:name w:val="List Paragraph"/>
    <w:aliases w:val="References,Paragraphe de liste1,List Paragraph1,Liste couleur - Accent 11"/>
    <w:basedOn w:val="a"/>
    <w:link w:val="af0"/>
    <w:uiPriority w:val="34"/>
    <w:qFormat/>
    <w:rsid w:val="00260817"/>
    <w:pPr>
      <w:spacing w:after="200" w:line="276" w:lineRule="auto"/>
      <w:ind w:left="720"/>
      <w:contextualSpacing/>
    </w:pPr>
    <w:rPr>
      <w:rFonts w:ascii="Calibri" w:eastAsia="Calibri" w:hAnsi="Calibri"/>
      <w:sz w:val="22"/>
      <w:szCs w:val="22"/>
      <w:lang w:eastAsia="en-US"/>
    </w:rPr>
  </w:style>
  <w:style w:type="paragraph" w:customStyle="1" w:styleId="310">
    <w:name w:val="Основной текст 31"/>
    <w:basedOn w:val="a"/>
    <w:rsid w:val="00260817"/>
    <w:pPr>
      <w:suppressAutoHyphens/>
      <w:jc w:val="both"/>
    </w:pPr>
    <w:rPr>
      <w:sz w:val="28"/>
      <w:lang w:eastAsia="ar-SA"/>
    </w:rPr>
  </w:style>
  <w:style w:type="paragraph" w:customStyle="1" w:styleId="af1">
    <w:name w:val="Знак"/>
    <w:basedOn w:val="a"/>
    <w:rsid w:val="00260817"/>
    <w:pPr>
      <w:spacing w:after="160" w:line="240" w:lineRule="exact"/>
    </w:pPr>
    <w:rPr>
      <w:rFonts w:eastAsia="Calibri"/>
      <w:sz w:val="20"/>
      <w:szCs w:val="20"/>
      <w:lang w:eastAsia="zh-CN"/>
    </w:rPr>
  </w:style>
  <w:style w:type="paragraph" w:customStyle="1" w:styleId="11">
    <w:name w:val="Без интервала1"/>
    <w:rsid w:val="00260817"/>
    <w:pPr>
      <w:spacing w:after="0" w:line="240" w:lineRule="auto"/>
    </w:pPr>
    <w:rPr>
      <w:rFonts w:ascii="Times New Roman" w:eastAsia="Calibri" w:hAnsi="Times New Roman" w:cs="Times New Roman"/>
      <w:sz w:val="24"/>
      <w:szCs w:val="24"/>
      <w:lang w:eastAsia="ru-RU"/>
    </w:rPr>
  </w:style>
  <w:style w:type="character" w:customStyle="1" w:styleId="FontStyle27">
    <w:name w:val="Font Style27"/>
    <w:rsid w:val="00260817"/>
    <w:rPr>
      <w:rFonts w:ascii="Times New Roman" w:hAnsi="Times New Roman" w:cs="Times New Roman" w:hint="default"/>
      <w:sz w:val="26"/>
      <w:szCs w:val="26"/>
    </w:rPr>
  </w:style>
  <w:style w:type="character" w:customStyle="1" w:styleId="FontStyle23">
    <w:name w:val="Font Style23"/>
    <w:uiPriority w:val="99"/>
    <w:rsid w:val="00260817"/>
    <w:rPr>
      <w:rFonts w:ascii="Times New Roman" w:hAnsi="Times New Roman" w:cs="Times New Roman" w:hint="default"/>
      <w:sz w:val="30"/>
      <w:szCs w:val="30"/>
    </w:rPr>
  </w:style>
  <w:style w:type="table" w:styleId="af2">
    <w:name w:val="Table Grid"/>
    <w:basedOn w:val="a1"/>
    <w:uiPriority w:val="39"/>
    <w:rsid w:val="002608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Без интервала Знак"/>
    <w:link w:val="ad"/>
    <w:uiPriority w:val="1"/>
    <w:rsid w:val="00670B99"/>
    <w:rPr>
      <w:rFonts w:ascii="Times New Roman" w:eastAsia="Times New Roman" w:hAnsi="Times New Roman" w:cs="Times New Roman"/>
      <w:sz w:val="24"/>
      <w:szCs w:val="24"/>
      <w:lang w:eastAsia="ru-RU"/>
    </w:rPr>
  </w:style>
  <w:style w:type="paragraph" w:styleId="af3">
    <w:name w:val="Normal (Web)"/>
    <w:basedOn w:val="a"/>
    <w:uiPriority w:val="99"/>
    <w:unhideWhenUsed/>
    <w:qFormat/>
    <w:rsid w:val="00791EEB"/>
    <w:pPr>
      <w:spacing w:before="100" w:beforeAutospacing="1" w:after="100" w:afterAutospacing="1"/>
    </w:pPr>
  </w:style>
  <w:style w:type="character" w:customStyle="1" w:styleId="23">
    <w:name w:val="Заголовок №2"/>
    <w:rsid w:val="00CC63D7"/>
    <w:rPr>
      <w:rFonts w:ascii="Arial Narrow" w:eastAsia="Arial Narrow" w:hAnsi="Arial Narrow" w:cs="Arial Narrow"/>
      <w:b w:val="0"/>
      <w:bCs w:val="0"/>
      <w:i w:val="0"/>
      <w:iCs w:val="0"/>
      <w:smallCaps w:val="0"/>
      <w:strike w:val="0"/>
      <w:color w:val="FFFFFF"/>
      <w:spacing w:val="-10"/>
      <w:w w:val="100"/>
      <w:sz w:val="88"/>
      <w:szCs w:val="88"/>
    </w:rPr>
  </w:style>
  <w:style w:type="character" w:customStyle="1" w:styleId="8">
    <w:name w:val="Основной текст (8)"/>
    <w:rsid w:val="00CC63D7"/>
    <w:rPr>
      <w:rFonts w:ascii="Malgun Gothic" w:eastAsia="Malgun Gothic" w:hAnsi="Malgun Gothic" w:cs="Malgun Gothic"/>
      <w:b w:val="0"/>
      <w:bCs w:val="0"/>
      <w:i w:val="0"/>
      <w:iCs w:val="0"/>
      <w:smallCaps w:val="0"/>
      <w:strike w:val="0"/>
      <w:spacing w:val="20"/>
      <w:w w:val="70"/>
      <w:sz w:val="35"/>
      <w:szCs w:val="35"/>
    </w:rPr>
  </w:style>
  <w:style w:type="character" w:styleId="af4">
    <w:name w:val="Hyperlink"/>
    <w:basedOn w:val="a0"/>
    <w:uiPriority w:val="99"/>
    <w:unhideWhenUsed/>
    <w:rsid w:val="00025E3A"/>
    <w:rPr>
      <w:color w:val="0000FF"/>
      <w:u w:val="single"/>
    </w:rPr>
  </w:style>
  <w:style w:type="character" w:styleId="af5">
    <w:name w:val="FollowedHyperlink"/>
    <w:basedOn w:val="a0"/>
    <w:uiPriority w:val="99"/>
    <w:semiHidden/>
    <w:unhideWhenUsed/>
    <w:rsid w:val="00025E3A"/>
    <w:rPr>
      <w:color w:val="800080"/>
      <w:u w:val="single"/>
    </w:rPr>
  </w:style>
  <w:style w:type="paragraph" w:customStyle="1" w:styleId="font0">
    <w:name w:val="font0"/>
    <w:basedOn w:val="a"/>
    <w:rsid w:val="00025E3A"/>
    <w:pPr>
      <w:spacing w:before="100" w:beforeAutospacing="1" w:after="100" w:afterAutospacing="1"/>
    </w:pPr>
    <w:rPr>
      <w:rFonts w:ascii="Calibri" w:hAnsi="Calibri"/>
      <w:color w:val="000000"/>
      <w:sz w:val="22"/>
      <w:szCs w:val="22"/>
    </w:rPr>
  </w:style>
  <w:style w:type="paragraph" w:customStyle="1" w:styleId="font5">
    <w:name w:val="font5"/>
    <w:basedOn w:val="a"/>
    <w:rsid w:val="00025E3A"/>
    <w:pPr>
      <w:spacing w:before="100" w:beforeAutospacing="1" w:after="100" w:afterAutospacing="1"/>
    </w:pPr>
    <w:rPr>
      <w:rFonts w:ascii="Calibri" w:hAnsi="Calibri"/>
      <w:b/>
      <w:bCs/>
      <w:color w:val="000000"/>
      <w:sz w:val="22"/>
      <w:szCs w:val="22"/>
    </w:rPr>
  </w:style>
  <w:style w:type="paragraph" w:customStyle="1" w:styleId="font6">
    <w:name w:val="font6"/>
    <w:basedOn w:val="a"/>
    <w:rsid w:val="00025E3A"/>
    <w:pPr>
      <w:spacing w:before="100" w:beforeAutospacing="1" w:after="100" w:afterAutospacing="1"/>
    </w:pPr>
    <w:rPr>
      <w:rFonts w:ascii="Calibri" w:hAnsi="Calibri"/>
      <w:i/>
      <w:iCs/>
      <w:color w:val="000000"/>
      <w:sz w:val="22"/>
      <w:szCs w:val="22"/>
    </w:rPr>
  </w:style>
  <w:style w:type="paragraph" w:customStyle="1" w:styleId="xl64">
    <w:name w:val="xl64"/>
    <w:basedOn w:val="a"/>
    <w:rsid w:val="00025E3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5">
    <w:name w:val="xl65"/>
    <w:basedOn w:val="a"/>
    <w:rsid w:val="00025E3A"/>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66">
    <w:name w:val="xl66"/>
    <w:basedOn w:val="a"/>
    <w:rsid w:val="00025E3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67">
    <w:name w:val="xl67"/>
    <w:basedOn w:val="a"/>
    <w:rsid w:val="00025E3A"/>
    <w:pPr>
      <w:pBdr>
        <w:top w:val="single" w:sz="4" w:space="0" w:color="auto"/>
        <w:bottom w:val="single" w:sz="4" w:space="0" w:color="auto"/>
      </w:pBdr>
      <w:spacing w:before="100" w:beforeAutospacing="1" w:after="100" w:afterAutospacing="1"/>
      <w:jc w:val="center"/>
      <w:textAlignment w:val="top"/>
    </w:pPr>
    <w:rPr>
      <w:b/>
      <w:bCs/>
      <w:i/>
      <w:iCs/>
    </w:rPr>
  </w:style>
  <w:style w:type="paragraph" w:customStyle="1" w:styleId="xl68">
    <w:name w:val="xl68"/>
    <w:basedOn w:val="a"/>
    <w:rsid w:val="00025E3A"/>
    <w:pPr>
      <w:spacing w:before="100" w:beforeAutospacing="1" w:after="100" w:afterAutospacing="1"/>
      <w:textAlignment w:val="top"/>
    </w:pPr>
  </w:style>
  <w:style w:type="paragraph" w:customStyle="1" w:styleId="xl69">
    <w:name w:val="xl69"/>
    <w:basedOn w:val="a"/>
    <w:rsid w:val="00025E3A"/>
    <w:pPr>
      <w:spacing w:before="100" w:beforeAutospacing="1" w:after="100" w:afterAutospacing="1"/>
      <w:textAlignment w:val="top"/>
    </w:pPr>
  </w:style>
  <w:style w:type="paragraph" w:customStyle="1" w:styleId="xl70">
    <w:name w:val="xl70"/>
    <w:basedOn w:val="a"/>
    <w:rsid w:val="00025E3A"/>
    <w:pPr>
      <w:pBdr>
        <w:top w:val="single" w:sz="4" w:space="0" w:color="auto"/>
        <w:bottom w:val="single" w:sz="4" w:space="0" w:color="auto"/>
      </w:pBdr>
      <w:spacing w:before="100" w:beforeAutospacing="1" w:after="100" w:afterAutospacing="1"/>
      <w:jc w:val="right"/>
      <w:textAlignment w:val="top"/>
    </w:pPr>
    <w:rPr>
      <w:b/>
      <w:bCs/>
      <w:i/>
      <w:iCs/>
    </w:rPr>
  </w:style>
  <w:style w:type="paragraph" w:customStyle="1" w:styleId="xl71">
    <w:name w:val="xl71"/>
    <w:basedOn w:val="a"/>
    <w:rsid w:val="00025E3A"/>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72">
    <w:name w:val="xl72"/>
    <w:basedOn w:val="a"/>
    <w:rsid w:val="00025E3A"/>
    <w:pPr>
      <w:pBdr>
        <w:top w:val="single" w:sz="4" w:space="0" w:color="auto"/>
        <w:bottom w:val="single" w:sz="8" w:space="0" w:color="auto"/>
      </w:pBdr>
      <w:spacing w:before="100" w:beforeAutospacing="1" w:after="100" w:afterAutospacing="1"/>
      <w:jc w:val="center"/>
      <w:textAlignment w:val="top"/>
    </w:pPr>
    <w:rPr>
      <w:b/>
      <w:bCs/>
      <w:i/>
      <w:iCs/>
    </w:rPr>
  </w:style>
  <w:style w:type="paragraph" w:customStyle="1" w:styleId="xl73">
    <w:name w:val="xl73"/>
    <w:basedOn w:val="a"/>
    <w:rsid w:val="00025E3A"/>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74">
    <w:name w:val="xl74"/>
    <w:basedOn w:val="a"/>
    <w:rsid w:val="00025E3A"/>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75">
    <w:name w:val="xl75"/>
    <w:basedOn w:val="a"/>
    <w:rsid w:val="00025E3A"/>
    <w:pPr>
      <w:pBdr>
        <w:top w:val="single" w:sz="4" w:space="0" w:color="auto"/>
        <w:left w:val="single" w:sz="8" w:space="0" w:color="auto"/>
        <w:bottom w:val="single" w:sz="4" w:space="0" w:color="auto"/>
      </w:pBdr>
      <w:spacing w:before="100" w:beforeAutospacing="1" w:after="100" w:afterAutospacing="1"/>
      <w:jc w:val="center"/>
      <w:textAlignment w:val="top"/>
    </w:pPr>
    <w:rPr>
      <w:b/>
      <w:bCs/>
      <w:i/>
      <w:iCs/>
    </w:rPr>
  </w:style>
  <w:style w:type="paragraph" w:customStyle="1" w:styleId="xl76">
    <w:name w:val="xl76"/>
    <w:basedOn w:val="a"/>
    <w:rsid w:val="00025E3A"/>
    <w:pPr>
      <w:pBdr>
        <w:top w:val="single" w:sz="4" w:space="0" w:color="auto"/>
        <w:left w:val="single" w:sz="8" w:space="0" w:color="auto"/>
        <w:bottom w:val="single" w:sz="4" w:space="0" w:color="auto"/>
      </w:pBdr>
      <w:spacing w:before="100" w:beforeAutospacing="1" w:after="100" w:afterAutospacing="1"/>
      <w:jc w:val="center"/>
      <w:textAlignment w:val="top"/>
    </w:pPr>
    <w:rPr>
      <w:b/>
      <w:bCs/>
      <w:i/>
      <w:iCs/>
    </w:rPr>
  </w:style>
  <w:style w:type="paragraph" w:customStyle="1" w:styleId="xl77">
    <w:name w:val="xl77"/>
    <w:basedOn w:val="a"/>
    <w:rsid w:val="00025E3A"/>
    <w:pPr>
      <w:pBdr>
        <w:top w:val="single" w:sz="4" w:space="0" w:color="auto"/>
        <w:left w:val="single" w:sz="8" w:space="0" w:color="auto"/>
        <w:bottom w:val="single" w:sz="4" w:space="0" w:color="auto"/>
      </w:pBdr>
      <w:spacing w:before="100" w:beforeAutospacing="1" w:after="100" w:afterAutospacing="1"/>
      <w:jc w:val="right"/>
      <w:textAlignment w:val="top"/>
    </w:pPr>
    <w:rPr>
      <w:b/>
      <w:bCs/>
      <w:i/>
      <w:iCs/>
    </w:rPr>
  </w:style>
  <w:style w:type="paragraph" w:customStyle="1" w:styleId="xl78">
    <w:name w:val="xl78"/>
    <w:basedOn w:val="a"/>
    <w:rsid w:val="00025E3A"/>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79">
    <w:name w:val="xl79"/>
    <w:basedOn w:val="a"/>
    <w:rsid w:val="00025E3A"/>
    <w:pPr>
      <w:pBdr>
        <w:top w:val="single" w:sz="4" w:space="0" w:color="auto"/>
        <w:bottom w:val="single" w:sz="4" w:space="0" w:color="auto"/>
      </w:pBdr>
      <w:spacing w:before="100" w:beforeAutospacing="1" w:after="100" w:afterAutospacing="1"/>
      <w:jc w:val="center"/>
      <w:textAlignment w:val="top"/>
    </w:pPr>
    <w:rPr>
      <w:b/>
      <w:bCs/>
      <w:i/>
      <w:iCs/>
    </w:rPr>
  </w:style>
  <w:style w:type="paragraph" w:customStyle="1" w:styleId="xl80">
    <w:name w:val="xl80"/>
    <w:basedOn w:val="a"/>
    <w:rsid w:val="00025E3A"/>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81">
    <w:name w:val="xl81"/>
    <w:basedOn w:val="a"/>
    <w:rsid w:val="00025E3A"/>
    <w:pPr>
      <w:pBdr>
        <w:top w:val="single" w:sz="4" w:space="0" w:color="auto"/>
      </w:pBdr>
      <w:spacing w:before="100" w:beforeAutospacing="1" w:after="100" w:afterAutospacing="1"/>
      <w:jc w:val="center"/>
      <w:textAlignment w:val="top"/>
    </w:pPr>
    <w:rPr>
      <w:b/>
      <w:bCs/>
      <w:i/>
      <w:iCs/>
    </w:rPr>
  </w:style>
  <w:style w:type="paragraph" w:customStyle="1" w:styleId="xl82">
    <w:name w:val="xl82"/>
    <w:basedOn w:val="a"/>
    <w:rsid w:val="00025E3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3">
    <w:name w:val="xl83"/>
    <w:basedOn w:val="a"/>
    <w:rsid w:val="00025E3A"/>
    <w:pPr>
      <w:pBdr>
        <w:left w:val="single" w:sz="8" w:space="0" w:color="auto"/>
        <w:right w:val="single" w:sz="8" w:space="0" w:color="auto"/>
      </w:pBdr>
      <w:spacing w:before="100" w:beforeAutospacing="1" w:after="100" w:afterAutospacing="1"/>
      <w:textAlignment w:val="top"/>
    </w:pPr>
  </w:style>
  <w:style w:type="paragraph" w:customStyle="1" w:styleId="xl84">
    <w:name w:val="xl84"/>
    <w:basedOn w:val="a"/>
    <w:rsid w:val="00025E3A"/>
    <w:pPr>
      <w:pBdr>
        <w:top w:val="single" w:sz="4" w:space="0" w:color="auto"/>
        <w:left w:val="single" w:sz="8" w:space="0" w:color="auto"/>
      </w:pBdr>
      <w:spacing w:before="100" w:beforeAutospacing="1" w:after="100" w:afterAutospacing="1"/>
      <w:jc w:val="right"/>
      <w:textAlignment w:val="top"/>
    </w:pPr>
    <w:rPr>
      <w:b/>
      <w:bCs/>
      <w:i/>
      <w:iCs/>
    </w:rPr>
  </w:style>
  <w:style w:type="paragraph" w:customStyle="1" w:styleId="xl85">
    <w:name w:val="xl85"/>
    <w:basedOn w:val="a"/>
    <w:rsid w:val="00025E3A"/>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86">
    <w:name w:val="xl86"/>
    <w:basedOn w:val="a"/>
    <w:rsid w:val="00025E3A"/>
    <w:pPr>
      <w:pBdr>
        <w:top w:val="single" w:sz="8" w:space="0" w:color="auto"/>
        <w:bottom w:val="single" w:sz="4" w:space="0" w:color="auto"/>
      </w:pBdr>
      <w:spacing w:before="100" w:beforeAutospacing="1" w:after="100" w:afterAutospacing="1"/>
      <w:jc w:val="right"/>
      <w:textAlignment w:val="top"/>
    </w:pPr>
    <w:rPr>
      <w:b/>
      <w:bCs/>
    </w:rPr>
  </w:style>
  <w:style w:type="paragraph" w:customStyle="1" w:styleId="xl87">
    <w:name w:val="xl87"/>
    <w:basedOn w:val="a"/>
    <w:rsid w:val="00025E3A"/>
    <w:pPr>
      <w:pBdr>
        <w:top w:val="single" w:sz="4" w:space="0" w:color="auto"/>
        <w:left w:val="single" w:sz="8" w:space="0" w:color="auto"/>
        <w:bottom w:val="single" w:sz="8" w:space="0" w:color="auto"/>
      </w:pBdr>
      <w:spacing w:before="100" w:beforeAutospacing="1" w:after="100" w:afterAutospacing="1"/>
      <w:jc w:val="center"/>
      <w:textAlignment w:val="top"/>
    </w:pPr>
    <w:rPr>
      <w:b/>
      <w:bCs/>
      <w:i/>
      <w:iCs/>
    </w:rPr>
  </w:style>
  <w:style w:type="paragraph" w:customStyle="1" w:styleId="xl88">
    <w:name w:val="xl88"/>
    <w:basedOn w:val="a"/>
    <w:rsid w:val="00025E3A"/>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89">
    <w:name w:val="xl89"/>
    <w:basedOn w:val="a"/>
    <w:rsid w:val="00025E3A"/>
    <w:pPr>
      <w:pBdr>
        <w:left w:val="single" w:sz="8" w:space="0" w:color="auto"/>
        <w:right w:val="single" w:sz="8" w:space="0" w:color="auto"/>
      </w:pBdr>
      <w:spacing w:before="100" w:beforeAutospacing="1" w:after="100" w:afterAutospacing="1"/>
      <w:jc w:val="center"/>
      <w:textAlignment w:val="top"/>
    </w:pPr>
  </w:style>
  <w:style w:type="paragraph" w:customStyle="1" w:styleId="xl90">
    <w:name w:val="xl90"/>
    <w:basedOn w:val="a"/>
    <w:rsid w:val="00025E3A"/>
    <w:pPr>
      <w:spacing w:before="100" w:beforeAutospacing="1" w:after="100" w:afterAutospacing="1"/>
      <w:textAlignment w:val="top"/>
    </w:pPr>
    <w:rPr>
      <w:b/>
      <w:bCs/>
    </w:rPr>
  </w:style>
  <w:style w:type="paragraph" w:customStyle="1" w:styleId="xl91">
    <w:name w:val="xl91"/>
    <w:basedOn w:val="a"/>
    <w:rsid w:val="00025E3A"/>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92">
    <w:name w:val="xl92"/>
    <w:basedOn w:val="a"/>
    <w:rsid w:val="00025E3A"/>
    <w:pPr>
      <w:pBdr>
        <w:bottom w:val="single" w:sz="4" w:space="0" w:color="auto"/>
      </w:pBdr>
      <w:spacing w:before="100" w:beforeAutospacing="1" w:after="100" w:afterAutospacing="1"/>
      <w:textAlignment w:val="top"/>
    </w:pPr>
    <w:rPr>
      <w:b/>
      <w:bCs/>
    </w:rPr>
  </w:style>
  <w:style w:type="paragraph" w:customStyle="1" w:styleId="xl93">
    <w:name w:val="xl93"/>
    <w:basedOn w:val="a"/>
    <w:rsid w:val="00025E3A"/>
    <w:pPr>
      <w:spacing w:before="100" w:beforeAutospacing="1" w:after="100" w:afterAutospacing="1"/>
      <w:textAlignment w:val="top"/>
    </w:pPr>
    <w:rPr>
      <w:b/>
      <w:bCs/>
    </w:rPr>
  </w:style>
  <w:style w:type="paragraph" w:customStyle="1" w:styleId="xl94">
    <w:name w:val="xl94"/>
    <w:basedOn w:val="a"/>
    <w:rsid w:val="00025E3A"/>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95">
    <w:name w:val="xl95"/>
    <w:basedOn w:val="a"/>
    <w:rsid w:val="00025E3A"/>
    <w:pPr>
      <w:pBdr>
        <w:top w:val="single" w:sz="8" w:space="0" w:color="auto"/>
      </w:pBdr>
      <w:spacing w:before="100" w:beforeAutospacing="1" w:after="100" w:afterAutospacing="1"/>
      <w:textAlignment w:val="top"/>
    </w:pPr>
    <w:rPr>
      <w:b/>
      <w:bCs/>
    </w:rPr>
  </w:style>
  <w:style w:type="paragraph" w:customStyle="1" w:styleId="xl96">
    <w:name w:val="xl96"/>
    <w:basedOn w:val="a"/>
    <w:rsid w:val="00025E3A"/>
    <w:pPr>
      <w:pBdr>
        <w:top w:val="single" w:sz="4" w:space="0" w:color="auto"/>
        <w:left w:val="single" w:sz="8" w:space="0" w:color="auto"/>
        <w:bottom w:val="single" w:sz="8" w:space="0" w:color="auto"/>
      </w:pBdr>
      <w:spacing w:before="100" w:beforeAutospacing="1" w:after="100" w:afterAutospacing="1"/>
      <w:jc w:val="center"/>
      <w:textAlignment w:val="top"/>
    </w:pPr>
    <w:rPr>
      <w:b/>
      <w:bCs/>
      <w:i/>
      <w:iCs/>
    </w:rPr>
  </w:style>
  <w:style w:type="paragraph" w:customStyle="1" w:styleId="xl97">
    <w:name w:val="xl97"/>
    <w:basedOn w:val="a"/>
    <w:rsid w:val="00025E3A"/>
    <w:pPr>
      <w:pBdr>
        <w:top w:val="single" w:sz="8" w:space="0" w:color="auto"/>
        <w:bottom w:val="single" w:sz="4" w:space="0" w:color="auto"/>
      </w:pBdr>
      <w:spacing w:before="100" w:beforeAutospacing="1" w:after="100" w:afterAutospacing="1"/>
      <w:textAlignment w:val="top"/>
    </w:pPr>
    <w:rPr>
      <w:b/>
      <w:bCs/>
    </w:rPr>
  </w:style>
  <w:style w:type="paragraph" w:customStyle="1" w:styleId="xl98">
    <w:name w:val="xl98"/>
    <w:basedOn w:val="a"/>
    <w:rsid w:val="00025E3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99">
    <w:name w:val="xl99"/>
    <w:basedOn w:val="a"/>
    <w:rsid w:val="00025E3A"/>
    <w:pPr>
      <w:pBdr>
        <w:top w:val="single" w:sz="8" w:space="0" w:color="auto"/>
        <w:left w:val="single" w:sz="8" w:space="0" w:color="auto"/>
      </w:pBdr>
      <w:spacing w:before="100" w:beforeAutospacing="1" w:after="100" w:afterAutospacing="1"/>
      <w:jc w:val="both"/>
      <w:textAlignment w:val="top"/>
    </w:pPr>
    <w:rPr>
      <w:b/>
      <w:bCs/>
    </w:rPr>
  </w:style>
  <w:style w:type="paragraph" w:customStyle="1" w:styleId="xl100">
    <w:name w:val="xl100"/>
    <w:basedOn w:val="a"/>
    <w:rsid w:val="00025E3A"/>
    <w:pPr>
      <w:pBdr>
        <w:top w:val="single" w:sz="8" w:space="0" w:color="auto"/>
        <w:left w:val="single" w:sz="8" w:space="0" w:color="auto"/>
        <w:bottom w:val="single" w:sz="4" w:space="0" w:color="auto"/>
      </w:pBdr>
      <w:spacing w:before="100" w:beforeAutospacing="1" w:after="100" w:afterAutospacing="1"/>
      <w:jc w:val="both"/>
      <w:textAlignment w:val="top"/>
    </w:pPr>
    <w:rPr>
      <w:b/>
      <w:bCs/>
    </w:rPr>
  </w:style>
  <w:style w:type="paragraph" w:customStyle="1" w:styleId="xl101">
    <w:name w:val="xl101"/>
    <w:basedOn w:val="a"/>
    <w:rsid w:val="00025E3A"/>
    <w:pPr>
      <w:pBdr>
        <w:left w:val="single" w:sz="8" w:space="0" w:color="auto"/>
      </w:pBdr>
      <w:spacing w:before="100" w:beforeAutospacing="1" w:after="100" w:afterAutospacing="1"/>
      <w:jc w:val="both"/>
      <w:textAlignment w:val="top"/>
    </w:pPr>
  </w:style>
  <w:style w:type="paragraph" w:customStyle="1" w:styleId="xl102">
    <w:name w:val="xl102"/>
    <w:basedOn w:val="a"/>
    <w:rsid w:val="00025E3A"/>
    <w:pPr>
      <w:pBdr>
        <w:top w:val="single" w:sz="8" w:space="0" w:color="auto"/>
        <w:bottom w:val="single" w:sz="8" w:space="0" w:color="auto"/>
      </w:pBdr>
      <w:spacing w:before="100" w:beforeAutospacing="1" w:after="100" w:afterAutospacing="1"/>
      <w:jc w:val="both"/>
      <w:textAlignment w:val="top"/>
    </w:pPr>
  </w:style>
  <w:style w:type="paragraph" w:customStyle="1" w:styleId="xl103">
    <w:name w:val="xl103"/>
    <w:basedOn w:val="a"/>
    <w:rsid w:val="00025E3A"/>
    <w:pPr>
      <w:pBdr>
        <w:top w:val="single" w:sz="8" w:space="0" w:color="auto"/>
        <w:left w:val="single" w:sz="8" w:space="0" w:color="auto"/>
        <w:bottom w:val="single" w:sz="8" w:space="0" w:color="auto"/>
      </w:pBdr>
      <w:spacing w:before="100" w:beforeAutospacing="1" w:after="100" w:afterAutospacing="1"/>
      <w:jc w:val="both"/>
      <w:textAlignment w:val="top"/>
    </w:pPr>
    <w:rPr>
      <w:b/>
      <w:bCs/>
    </w:rPr>
  </w:style>
  <w:style w:type="paragraph" w:customStyle="1" w:styleId="xl104">
    <w:name w:val="xl104"/>
    <w:basedOn w:val="a"/>
    <w:rsid w:val="00025E3A"/>
    <w:pPr>
      <w:pBdr>
        <w:bottom w:val="single" w:sz="4" w:space="0" w:color="auto"/>
      </w:pBdr>
      <w:spacing w:before="100" w:beforeAutospacing="1" w:after="100" w:afterAutospacing="1"/>
      <w:jc w:val="both"/>
      <w:textAlignment w:val="top"/>
    </w:pPr>
    <w:rPr>
      <w:b/>
      <w:bCs/>
    </w:rPr>
  </w:style>
  <w:style w:type="paragraph" w:customStyle="1" w:styleId="xl105">
    <w:name w:val="xl105"/>
    <w:basedOn w:val="a"/>
    <w:rsid w:val="00025E3A"/>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106">
    <w:name w:val="xl106"/>
    <w:basedOn w:val="a"/>
    <w:rsid w:val="00025E3A"/>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07">
    <w:name w:val="xl107"/>
    <w:basedOn w:val="a"/>
    <w:rsid w:val="00025E3A"/>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08">
    <w:name w:val="xl108"/>
    <w:basedOn w:val="a"/>
    <w:rsid w:val="00025E3A"/>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top"/>
    </w:pPr>
  </w:style>
  <w:style w:type="paragraph" w:customStyle="1" w:styleId="xl109">
    <w:name w:val="xl109"/>
    <w:basedOn w:val="a"/>
    <w:rsid w:val="00025E3A"/>
    <w:pPr>
      <w:pBdr>
        <w:top w:val="single" w:sz="8" w:space="0" w:color="auto"/>
        <w:bottom w:val="single" w:sz="4" w:space="0" w:color="auto"/>
        <w:right w:val="single" w:sz="8" w:space="0" w:color="auto"/>
      </w:pBdr>
      <w:spacing w:before="100" w:beforeAutospacing="1" w:after="100" w:afterAutospacing="1"/>
      <w:jc w:val="both"/>
      <w:textAlignment w:val="top"/>
    </w:pPr>
    <w:rPr>
      <w:b/>
      <w:bCs/>
    </w:rPr>
  </w:style>
  <w:style w:type="paragraph" w:customStyle="1" w:styleId="xl110">
    <w:name w:val="xl110"/>
    <w:basedOn w:val="a"/>
    <w:rsid w:val="00025E3A"/>
    <w:pPr>
      <w:pBdr>
        <w:top w:val="single" w:sz="8" w:space="0" w:color="auto"/>
        <w:bottom w:val="single" w:sz="4" w:space="0" w:color="auto"/>
      </w:pBdr>
      <w:shd w:val="clear" w:color="000000" w:fill="DBEEF3"/>
      <w:spacing w:before="100" w:beforeAutospacing="1" w:after="100" w:afterAutospacing="1"/>
      <w:textAlignment w:val="top"/>
    </w:pPr>
    <w:rPr>
      <w:b/>
      <w:bCs/>
    </w:rPr>
  </w:style>
  <w:style w:type="paragraph" w:customStyle="1" w:styleId="xl111">
    <w:name w:val="xl111"/>
    <w:basedOn w:val="a"/>
    <w:rsid w:val="00025E3A"/>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112">
    <w:name w:val="xl112"/>
    <w:basedOn w:val="a"/>
    <w:rsid w:val="00025E3A"/>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113">
    <w:name w:val="xl113"/>
    <w:basedOn w:val="a"/>
    <w:rsid w:val="00025E3A"/>
    <w:pPr>
      <w:pBdr>
        <w:top w:val="single" w:sz="8" w:space="0" w:color="auto"/>
        <w:left w:val="single" w:sz="8" w:space="0" w:color="auto"/>
        <w:right w:val="single" w:sz="8" w:space="0" w:color="auto"/>
      </w:pBdr>
      <w:spacing w:before="100" w:beforeAutospacing="1" w:after="100" w:afterAutospacing="1"/>
      <w:jc w:val="center"/>
      <w:textAlignment w:val="top"/>
    </w:pPr>
    <w:rPr>
      <w:b/>
      <w:bCs/>
      <w:sz w:val="28"/>
      <w:szCs w:val="28"/>
    </w:rPr>
  </w:style>
  <w:style w:type="paragraph" w:customStyle="1" w:styleId="xl114">
    <w:name w:val="xl114"/>
    <w:basedOn w:val="a"/>
    <w:rsid w:val="00025E3A"/>
    <w:pPr>
      <w:pBdr>
        <w:top w:val="single" w:sz="8" w:space="0" w:color="auto"/>
        <w:right w:val="single" w:sz="8" w:space="0" w:color="auto"/>
      </w:pBdr>
      <w:spacing w:before="100" w:beforeAutospacing="1" w:after="100" w:afterAutospacing="1"/>
      <w:jc w:val="center"/>
      <w:textAlignment w:val="top"/>
    </w:pPr>
    <w:rPr>
      <w:b/>
      <w:bCs/>
      <w:sz w:val="28"/>
      <w:szCs w:val="28"/>
    </w:rPr>
  </w:style>
  <w:style w:type="paragraph" w:customStyle="1" w:styleId="xl115">
    <w:name w:val="xl115"/>
    <w:basedOn w:val="a"/>
    <w:rsid w:val="00025E3A"/>
    <w:pPr>
      <w:pBdr>
        <w:top w:val="single" w:sz="8" w:space="0" w:color="auto"/>
        <w:left w:val="single" w:sz="8" w:space="0" w:color="auto"/>
      </w:pBdr>
      <w:spacing w:before="100" w:beforeAutospacing="1" w:after="100" w:afterAutospacing="1"/>
      <w:jc w:val="center"/>
      <w:textAlignment w:val="top"/>
    </w:pPr>
    <w:rPr>
      <w:b/>
      <w:bCs/>
      <w:sz w:val="28"/>
      <w:szCs w:val="28"/>
    </w:rPr>
  </w:style>
  <w:style w:type="paragraph" w:customStyle="1" w:styleId="xl116">
    <w:name w:val="xl116"/>
    <w:basedOn w:val="a"/>
    <w:rsid w:val="00025E3A"/>
    <w:pPr>
      <w:spacing w:before="100" w:beforeAutospacing="1" w:after="100" w:afterAutospacing="1"/>
    </w:pPr>
  </w:style>
  <w:style w:type="paragraph" w:customStyle="1" w:styleId="xl117">
    <w:name w:val="xl117"/>
    <w:basedOn w:val="a"/>
    <w:rsid w:val="00025E3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18">
    <w:name w:val="xl118"/>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19">
    <w:name w:val="xl119"/>
    <w:basedOn w:val="a"/>
    <w:rsid w:val="00025E3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0">
    <w:name w:val="xl120"/>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1">
    <w:name w:val="xl121"/>
    <w:basedOn w:val="a"/>
    <w:rsid w:val="00025E3A"/>
    <w:pPr>
      <w:pBdr>
        <w:top w:val="single" w:sz="4" w:space="0" w:color="auto"/>
        <w:left w:val="single" w:sz="8" w:space="0" w:color="auto"/>
        <w:right w:val="single" w:sz="4" w:space="0" w:color="auto"/>
      </w:pBdr>
      <w:spacing w:before="100" w:beforeAutospacing="1" w:after="100" w:afterAutospacing="1"/>
      <w:jc w:val="center"/>
      <w:textAlignment w:val="center"/>
    </w:pPr>
    <w:rPr>
      <w:b/>
      <w:bCs/>
      <w:i/>
      <w:iCs/>
    </w:rPr>
  </w:style>
  <w:style w:type="paragraph" w:customStyle="1" w:styleId="xl122">
    <w:name w:val="xl122"/>
    <w:basedOn w:val="a"/>
    <w:rsid w:val="00025E3A"/>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3">
    <w:name w:val="xl123"/>
    <w:basedOn w:val="a"/>
    <w:rsid w:val="00025E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4">
    <w:name w:val="xl124"/>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5">
    <w:name w:val="xl125"/>
    <w:basedOn w:val="a"/>
    <w:rsid w:val="00025E3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126">
    <w:name w:val="xl126"/>
    <w:basedOn w:val="a"/>
    <w:rsid w:val="00025E3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127">
    <w:name w:val="xl127"/>
    <w:basedOn w:val="a"/>
    <w:rsid w:val="00025E3A"/>
    <w:pPr>
      <w:pBdr>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8">
    <w:name w:val="xl128"/>
    <w:basedOn w:val="a"/>
    <w:rsid w:val="00025E3A"/>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9">
    <w:name w:val="xl129"/>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rsid w:val="00025E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1">
    <w:name w:val="xl131"/>
    <w:basedOn w:val="a"/>
    <w:rsid w:val="00025E3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2">
    <w:name w:val="xl132"/>
    <w:basedOn w:val="a"/>
    <w:rsid w:val="00025E3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
    <w:rsid w:val="00025E3A"/>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025E3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025E3A"/>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137">
    <w:name w:val="xl137"/>
    <w:basedOn w:val="a"/>
    <w:rsid w:val="00025E3A"/>
    <w:pPr>
      <w:pBdr>
        <w:top w:val="single" w:sz="4" w:space="0" w:color="auto"/>
        <w:left w:val="single" w:sz="4" w:space="0" w:color="auto"/>
      </w:pBdr>
      <w:spacing w:before="100" w:beforeAutospacing="1" w:after="100" w:afterAutospacing="1"/>
      <w:jc w:val="center"/>
      <w:textAlignment w:val="center"/>
    </w:pPr>
  </w:style>
  <w:style w:type="paragraph" w:customStyle="1" w:styleId="xl138">
    <w:name w:val="xl138"/>
    <w:basedOn w:val="a"/>
    <w:rsid w:val="00025E3A"/>
    <w:pPr>
      <w:pBdr>
        <w:left w:val="single" w:sz="8" w:space="0" w:color="auto"/>
        <w:right w:val="single" w:sz="4" w:space="0" w:color="auto"/>
      </w:pBdr>
      <w:spacing w:before="100" w:beforeAutospacing="1" w:after="100" w:afterAutospacing="1"/>
      <w:jc w:val="center"/>
      <w:textAlignment w:val="center"/>
    </w:pPr>
  </w:style>
  <w:style w:type="paragraph" w:customStyle="1" w:styleId="xl139">
    <w:name w:val="xl139"/>
    <w:basedOn w:val="a"/>
    <w:rsid w:val="00025E3A"/>
    <w:pPr>
      <w:pBdr>
        <w:left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a"/>
    <w:rsid w:val="00025E3A"/>
    <w:pPr>
      <w:pBdr>
        <w:left w:val="single" w:sz="4" w:space="0" w:color="auto"/>
        <w:right w:val="single" w:sz="8" w:space="0" w:color="auto"/>
      </w:pBdr>
      <w:spacing w:before="100" w:beforeAutospacing="1" w:after="100" w:afterAutospacing="1"/>
      <w:jc w:val="center"/>
      <w:textAlignment w:val="center"/>
    </w:pPr>
  </w:style>
  <w:style w:type="paragraph" w:customStyle="1" w:styleId="xl141">
    <w:name w:val="xl141"/>
    <w:basedOn w:val="a"/>
    <w:rsid w:val="00025E3A"/>
    <w:pPr>
      <w:pBdr>
        <w:top w:val="single" w:sz="8" w:space="0" w:color="auto"/>
        <w:left w:val="single" w:sz="8" w:space="0" w:color="auto"/>
        <w:right w:val="single" w:sz="4" w:space="0" w:color="auto"/>
      </w:pBdr>
      <w:shd w:val="clear" w:color="000000" w:fill="DBEEF3"/>
      <w:spacing w:before="100" w:beforeAutospacing="1" w:after="100" w:afterAutospacing="1"/>
      <w:jc w:val="center"/>
      <w:textAlignment w:val="center"/>
    </w:pPr>
  </w:style>
  <w:style w:type="paragraph" w:customStyle="1" w:styleId="xl142">
    <w:name w:val="xl142"/>
    <w:basedOn w:val="a"/>
    <w:rsid w:val="00025E3A"/>
    <w:pPr>
      <w:pBdr>
        <w:top w:val="single" w:sz="8" w:space="0" w:color="auto"/>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3">
    <w:name w:val="xl143"/>
    <w:basedOn w:val="a"/>
    <w:rsid w:val="00025E3A"/>
    <w:pPr>
      <w:pBdr>
        <w:top w:val="single" w:sz="8" w:space="0" w:color="auto"/>
        <w:left w:val="single" w:sz="4" w:space="0" w:color="auto"/>
        <w:right w:val="single" w:sz="8" w:space="0" w:color="auto"/>
      </w:pBdr>
      <w:shd w:val="clear" w:color="000000" w:fill="DBEEF3"/>
      <w:spacing w:before="100" w:beforeAutospacing="1" w:after="100" w:afterAutospacing="1"/>
      <w:jc w:val="center"/>
      <w:textAlignment w:val="center"/>
    </w:pPr>
  </w:style>
  <w:style w:type="paragraph" w:customStyle="1" w:styleId="xl144">
    <w:name w:val="xl144"/>
    <w:basedOn w:val="a"/>
    <w:rsid w:val="00025E3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5">
    <w:name w:val="xl145"/>
    <w:basedOn w:val="a"/>
    <w:rsid w:val="00025E3A"/>
    <w:pPr>
      <w:pBdr>
        <w:top w:val="single" w:sz="4" w:space="0" w:color="auto"/>
      </w:pBdr>
      <w:spacing w:before="100" w:beforeAutospacing="1" w:after="100" w:afterAutospacing="1"/>
      <w:textAlignment w:val="top"/>
    </w:pPr>
    <w:rPr>
      <w:b/>
      <w:bCs/>
    </w:rPr>
  </w:style>
  <w:style w:type="paragraph" w:customStyle="1" w:styleId="xl146">
    <w:name w:val="xl146"/>
    <w:basedOn w:val="a"/>
    <w:rsid w:val="00025E3A"/>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47">
    <w:name w:val="xl147"/>
    <w:basedOn w:val="a"/>
    <w:rsid w:val="00025E3A"/>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8">
    <w:name w:val="xl148"/>
    <w:basedOn w:val="a"/>
    <w:rsid w:val="00025E3A"/>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9">
    <w:name w:val="xl149"/>
    <w:basedOn w:val="a"/>
    <w:rsid w:val="00025E3A"/>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0">
    <w:name w:val="xl150"/>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2">
    <w:name w:val="xl152"/>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3">
    <w:name w:val="xl153"/>
    <w:basedOn w:val="a"/>
    <w:rsid w:val="00025E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54">
    <w:name w:val="xl154"/>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5">
    <w:name w:val="xl155"/>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
    <w:rsid w:val="00025E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7">
    <w:name w:val="xl157"/>
    <w:basedOn w:val="a"/>
    <w:rsid w:val="00025E3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8">
    <w:name w:val="xl158"/>
    <w:basedOn w:val="a"/>
    <w:rsid w:val="00025E3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9">
    <w:name w:val="xl159"/>
    <w:basedOn w:val="a"/>
    <w:rsid w:val="00025E3A"/>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160">
    <w:name w:val="xl160"/>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
    <w:rsid w:val="00025E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63">
    <w:name w:val="xl163"/>
    <w:basedOn w:val="a"/>
    <w:rsid w:val="00025E3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64">
    <w:name w:val="xl164"/>
    <w:basedOn w:val="a"/>
    <w:rsid w:val="00025E3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65">
    <w:name w:val="xl165"/>
    <w:basedOn w:val="a"/>
    <w:rsid w:val="00025E3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6">
    <w:name w:val="xl166"/>
    <w:basedOn w:val="a"/>
    <w:rsid w:val="00025E3A"/>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7">
    <w:name w:val="xl167"/>
    <w:basedOn w:val="a"/>
    <w:rsid w:val="00025E3A"/>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8">
    <w:name w:val="xl168"/>
    <w:basedOn w:val="a"/>
    <w:rsid w:val="00025E3A"/>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69">
    <w:name w:val="xl169"/>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1">
    <w:name w:val="xl171"/>
    <w:basedOn w:val="a"/>
    <w:rsid w:val="00025E3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2">
    <w:name w:val="xl172"/>
    <w:basedOn w:val="a"/>
    <w:rsid w:val="00025E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3">
    <w:name w:val="xl173"/>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4">
    <w:name w:val="xl174"/>
    <w:basedOn w:val="a"/>
    <w:rsid w:val="00025E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75">
    <w:name w:val="xl175"/>
    <w:basedOn w:val="a"/>
    <w:rsid w:val="00025E3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025E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78">
    <w:name w:val="xl178"/>
    <w:basedOn w:val="a"/>
    <w:rsid w:val="00025E3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a"/>
    <w:rsid w:val="00025E3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0">
    <w:name w:val="xl180"/>
    <w:basedOn w:val="a"/>
    <w:rsid w:val="00025E3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81">
    <w:name w:val="xl181"/>
    <w:basedOn w:val="a"/>
    <w:rsid w:val="00025E3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2">
    <w:name w:val="xl182"/>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025E3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a"/>
    <w:rsid w:val="00025E3A"/>
    <w:pPr>
      <w:pBdr>
        <w:top w:val="single" w:sz="8" w:space="0" w:color="auto"/>
        <w:bottom w:val="single" w:sz="8" w:space="0" w:color="auto"/>
      </w:pBdr>
      <w:spacing w:before="100" w:beforeAutospacing="1" w:after="100" w:afterAutospacing="1"/>
      <w:jc w:val="center"/>
      <w:textAlignment w:val="center"/>
    </w:pPr>
  </w:style>
  <w:style w:type="paragraph" w:customStyle="1" w:styleId="xl185">
    <w:name w:val="xl185"/>
    <w:basedOn w:val="a"/>
    <w:rsid w:val="00025E3A"/>
    <w:pPr>
      <w:spacing w:before="100" w:beforeAutospacing="1" w:after="100" w:afterAutospacing="1"/>
      <w:jc w:val="both"/>
      <w:textAlignment w:val="top"/>
    </w:pPr>
  </w:style>
  <w:style w:type="paragraph" w:customStyle="1" w:styleId="xl186">
    <w:name w:val="xl186"/>
    <w:basedOn w:val="a"/>
    <w:rsid w:val="00025E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89">
    <w:name w:val="xl189"/>
    <w:basedOn w:val="a"/>
    <w:rsid w:val="00025E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90">
    <w:name w:val="xl190"/>
    <w:basedOn w:val="a"/>
    <w:rsid w:val="00025E3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1">
    <w:name w:val="xl191"/>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92">
    <w:name w:val="xl192"/>
    <w:basedOn w:val="a"/>
    <w:rsid w:val="00025E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93">
    <w:name w:val="xl193"/>
    <w:basedOn w:val="a"/>
    <w:rsid w:val="00025E3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94">
    <w:name w:val="xl194"/>
    <w:basedOn w:val="a"/>
    <w:rsid w:val="00025E3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95">
    <w:name w:val="xl195"/>
    <w:basedOn w:val="a"/>
    <w:rsid w:val="00025E3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196">
    <w:name w:val="xl196"/>
    <w:basedOn w:val="a"/>
    <w:rsid w:val="00025E3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97">
    <w:name w:val="xl197"/>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rsid w:val="00025E3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99">
    <w:name w:val="xl199"/>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0">
    <w:name w:val="xl200"/>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a"/>
    <w:rsid w:val="00025E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2">
    <w:name w:val="xl202"/>
    <w:basedOn w:val="a"/>
    <w:rsid w:val="00025E3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3">
    <w:name w:val="xl203"/>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a"/>
    <w:rsid w:val="00025E3A"/>
    <w:pPr>
      <w:pBdr>
        <w:top w:val="single" w:sz="4" w:space="0" w:color="auto"/>
        <w:left w:val="single" w:sz="8"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a"/>
    <w:rsid w:val="00025E3A"/>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7">
    <w:name w:val="xl207"/>
    <w:basedOn w:val="a"/>
    <w:rsid w:val="00025E3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08">
    <w:name w:val="xl208"/>
    <w:basedOn w:val="a"/>
    <w:rsid w:val="00025E3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025E3A"/>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10">
    <w:name w:val="xl210"/>
    <w:basedOn w:val="a"/>
    <w:rsid w:val="00025E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
    <w:rsid w:val="00025E3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215">
    <w:name w:val="xl215"/>
    <w:basedOn w:val="a"/>
    <w:rsid w:val="00025E3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216">
    <w:name w:val="xl216"/>
    <w:basedOn w:val="a"/>
    <w:rsid w:val="00025E3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17">
    <w:name w:val="xl217"/>
    <w:basedOn w:val="a"/>
    <w:rsid w:val="00025E3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18">
    <w:name w:val="xl218"/>
    <w:basedOn w:val="a"/>
    <w:rsid w:val="00025E3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19">
    <w:name w:val="xl219"/>
    <w:basedOn w:val="a"/>
    <w:rsid w:val="00025E3A"/>
    <w:pPr>
      <w:pBdr>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025E3A"/>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1">
    <w:name w:val="xl221"/>
    <w:basedOn w:val="a"/>
    <w:rsid w:val="00025E3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2">
    <w:name w:val="xl222"/>
    <w:basedOn w:val="a"/>
    <w:rsid w:val="00025E3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3">
    <w:name w:val="xl223"/>
    <w:basedOn w:val="a"/>
    <w:rsid w:val="00025E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4">
    <w:name w:val="xl224"/>
    <w:basedOn w:val="a"/>
    <w:rsid w:val="00025E3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25">
    <w:name w:val="xl225"/>
    <w:basedOn w:val="a"/>
    <w:rsid w:val="00025E3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6">
    <w:name w:val="xl226"/>
    <w:basedOn w:val="a"/>
    <w:rsid w:val="00025E3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27">
    <w:name w:val="xl227"/>
    <w:basedOn w:val="a"/>
    <w:rsid w:val="00025E3A"/>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28">
    <w:name w:val="xl228"/>
    <w:basedOn w:val="a"/>
    <w:rsid w:val="00025E3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rsid w:val="00025E3A"/>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30">
    <w:name w:val="xl230"/>
    <w:basedOn w:val="a"/>
    <w:rsid w:val="00025E3A"/>
    <w:pPr>
      <w:pBdr>
        <w:top w:val="single" w:sz="4" w:space="0" w:color="auto"/>
        <w:left w:val="single" w:sz="4" w:space="0" w:color="auto"/>
      </w:pBdr>
      <w:spacing w:before="100" w:beforeAutospacing="1" w:after="100" w:afterAutospacing="1"/>
      <w:jc w:val="center"/>
      <w:textAlignment w:val="center"/>
    </w:pPr>
  </w:style>
  <w:style w:type="paragraph" w:customStyle="1" w:styleId="xl231">
    <w:name w:val="xl231"/>
    <w:basedOn w:val="a"/>
    <w:rsid w:val="00025E3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32">
    <w:name w:val="xl232"/>
    <w:basedOn w:val="a"/>
    <w:rsid w:val="00025E3A"/>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233">
    <w:name w:val="xl233"/>
    <w:basedOn w:val="a"/>
    <w:rsid w:val="00025E3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4">
    <w:name w:val="xl234"/>
    <w:basedOn w:val="a"/>
    <w:rsid w:val="00025E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35">
    <w:name w:val="xl235"/>
    <w:basedOn w:val="a"/>
    <w:rsid w:val="00025E3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36">
    <w:name w:val="xl236"/>
    <w:basedOn w:val="a"/>
    <w:rsid w:val="00025E3A"/>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37">
    <w:name w:val="xl237"/>
    <w:basedOn w:val="a"/>
    <w:rsid w:val="00025E3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38">
    <w:name w:val="xl238"/>
    <w:basedOn w:val="a"/>
    <w:rsid w:val="00025E3A"/>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39">
    <w:name w:val="xl239"/>
    <w:basedOn w:val="a"/>
    <w:rsid w:val="00025E3A"/>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40">
    <w:name w:val="xl240"/>
    <w:basedOn w:val="a"/>
    <w:rsid w:val="00025E3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41">
    <w:name w:val="xl241"/>
    <w:basedOn w:val="a"/>
    <w:rsid w:val="00025E3A"/>
    <w:pPr>
      <w:pBdr>
        <w:top w:val="single" w:sz="4" w:space="0" w:color="auto"/>
        <w:left w:val="single" w:sz="4" w:space="0" w:color="auto"/>
      </w:pBdr>
      <w:spacing w:before="100" w:beforeAutospacing="1" w:after="100" w:afterAutospacing="1"/>
      <w:jc w:val="center"/>
      <w:textAlignment w:val="center"/>
    </w:pPr>
  </w:style>
  <w:style w:type="paragraph" w:customStyle="1" w:styleId="xl242">
    <w:name w:val="xl242"/>
    <w:basedOn w:val="a"/>
    <w:rsid w:val="00025E3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43">
    <w:name w:val="xl243"/>
    <w:basedOn w:val="a"/>
    <w:rsid w:val="00025E3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44">
    <w:name w:val="xl244"/>
    <w:basedOn w:val="a"/>
    <w:rsid w:val="00025E3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45">
    <w:name w:val="xl245"/>
    <w:basedOn w:val="a"/>
    <w:rsid w:val="00025E3A"/>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246">
    <w:name w:val="xl246"/>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7">
    <w:name w:val="xl247"/>
    <w:basedOn w:val="a"/>
    <w:rsid w:val="00025E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48">
    <w:name w:val="xl248"/>
    <w:basedOn w:val="a"/>
    <w:rsid w:val="00025E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49">
    <w:name w:val="xl249"/>
    <w:basedOn w:val="a"/>
    <w:rsid w:val="00025E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50">
    <w:name w:val="xl250"/>
    <w:basedOn w:val="a"/>
    <w:rsid w:val="00025E3A"/>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51">
    <w:name w:val="xl251"/>
    <w:basedOn w:val="a"/>
    <w:rsid w:val="00025E3A"/>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2">
    <w:name w:val="xl252"/>
    <w:basedOn w:val="a"/>
    <w:rsid w:val="00025E3A"/>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3">
    <w:name w:val="xl253"/>
    <w:basedOn w:val="a"/>
    <w:rsid w:val="00025E3A"/>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54">
    <w:name w:val="xl254"/>
    <w:basedOn w:val="a"/>
    <w:rsid w:val="00025E3A"/>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55">
    <w:name w:val="xl255"/>
    <w:basedOn w:val="a"/>
    <w:rsid w:val="00025E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6">
    <w:name w:val="xl256"/>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7">
    <w:name w:val="xl257"/>
    <w:basedOn w:val="a"/>
    <w:rsid w:val="00025E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58">
    <w:name w:val="xl258"/>
    <w:basedOn w:val="a"/>
    <w:rsid w:val="00025E3A"/>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59">
    <w:name w:val="xl259"/>
    <w:basedOn w:val="a"/>
    <w:rsid w:val="00025E3A"/>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60">
    <w:name w:val="xl260"/>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1">
    <w:name w:val="xl261"/>
    <w:basedOn w:val="a"/>
    <w:rsid w:val="00025E3A"/>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2">
    <w:name w:val="xl262"/>
    <w:basedOn w:val="a"/>
    <w:rsid w:val="00025E3A"/>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3">
    <w:name w:val="xl263"/>
    <w:basedOn w:val="a"/>
    <w:rsid w:val="00025E3A"/>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64">
    <w:name w:val="xl264"/>
    <w:basedOn w:val="a"/>
    <w:rsid w:val="00025E3A"/>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5">
    <w:name w:val="xl265"/>
    <w:basedOn w:val="a"/>
    <w:rsid w:val="00025E3A"/>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6">
    <w:name w:val="xl266"/>
    <w:basedOn w:val="a"/>
    <w:rsid w:val="00025E3A"/>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67">
    <w:name w:val="xl267"/>
    <w:basedOn w:val="a"/>
    <w:rsid w:val="00025E3A"/>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68">
    <w:name w:val="xl268"/>
    <w:basedOn w:val="a"/>
    <w:rsid w:val="00025E3A"/>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69">
    <w:name w:val="xl269"/>
    <w:basedOn w:val="a"/>
    <w:rsid w:val="00025E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0">
    <w:name w:val="xl270"/>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1">
    <w:name w:val="xl271"/>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
    <w:rsid w:val="00025E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273">
    <w:name w:val="xl273"/>
    <w:basedOn w:val="a"/>
    <w:rsid w:val="00025E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274">
    <w:name w:val="xl274"/>
    <w:basedOn w:val="a"/>
    <w:rsid w:val="00025E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275">
    <w:name w:val="xl275"/>
    <w:basedOn w:val="a"/>
    <w:rsid w:val="00025E3A"/>
    <w:pPr>
      <w:spacing w:before="100" w:beforeAutospacing="1" w:after="100" w:afterAutospacing="1"/>
      <w:jc w:val="both"/>
      <w:textAlignment w:val="top"/>
    </w:pPr>
  </w:style>
  <w:style w:type="paragraph" w:customStyle="1" w:styleId="xl276">
    <w:name w:val="xl276"/>
    <w:basedOn w:val="a"/>
    <w:rsid w:val="00025E3A"/>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77">
    <w:name w:val="xl277"/>
    <w:basedOn w:val="a"/>
    <w:rsid w:val="00025E3A"/>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top"/>
    </w:pPr>
  </w:style>
  <w:style w:type="paragraph" w:customStyle="1" w:styleId="xl278">
    <w:name w:val="xl278"/>
    <w:basedOn w:val="a"/>
    <w:rsid w:val="00025E3A"/>
    <w:pPr>
      <w:shd w:val="clear" w:color="000000" w:fill="FFFF00"/>
      <w:spacing w:before="100" w:beforeAutospacing="1" w:after="100" w:afterAutospacing="1"/>
      <w:textAlignment w:val="top"/>
    </w:pPr>
  </w:style>
  <w:style w:type="paragraph" w:customStyle="1" w:styleId="xl279">
    <w:name w:val="xl279"/>
    <w:basedOn w:val="a"/>
    <w:rsid w:val="00025E3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280">
    <w:name w:val="xl280"/>
    <w:basedOn w:val="a"/>
    <w:rsid w:val="00025E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281">
    <w:name w:val="xl281"/>
    <w:basedOn w:val="a"/>
    <w:rsid w:val="00025E3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82">
    <w:name w:val="xl282"/>
    <w:basedOn w:val="a"/>
    <w:rsid w:val="00025E3A"/>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283">
    <w:name w:val="xl283"/>
    <w:basedOn w:val="a"/>
    <w:rsid w:val="00025E3A"/>
    <w:pPr>
      <w:pBdr>
        <w:top w:val="single" w:sz="8" w:space="0" w:color="auto"/>
        <w:bottom w:val="single" w:sz="8" w:space="0" w:color="auto"/>
      </w:pBdr>
      <w:spacing w:before="100" w:beforeAutospacing="1" w:after="100" w:afterAutospacing="1"/>
      <w:jc w:val="center"/>
      <w:textAlignment w:val="center"/>
    </w:pPr>
  </w:style>
  <w:style w:type="paragraph" w:customStyle="1" w:styleId="xl284">
    <w:name w:val="xl284"/>
    <w:basedOn w:val="a"/>
    <w:rsid w:val="00025E3A"/>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285">
    <w:name w:val="xl285"/>
    <w:basedOn w:val="a"/>
    <w:rsid w:val="00025E3A"/>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286">
    <w:name w:val="xl286"/>
    <w:basedOn w:val="a"/>
    <w:rsid w:val="00025E3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87">
    <w:name w:val="xl287"/>
    <w:basedOn w:val="a"/>
    <w:rsid w:val="00025E3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88">
    <w:name w:val="xl288"/>
    <w:basedOn w:val="a"/>
    <w:rsid w:val="00025E3A"/>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289">
    <w:name w:val="xl289"/>
    <w:basedOn w:val="a"/>
    <w:rsid w:val="00025E3A"/>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0">
    <w:name w:val="xl290"/>
    <w:basedOn w:val="a"/>
    <w:rsid w:val="00025E3A"/>
    <w:pPr>
      <w:pBdr>
        <w:left w:val="single" w:sz="8" w:space="0" w:color="auto"/>
        <w:bottom w:val="single" w:sz="4" w:space="0" w:color="auto"/>
      </w:pBdr>
      <w:spacing w:before="100" w:beforeAutospacing="1" w:after="100" w:afterAutospacing="1"/>
      <w:jc w:val="center"/>
      <w:textAlignment w:val="center"/>
    </w:pPr>
    <w:rPr>
      <w:b/>
      <w:bCs/>
    </w:rPr>
  </w:style>
  <w:style w:type="paragraph" w:customStyle="1" w:styleId="xl291">
    <w:name w:val="xl291"/>
    <w:basedOn w:val="a"/>
    <w:rsid w:val="00025E3A"/>
    <w:pPr>
      <w:pBdr>
        <w:bottom w:val="single" w:sz="4" w:space="0" w:color="auto"/>
      </w:pBdr>
      <w:spacing w:before="100" w:beforeAutospacing="1" w:after="100" w:afterAutospacing="1"/>
      <w:jc w:val="center"/>
      <w:textAlignment w:val="center"/>
    </w:pPr>
  </w:style>
  <w:style w:type="paragraph" w:customStyle="1" w:styleId="xl292">
    <w:name w:val="xl292"/>
    <w:basedOn w:val="a"/>
    <w:rsid w:val="00025E3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93">
    <w:name w:val="xl293"/>
    <w:basedOn w:val="a"/>
    <w:rsid w:val="00025E3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94">
    <w:name w:val="xl294"/>
    <w:basedOn w:val="a"/>
    <w:rsid w:val="00025E3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5">
    <w:name w:val="xl295"/>
    <w:basedOn w:val="a"/>
    <w:rsid w:val="00025E3A"/>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6">
    <w:name w:val="xl296"/>
    <w:basedOn w:val="a"/>
    <w:rsid w:val="00025E3A"/>
    <w:pPr>
      <w:pBdr>
        <w:top w:val="single" w:sz="8" w:space="0" w:color="auto"/>
        <w:left w:val="single" w:sz="8" w:space="0" w:color="auto"/>
      </w:pBdr>
      <w:spacing w:before="100" w:beforeAutospacing="1" w:after="100" w:afterAutospacing="1"/>
      <w:jc w:val="center"/>
      <w:textAlignment w:val="center"/>
    </w:pPr>
  </w:style>
  <w:style w:type="paragraph" w:customStyle="1" w:styleId="xl297">
    <w:name w:val="xl297"/>
    <w:basedOn w:val="a"/>
    <w:rsid w:val="00025E3A"/>
    <w:pPr>
      <w:pBdr>
        <w:top w:val="single" w:sz="8" w:space="0" w:color="auto"/>
      </w:pBdr>
      <w:spacing w:before="100" w:beforeAutospacing="1" w:after="100" w:afterAutospacing="1"/>
      <w:jc w:val="center"/>
      <w:textAlignment w:val="center"/>
    </w:pPr>
  </w:style>
  <w:style w:type="paragraph" w:customStyle="1" w:styleId="xl298">
    <w:name w:val="xl298"/>
    <w:basedOn w:val="a"/>
    <w:rsid w:val="00025E3A"/>
    <w:pPr>
      <w:pBdr>
        <w:top w:val="single" w:sz="8" w:space="0" w:color="auto"/>
        <w:right w:val="single" w:sz="8" w:space="0" w:color="auto"/>
      </w:pBdr>
      <w:spacing w:before="100" w:beforeAutospacing="1" w:after="100" w:afterAutospacing="1"/>
      <w:jc w:val="center"/>
      <w:textAlignment w:val="center"/>
    </w:pPr>
  </w:style>
  <w:style w:type="paragraph" w:customStyle="1" w:styleId="xl299">
    <w:name w:val="xl299"/>
    <w:basedOn w:val="a"/>
    <w:rsid w:val="00025E3A"/>
    <w:pPr>
      <w:pBdr>
        <w:left w:val="single" w:sz="8" w:space="0" w:color="auto"/>
        <w:bottom w:val="single" w:sz="4" w:space="0" w:color="auto"/>
      </w:pBdr>
      <w:spacing w:before="100" w:beforeAutospacing="1" w:after="100" w:afterAutospacing="1"/>
      <w:jc w:val="center"/>
      <w:textAlignment w:val="center"/>
    </w:pPr>
  </w:style>
  <w:style w:type="paragraph" w:customStyle="1" w:styleId="xl300">
    <w:name w:val="xl300"/>
    <w:basedOn w:val="a"/>
    <w:rsid w:val="00025E3A"/>
    <w:pPr>
      <w:pBdr>
        <w:bottom w:val="single" w:sz="4" w:space="0" w:color="auto"/>
      </w:pBdr>
      <w:spacing w:before="100" w:beforeAutospacing="1" w:after="100" w:afterAutospacing="1"/>
      <w:jc w:val="center"/>
      <w:textAlignment w:val="center"/>
    </w:pPr>
  </w:style>
  <w:style w:type="paragraph" w:customStyle="1" w:styleId="xl301">
    <w:name w:val="xl301"/>
    <w:basedOn w:val="a"/>
    <w:rsid w:val="00025E3A"/>
    <w:pPr>
      <w:pBdr>
        <w:bottom w:val="single" w:sz="4" w:space="0" w:color="auto"/>
        <w:right w:val="single" w:sz="8" w:space="0" w:color="auto"/>
      </w:pBdr>
      <w:spacing w:before="100" w:beforeAutospacing="1" w:after="100" w:afterAutospacing="1"/>
      <w:jc w:val="center"/>
      <w:textAlignment w:val="center"/>
    </w:pPr>
  </w:style>
  <w:style w:type="paragraph" w:customStyle="1" w:styleId="xl302">
    <w:name w:val="xl302"/>
    <w:basedOn w:val="a"/>
    <w:rsid w:val="00025E3A"/>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303">
    <w:name w:val="xl303"/>
    <w:basedOn w:val="a"/>
    <w:rsid w:val="00025E3A"/>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304">
    <w:name w:val="xl304"/>
    <w:basedOn w:val="a"/>
    <w:rsid w:val="00025E3A"/>
    <w:pPr>
      <w:pBdr>
        <w:left w:val="single" w:sz="8" w:space="0" w:color="auto"/>
        <w:right w:val="single" w:sz="8" w:space="0" w:color="auto"/>
      </w:pBdr>
      <w:spacing w:before="100" w:beforeAutospacing="1" w:after="100" w:afterAutospacing="1"/>
      <w:jc w:val="center"/>
      <w:textAlignment w:val="top"/>
    </w:pPr>
  </w:style>
  <w:style w:type="paragraph" w:customStyle="1" w:styleId="xl305">
    <w:name w:val="xl305"/>
    <w:basedOn w:val="a"/>
    <w:rsid w:val="00025E3A"/>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306">
    <w:name w:val="xl306"/>
    <w:basedOn w:val="a"/>
    <w:rsid w:val="00025E3A"/>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307">
    <w:name w:val="xl307"/>
    <w:basedOn w:val="a"/>
    <w:rsid w:val="00025E3A"/>
    <w:pPr>
      <w:pBdr>
        <w:top w:val="single" w:sz="8" w:space="0" w:color="auto"/>
        <w:bottom w:val="single" w:sz="8" w:space="0" w:color="auto"/>
      </w:pBdr>
      <w:spacing w:before="100" w:beforeAutospacing="1" w:after="100" w:afterAutospacing="1"/>
      <w:jc w:val="center"/>
      <w:textAlignment w:val="center"/>
    </w:pPr>
  </w:style>
  <w:style w:type="paragraph" w:customStyle="1" w:styleId="xl308">
    <w:name w:val="xl308"/>
    <w:basedOn w:val="a"/>
    <w:rsid w:val="00025E3A"/>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309">
    <w:name w:val="xl309"/>
    <w:basedOn w:val="a"/>
    <w:rsid w:val="00025E3A"/>
    <w:pPr>
      <w:pBdr>
        <w:top w:val="single" w:sz="8" w:space="0" w:color="auto"/>
        <w:bottom w:val="single" w:sz="8" w:space="0" w:color="auto"/>
      </w:pBdr>
      <w:spacing w:before="100" w:beforeAutospacing="1" w:after="100" w:afterAutospacing="1"/>
      <w:jc w:val="center"/>
      <w:textAlignment w:val="center"/>
    </w:pPr>
  </w:style>
  <w:style w:type="paragraph" w:customStyle="1" w:styleId="xl310">
    <w:name w:val="xl310"/>
    <w:basedOn w:val="a"/>
    <w:rsid w:val="00025E3A"/>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11">
    <w:name w:val="xl311"/>
    <w:basedOn w:val="a"/>
    <w:rsid w:val="00025E3A"/>
    <w:pPr>
      <w:pBdr>
        <w:top w:val="single" w:sz="8" w:space="0" w:color="auto"/>
        <w:left w:val="single" w:sz="8" w:space="0" w:color="auto"/>
        <w:right w:val="single" w:sz="4" w:space="0" w:color="auto"/>
      </w:pBdr>
      <w:spacing w:before="100" w:beforeAutospacing="1" w:after="100" w:afterAutospacing="1"/>
    </w:pPr>
  </w:style>
  <w:style w:type="paragraph" w:customStyle="1" w:styleId="xl312">
    <w:name w:val="xl312"/>
    <w:basedOn w:val="a"/>
    <w:rsid w:val="00025E3A"/>
    <w:pPr>
      <w:pBdr>
        <w:top w:val="single" w:sz="8" w:space="0" w:color="auto"/>
        <w:left w:val="single" w:sz="4" w:space="0" w:color="auto"/>
        <w:right w:val="single" w:sz="4" w:space="0" w:color="auto"/>
      </w:pBdr>
      <w:spacing w:before="100" w:beforeAutospacing="1" w:after="100" w:afterAutospacing="1"/>
    </w:pPr>
  </w:style>
  <w:style w:type="paragraph" w:customStyle="1" w:styleId="xl313">
    <w:name w:val="xl313"/>
    <w:basedOn w:val="a"/>
    <w:rsid w:val="00025E3A"/>
    <w:pPr>
      <w:pBdr>
        <w:top w:val="single" w:sz="8" w:space="0" w:color="auto"/>
        <w:left w:val="single" w:sz="4" w:space="0" w:color="auto"/>
        <w:right w:val="single" w:sz="8" w:space="0" w:color="auto"/>
      </w:pBdr>
      <w:spacing w:before="100" w:beforeAutospacing="1" w:after="100" w:afterAutospacing="1"/>
    </w:pPr>
  </w:style>
  <w:style w:type="paragraph" w:customStyle="1" w:styleId="xl314">
    <w:name w:val="xl314"/>
    <w:basedOn w:val="a"/>
    <w:rsid w:val="00025E3A"/>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315">
    <w:name w:val="xl315"/>
    <w:basedOn w:val="a"/>
    <w:rsid w:val="00025E3A"/>
    <w:pPr>
      <w:pBdr>
        <w:top w:val="single" w:sz="8" w:space="0" w:color="auto"/>
        <w:bottom w:val="single" w:sz="4" w:space="0" w:color="auto"/>
      </w:pBdr>
      <w:spacing w:before="100" w:beforeAutospacing="1" w:after="100" w:afterAutospacing="1"/>
      <w:jc w:val="center"/>
      <w:textAlignment w:val="center"/>
    </w:pPr>
  </w:style>
  <w:style w:type="paragraph" w:customStyle="1" w:styleId="xl316">
    <w:name w:val="xl316"/>
    <w:basedOn w:val="a"/>
    <w:rsid w:val="00025E3A"/>
    <w:pPr>
      <w:pBdr>
        <w:top w:val="single" w:sz="8" w:space="0" w:color="auto"/>
        <w:bottom w:val="single" w:sz="4" w:space="0" w:color="auto"/>
        <w:right w:val="single" w:sz="8" w:space="0" w:color="auto"/>
      </w:pBdr>
      <w:spacing w:before="100" w:beforeAutospacing="1" w:after="100" w:afterAutospacing="1"/>
      <w:jc w:val="center"/>
      <w:textAlignment w:val="center"/>
    </w:pPr>
  </w:style>
  <w:style w:type="character" w:styleId="af6">
    <w:name w:val="page number"/>
    <w:basedOn w:val="a0"/>
    <w:rsid w:val="003556EC"/>
  </w:style>
  <w:style w:type="paragraph" w:customStyle="1" w:styleId="ConsPlusCell">
    <w:name w:val="ConsPlusCell"/>
    <w:rsid w:val="000E650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7">
    <w:name w:val="Title"/>
    <w:basedOn w:val="a"/>
    <w:link w:val="af8"/>
    <w:qFormat/>
    <w:rsid w:val="000E650C"/>
    <w:pPr>
      <w:jc w:val="center"/>
    </w:pPr>
    <w:rPr>
      <w:sz w:val="28"/>
    </w:rPr>
  </w:style>
  <w:style w:type="character" w:customStyle="1" w:styleId="af8">
    <w:name w:val="Заголовок Знак"/>
    <w:basedOn w:val="a0"/>
    <w:link w:val="af7"/>
    <w:rsid w:val="000E650C"/>
    <w:rPr>
      <w:rFonts w:ascii="Times New Roman" w:eastAsia="Times New Roman" w:hAnsi="Times New Roman" w:cs="Times New Roman"/>
      <w:sz w:val="28"/>
      <w:szCs w:val="24"/>
      <w:lang w:eastAsia="ru-RU"/>
    </w:rPr>
  </w:style>
  <w:style w:type="paragraph" w:styleId="af9">
    <w:name w:val="Subtitle"/>
    <w:basedOn w:val="a"/>
    <w:link w:val="afa"/>
    <w:qFormat/>
    <w:rsid w:val="000E650C"/>
    <w:pPr>
      <w:jc w:val="center"/>
    </w:pPr>
    <w:rPr>
      <w:b/>
      <w:bCs/>
    </w:rPr>
  </w:style>
  <w:style w:type="character" w:customStyle="1" w:styleId="afa">
    <w:name w:val="Подзаголовок Знак"/>
    <w:basedOn w:val="a0"/>
    <w:link w:val="af9"/>
    <w:rsid w:val="000E650C"/>
    <w:rPr>
      <w:rFonts w:ascii="Times New Roman" w:eastAsia="Times New Roman" w:hAnsi="Times New Roman" w:cs="Times New Roman"/>
      <w:b/>
      <w:bCs/>
      <w:sz w:val="24"/>
      <w:szCs w:val="24"/>
      <w:lang w:eastAsia="ru-RU"/>
    </w:rPr>
  </w:style>
  <w:style w:type="character" w:customStyle="1" w:styleId="24">
    <w:name w:val="Основной текст (2)_"/>
    <w:link w:val="25"/>
    <w:rsid w:val="000E650C"/>
    <w:rPr>
      <w:sz w:val="30"/>
      <w:szCs w:val="30"/>
      <w:shd w:val="clear" w:color="auto" w:fill="FFFFFF"/>
    </w:rPr>
  </w:style>
  <w:style w:type="paragraph" w:customStyle="1" w:styleId="25">
    <w:name w:val="Основной текст (2)"/>
    <w:basedOn w:val="a"/>
    <w:link w:val="24"/>
    <w:rsid w:val="000E650C"/>
    <w:pPr>
      <w:shd w:val="clear" w:color="auto" w:fill="FFFFFF"/>
      <w:spacing w:after="60" w:line="331" w:lineRule="exact"/>
      <w:jc w:val="center"/>
    </w:pPr>
    <w:rPr>
      <w:rFonts w:asciiTheme="minorHAnsi" w:eastAsiaTheme="minorHAnsi" w:hAnsiTheme="minorHAnsi" w:cstheme="minorBidi"/>
      <w:sz w:val="30"/>
      <w:szCs w:val="30"/>
      <w:lang w:eastAsia="en-US"/>
    </w:rPr>
  </w:style>
  <w:style w:type="paragraph" w:customStyle="1" w:styleId="Default">
    <w:name w:val="Default"/>
    <w:uiPriority w:val="99"/>
    <w:qFormat/>
    <w:rsid w:val="00C0790B"/>
    <w:pPr>
      <w:autoSpaceDE w:val="0"/>
      <w:autoSpaceDN w:val="0"/>
      <w:adjustRightInd w:val="0"/>
      <w:spacing w:after="0" w:line="240" w:lineRule="auto"/>
    </w:pPr>
    <w:rPr>
      <w:rFonts w:ascii="Arial" w:eastAsiaTheme="minorEastAsia" w:hAnsi="Arial" w:cs="Arial"/>
      <w:color w:val="000000"/>
      <w:sz w:val="24"/>
      <w:szCs w:val="24"/>
      <w:lang w:eastAsia="ru-RU"/>
    </w:rPr>
  </w:style>
  <w:style w:type="paragraph" w:styleId="afb">
    <w:name w:val="caption"/>
    <w:basedOn w:val="a"/>
    <w:next w:val="a"/>
    <w:qFormat/>
    <w:rsid w:val="0000728B"/>
    <w:pPr>
      <w:spacing w:before="120" w:after="120"/>
    </w:pPr>
    <w:rPr>
      <w:b/>
      <w:bCs/>
      <w:sz w:val="20"/>
      <w:szCs w:val="20"/>
    </w:rPr>
  </w:style>
  <w:style w:type="paragraph" w:customStyle="1" w:styleId="12">
    <w:name w:val="Основной текст1"/>
    <w:basedOn w:val="a"/>
    <w:link w:val="afc"/>
    <w:rsid w:val="0000728B"/>
    <w:pPr>
      <w:widowControl w:val="0"/>
      <w:shd w:val="clear" w:color="auto" w:fill="FFFFFF"/>
      <w:spacing w:after="660" w:line="346" w:lineRule="exact"/>
    </w:pPr>
    <w:rPr>
      <w:rFonts w:ascii="Calibri" w:eastAsia="Calibri" w:hAnsi="Calibri"/>
      <w:sz w:val="29"/>
      <w:szCs w:val="29"/>
      <w:lang w:eastAsia="en-US"/>
    </w:rPr>
  </w:style>
  <w:style w:type="character" w:customStyle="1" w:styleId="afc">
    <w:name w:val="Основной текст_"/>
    <w:link w:val="12"/>
    <w:rsid w:val="0000728B"/>
    <w:rPr>
      <w:rFonts w:ascii="Calibri" w:eastAsia="Calibri" w:hAnsi="Calibri" w:cs="Times New Roman"/>
      <w:sz w:val="29"/>
      <w:szCs w:val="29"/>
      <w:shd w:val="clear" w:color="auto" w:fill="FFFFFF"/>
    </w:rPr>
  </w:style>
  <w:style w:type="paragraph" w:customStyle="1" w:styleId="afd">
    <w:name w:val="Знак Знак Знак"/>
    <w:basedOn w:val="a"/>
    <w:rsid w:val="0000728B"/>
    <w:pPr>
      <w:jc w:val="both"/>
    </w:pPr>
    <w:rPr>
      <w:rFonts w:ascii="Verdana" w:hAnsi="Verdana" w:cs="Verdana"/>
      <w:sz w:val="20"/>
      <w:szCs w:val="20"/>
      <w:lang w:val="en-US" w:eastAsia="en-US"/>
    </w:rPr>
  </w:style>
  <w:style w:type="character" w:customStyle="1" w:styleId="13">
    <w:name w:val="Основной текст Знак1"/>
    <w:rsid w:val="0000728B"/>
    <w:rPr>
      <w:sz w:val="24"/>
      <w:szCs w:val="24"/>
    </w:rPr>
  </w:style>
  <w:style w:type="character" w:styleId="afe">
    <w:name w:val="Strong"/>
    <w:uiPriority w:val="22"/>
    <w:qFormat/>
    <w:rsid w:val="0000728B"/>
    <w:rPr>
      <w:b/>
      <w:bCs/>
    </w:rPr>
  </w:style>
  <w:style w:type="paragraph" w:styleId="26">
    <w:name w:val="Body Text Indent 2"/>
    <w:basedOn w:val="a"/>
    <w:link w:val="27"/>
    <w:rsid w:val="0000728B"/>
    <w:pPr>
      <w:spacing w:after="120" w:line="480" w:lineRule="auto"/>
      <w:ind w:left="283"/>
    </w:pPr>
    <w:rPr>
      <w:rFonts w:eastAsia="SimSun"/>
      <w:lang w:eastAsia="zh-CN"/>
    </w:rPr>
  </w:style>
  <w:style w:type="character" w:customStyle="1" w:styleId="27">
    <w:name w:val="Основной текст с отступом 2 Знак"/>
    <w:basedOn w:val="a0"/>
    <w:link w:val="26"/>
    <w:rsid w:val="0000728B"/>
    <w:rPr>
      <w:rFonts w:ascii="Times New Roman" w:eastAsia="SimSun" w:hAnsi="Times New Roman" w:cs="Times New Roman"/>
      <w:sz w:val="24"/>
      <w:szCs w:val="24"/>
      <w:lang w:eastAsia="zh-CN"/>
    </w:rPr>
  </w:style>
  <w:style w:type="character" w:styleId="aff">
    <w:name w:val="Emphasis"/>
    <w:qFormat/>
    <w:rsid w:val="0000728B"/>
    <w:rPr>
      <w:i/>
      <w:iCs/>
    </w:rPr>
  </w:style>
  <w:style w:type="character" w:customStyle="1" w:styleId="withsubmenuhover">
    <w:name w:val="with_sub_menu_hover"/>
    <w:basedOn w:val="a0"/>
    <w:rsid w:val="006A0931"/>
  </w:style>
  <w:style w:type="character" w:customStyle="1" w:styleId="70">
    <w:name w:val="Заголовок 7 Знак"/>
    <w:basedOn w:val="a0"/>
    <w:link w:val="7"/>
    <w:uiPriority w:val="9"/>
    <w:semiHidden/>
    <w:rsid w:val="006A38EE"/>
    <w:rPr>
      <w:rFonts w:asciiTheme="majorHAnsi" w:eastAsiaTheme="majorEastAsia" w:hAnsiTheme="majorHAnsi" w:cstheme="majorBidi"/>
      <w:i/>
      <w:iCs/>
      <w:color w:val="404040" w:themeColor="text1" w:themeTint="BF"/>
      <w:sz w:val="24"/>
      <w:szCs w:val="24"/>
      <w:lang w:eastAsia="ru-RU"/>
    </w:rPr>
  </w:style>
  <w:style w:type="paragraph" w:customStyle="1" w:styleId="14">
    <w:name w:val="Абзац списка1"/>
    <w:basedOn w:val="a"/>
    <w:uiPriority w:val="99"/>
    <w:rsid w:val="00386677"/>
    <w:pPr>
      <w:spacing w:after="200" w:line="276" w:lineRule="auto"/>
      <w:ind w:left="720"/>
    </w:pPr>
    <w:rPr>
      <w:rFonts w:ascii="Calibri" w:hAnsi="Calibri"/>
      <w:sz w:val="22"/>
      <w:szCs w:val="22"/>
      <w:lang w:val="be-BY" w:eastAsia="en-US"/>
    </w:rPr>
  </w:style>
  <w:style w:type="character" w:styleId="aff0">
    <w:name w:val="line number"/>
    <w:basedOn w:val="a0"/>
    <w:uiPriority w:val="99"/>
    <w:semiHidden/>
    <w:unhideWhenUsed/>
    <w:rsid w:val="00C10C43"/>
  </w:style>
  <w:style w:type="character" w:customStyle="1" w:styleId="apple-converted-space">
    <w:name w:val="apple-converted-space"/>
    <w:basedOn w:val="a0"/>
    <w:rsid w:val="00A930E3"/>
  </w:style>
  <w:style w:type="character" w:customStyle="1" w:styleId="af0">
    <w:name w:val="Абзац списка Знак"/>
    <w:aliases w:val="References Знак,Paragraphe de liste1 Знак,List Paragraph1 Знак,Liste couleur - Accent 11 Знак"/>
    <w:link w:val="af"/>
    <w:uiPriority w:val="34"/>
    <w:locked/>
    <w:rsid w:val="00897C74"/>
    <w:rPr>
      <w:rFonts w:ascii="Calibri" w:eastAsia="Calibri" w:hAnsi="Calibri" w:cs="Times New Roman"/>
    </w:rPr>
  </w:style>
  <w:style w:type="table" w:customStyle="1" w:styleId="15">
    <w:name w:val="Сетка таблицы1"/>
    <w:basedOn w:val="a1"/>
    <w:next w:val="af2"/>
    <w:uiPriority w:val="59"/>
    <w:rsid w:val="0062680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1"/>
    <w:basedOn w:val="a"/>
    <w:next w:val="af3"/>
    <w:uiPriority w:val="99"/>
    <w:unhideWhenUsed/>
    <w:rsid w:val="001B7CA7"/>
    <w:pPr>
      <w:spacing w:before="100" w:beforeAutospacing="1" w:after="100" w:afterAutospacing="1"/>
    </w:pPr>
  </w:style>
  <w:style w:type="paragraph" w:customStyle="1" w:styleId="ConsPlusTitle">
    <w:name w:val="ConsPlusTitle"/>
    <w:rsid w:val="001B7CA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7">
    <w:name w:val="Обычный1"/>
    <w:rsid w:val="000B1B11"/>
    <w:pPr>
      <w:spacing w:after="0" w:line="240" w:lineRule="auto"/>
    </w:pPr>
    <w:rPr>
      <w:rFonts w:ascii="Times New Roman" w:eastAsia="Times New Roman" w:hAnsi="Times New Roman" w:cs="Times New Roman"/>
      <w:sz w:val="20"/>
      <w:szCs w:val="20"/>
      <w:lang w:eastAsia="ru-RU"/>
    </w:rPr>
  </w:style>
  <w:style w:type="character" w:customStyle="1" w:styleId="295pt">
    <w:name w:val="Основной текст (2) + 9;5 pt"/>
    <w:basedOn w:val="a0"/>
    <w:rsid w:val="00820A6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8">
    <w:name w:val="Основной текст (2) + Курсив"/>
    <w:basedOn w:val="24"/>
    <w:rsid w:val="004C36C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7648">
      <w:bodyDiv w:val="1"/>
      <w:marLeft w:val="0"/>
      <w:marRight w:val="0"/>
      <w:marTop w:val="0"/>
      <w:marBottom w:val="0"/>
      <w:divBdr>
        <w:top w:val="none" w:sz="0" w:space="0" w:color="auto"/>
        <w:left w:val="none" w:sz="0" w:space="0" w:color="auto"/>
        <w:bottom w:val="none" w:sz="0" w:space="0" w:color="auto"/>
        <w:right w:val="none" w:sz="0" w:space="0" w:color="auto"/>
      </w:divBdr>
    </w:div>
    <w:div w:id="25254155">
      <w:bodyDiv w:val="1"/>
      <w:marLeft w:val="0"/>
      <w:marRight w:val="0"/>
      <w:marTop w:val="0"/>
      <w:marBottom w:val="0"/>
      <w:divBdr>
        <w:top w:val="none" w:sz="0" w:space="0" w:color="auto"/>
        <w:left w:val="none" w:sz="0" w:space="0" w:color="auto"/>
        <w:bottom w:val="none" w:sz="0" w:space="0" w:color="auto"/>
        <w:right w:val="none" w:sz="0" w:space="0" w:color="auto"/>
      </w:divBdr>
    </w:div>
    <w:div w:id="38554607">
      <w:bodyDiv w:val="1"/>
      <w:marLeft w:val="0"/>
      <w:marRight w:val="0"/>
      <w:marTop w:val="0"/>
      <w:marBottom w:val="0"/>
      <w:divBdr>
        <w:top w:val="none" w:sz="0" w:space="0" w:color="auto"/>
        <w:left w:val="none" w:sz="0" w:space="0" w:color="auto"/>
        <w:bottom w:val="none" w:sz="0" w:space="0" w:color="auto"/>
        <w:right w:val="none" w:sz="0" w:space="0" w:color="auto"/>
      </w:divBdr>
    </w:div>
    <w:div w:id="69935436">
      <w:bodyDiv w:val="1"/>
      <w:marLeft w:val="0"/>
      <w:marRight w:val="0"/>
      <w:marTop w:val="0"/>
      <w:marBottom w:val="0"/>
      <w:divBdr>
        <w:top w:val="none" w:sz="0" w:space="0" w:color="auto"/>
        <w:left w:val="none" w:sz="0" w:space="0" w:color="auto"/>
        <w:bottom w:val="none" w:sz="0" w:space="0" w:color="auto"/>
        <w:right w:val="none" w:sz="0" w:space="0" w:color="auto"/>
      </w:divBdr>
    </w:div>
    <w:div w:id="83230792">
      <w:bodyDiv w:val="1"/>
      <w:marLeft w:val="0"/>
      <w:marRight w:val="0"/>
      <w:marTop w:val="0"/>
      <w:marBottom w:val="0"/>
      <w:divBdr>
        <w:top w:val="none" w:sz="0" w:space="0" w:color="auto"/>
        <w:left w:val="none" w:sz="0" w:space="0" w:color="auto"/>
        <w:bottom w:val="none" w:sz="0" w:space="0" w:color="auto"/>
        <w:right w:val="none" w:sz="0" w:space="0" w:color="auto"/>
      </w:divBdr>
    </w:div>
    <w:div w:id="117182960">
      <w:bodyDiv w:val="1"/>
      <w:marLeft w:val="0"/>
      <w:marRight w:val="0"/>
      <w:marTop w:val="0"/>
      <w:marBottom w:val="0"/>
      <w:divBdr>
        <w:top w:val="none" w:sz="0" w:space="0" w:color="auto"/>
        <w:left w:val="none" w:sz="0" w:space="0" w:color="auto"/>
        <w:bottom w:val="none" w:sz="0" w:space="0" w:color="auto"/>
        <w:right w:val="none" w:sz="0" w:space="0" w:color="auto"/>
      </w:divBdr>
    </w:div>
    <w:div w:id="127865883">
      <w:bodyDiv w:val="1"/>
      <w:marLeft w:val="0"/>
      <w:marRight w:val="0"/>
      <w:marTop w:val="0"/>
      <w:marBottom w:val="0"/>
      <w:divBdr>
        <w:top w:val="none" w:sz="0" w:space="0" w:color="auto"/>
        <w:left w:val="none" w:sz="0" w:space="0" w:color="auto"/>
        <w:bottom w:val="none" w:sz="0" w:space="0" w:color="auto"/>
        <w:right w:val="none" w:sz="0" w:space="0" w:color="auto"/>
      </w:divBdr>
    </w:div>
    <w:div w:id="160629080">
      <w:bodyDiv w:val="1"/>
      <w:marLeft w:val="0"/>
      <w:marRight w:val="0"/>
      <w:marTop w:val="0"/>
      <w:marBottom w:val="0"/>
      <w:divBdr>
        <w:top w:val="none" w:sz="0" w:space="0" w:color="auto"/>
        <w:left w:val="none" w:sz="0" w:space="0" w:color="auto"/>
        <w:bottom w:val="none" w:sz="0" w:space="0" w:color="auto"/>
        <w:right w:val="none" w:sz="0" w:space="0" w:color="auto"/>
      </w:divBdr>
    </w:div>
    <w:div w:id="163790398">
      <w:bodyDiv w:val="1"/>
      <w:marLeft w:val="0"/>
      <w:marRight w:val="0"/>
      <w:marTop w:val="0"/>
      <w:marBottom w:val="0"/>
      <w:divBdr>
        <w:top w:val="none" w:sz="0" w:space="0" w:color="auto"/>
        <w:left w:val="none" w:sz="0" w:space="0" w:color="auto"/>
        <w:bottom w:val="none" w:sz="0" w:space="0" w:color="auto"/>
        <w:right w:val="none" w:sz="0" w:space="0" w:color="auto"/>
      </w:divBdr>
    </w:div>
    <w:div w:id="168761719">
      <w:bodyDiv w:val="1"/>
      <w:marLeft w:val="0"/>
      <w:marRight w:val="0"/>
      <w:marTop w:val="0"/>
      <w:marBottom w:val="0"/>
      <w:divBdr>
        <w:top w:val="none" w:sz="0" w:space="0" w:color="auto"/>
        <w:left w:val="none" w:sz="0" w:space="0" w:color="auto"/>
        <w:bottom w:val="none" w:sz="0" w:space="0" w:color="auto"/>
        <w:right w:val="none" w:sz="0" w:space="0" w:color="auto"/>
      </w:divBdr>
    </w:div>
    <w:div w:id="171994240">
      <w:bodyDiv w:val="1"/>
      <w:marLeft w:val="0"/>
      <w:marRight w:val="0"/>
      <w:marTop w:val="0"/>
      <w:marBottom w:val="0"/>
      <w:divBdr>
        <w:top w:val="none" w:sz="0" w:space="0" w:color="auto"/>
        <w:left w:val="none" w:sz="0" w:space="0" w:color="auto"/>
        <w:bottom w:val="none" w:sz="0" w:space="0" w:color="auto"/>
        <w:right w:val="none" w:sz="0" w:space="0" w:color="auto"/>
      </w:divBdr>
    </w:div>
    <w:div w:id="175047233">
      <w:bodyDiv w:val="1"/>
      <w:marLeft w:val="0"/>
      <w:marRight w:val="0"/>
      <w:marTop w:val="0"/>
      <w:marBottom w:val="0"/>
      <w:divBdr>
        <w:top w:val="none" w:sz="0" w:space="0" w:color="auto"/>
        <w:left w:val="none" w:sz="0" w:space="0" w:color="auto"/>
        <w:bottom w:val="none" w:sz="0" w:space="0" w:color="auto"/>
        <w:right w:val="none" w:sz="0" w:space="0" w:color="auto"/>
      </w:divBdr>
    </w:div>
    <w:div w:id="193887102">
      <w:bodyDiv w:val="1"/>
      <w:marLeft w:val="0"/>
      <w:marRight w:val="0"/>
      <w:marTop w:val="0"/>
      <w:marBottom w:val="0"/>
      <w:divBdr>
        <w:top w:val="none" w:sz="0" w:space="0" w:color="auto"/>
        <w:left w:val="none" w:sz="0" w:space="0" w:color="auto"/>
        <w:bottom w:val="none" w:sz="0" w:space="0" w:color="auto"/>
        <w:right w:val="none" w:sz="0" w:space="0" w:color="auto"/>
      </w:divBdr>
    </w:div>
    <w:div w:id="199247631">
      <w:bodyDiv w:val="1"/>
      <w:marLeft w:val="0"/>
      <w:marRight w:val="0"/>
      <w:marTop w:val="0"/>
      <w:marBottom w:val="0"/>
      <w:divBdr>
        <w:top w:val="none" w:sz="0" w:space="0" w:color="auto"/>
        <w:left w:val="none" w:sz="0" w:space="0" w:color="auto"/>
        <w:bottom w:val="none" w:sz="0" w:space="0" w:color="auto"/>
        <w:right w:val="none" w:sz="0" w:space="0" w:color="auto"/>
      </w:divBdr>
    </w:div>
    <w:div w:id="229772331">
      <w:bodyDiv w:val="1"/>
      <w:marLeft w:val="0"/>
      <w:marRight w:val="0"/>
      <w:marTop w:val="0"/>
      <w:marBottom w:val="0"/>
      <w:divBdr>
        <w:top w:val="none" w:sz="0" w:space="0" w:color="auto"/>
        <w:left w:val="none" w:sz="0" w:space="0" w:color="auto"/>
        <w:bottom w:val="none" w:sz="0" w:space="0" w:color="auto"/>
        <w:right w:val="none" w:sz="0" w:space="0" w:color="auto"/>
      </w:divBdr>
    </w:div>
    <w:div w:id="250284440">
      <w:bodyDiv w:val="1"/>
      <w:marLeft w:val="0"/>
      <w:marRight w:val="0"/>
      <w:marTop w:val="0"/>
      <w:marBottom w:val="0"/>
      <w:divBdr>
        <w:top w:val="none" w:sz="0" w:space="0" w:color="auto"/>
        <w:left w:val="none" w:sz="0" w:space="0" w:color="auto"/>
        <w:bottom w:val="none" w:sz="0" w:space="0" w:color="auto"/>
        <w:right w:val="none" w:sz="0" w:space="0" w:color="auto"/>
      </w:divBdr>
    </w:div>
    <w:div w:id="260452460">
      <w:bodyDiv w:val="1"/>
      <w:marLeft w:val="0"/>
      <w:marRight w:val="0"/>
      <w:marTop w:val="0"/>
      <w:marBottom w:val="0"/>
      <w:divBdr>
        <w:top w:val="none" w:sz="0" w:space="0" w:color="auto"/>
        <w:left w:val="none" w:sz="0" w:space="0" w:color="auto"/>
        <w:bottom w:val="none" w:sz="0" w:space="0" w:color="auto"/>
        <w:right w:val="none" w:sz="0" w:space="0" w:color="auto"/>
      </w:divBdr>
    </w:div>
    <w:div w:id="263658166">
      <w:bodyDiv w:val="1"/>
      <w:marLeft w:val="0"/>
      <w:marRight w:val="0"/>
      <w:marTop w:val="0"/>
      <w:marBottom w:val="0"/>
      <w:divBdr>
        <w:top w:val="none" w:sz="0" w:space="0" w:color="auto"/>
        <w:left w:val="none" w:sz="0" w:space="0" w:color="auto"/>
        <w:bottom w:val="none" w:sz="0" w:space="0" w:color="auto"/>
        <w:right w:val="none" w:sz="0" w:space="0" w:color="auto"/>
      </w:divBdr>
    </w:div>
    <w:div w:id="280958198">
      <w:bodyDiv w:val="1"/>
      <w:marLeft w:val="0"/>
      <w:marRight w:val="0"/>
      <w:marTop w:val="0"/>
      <w:marBottom w:val="0"/>
      <w:divBdr>
        <w:top w:val="none" w:sz="0" w:space="0" w:color="auto"/>
        <w:left w:val="none" w:sz="0" w:space="0" w:color="auto"/>
        <w:bottom w:val="none" w:sz="0" w:space="0" w:color="auto"/>
        <w:right w:val="none" w:sz="0" w:space="0" w:color="auto"/>
      </w:divBdr>
    </w:div>
    <w:div w:id="285045075">
      <w:bodyDiv w:val="1"/>
      <w:marLeft w:val="0"/>
      <w:marRight w:val="0"/>
      <w:marTop w:val="0"/>
      <w:marBottom w:val="0"/>
      <w:divBdr>
        <w:top w:val="none" w:sz="0" w:space="0" w:color="auto"/>
        <w:left w:val="none" w:sz="0" w:space="0" w:color="auto"/>
        <w:bottom w:val="none" w:sz="0" w:space="0" w:color="auto"/>
        <w:right w:val="none" w:sz="0" w:space="0" w:color="auto"/>
      </w:divBdr>
    </w:div>
    <w:div w:id="296617416">
      <w:bodyDiv w:val="1"/>
      <w:marLeft w:val="0"/>
      <w:marRight w:val="0"/>
      <w:marTop w:val="0"/>
      <w:marBottom w:val="0"/>
      <w:divBdr>
        <w:top w:val="none" w:sz="0" w:space="0" w:color="auto"/>
        <w:left w:val="none" w:sz="0" w:space="0" w:color="auto"/>
        <w:bottom w:val="none" w:sz="0" w:space="0" w:color="auto"/>
        <w:right w:val="none" w:sz="0" w:space="0" w:color="auto"/>
      </w:divBdr>
      <w:divsChild>
        <w:div w:id="503907874">
          <w:marLeft w:val="547"/>
          <w:marRight w:val="0"/>
          <w:marTop w:val="58"/>
          <w:marBottom w:val="0"/>
          <w:divBdr>
            <w:top w:val="none" w:sz="0" w:space="0" w:color="auto"/>
            <w:left w:val="none" w:sz="0" w:space="0" w:color="auto"/>
            <w:bottom w:val="none" w:sz="0" w:space="0" w:color="auto"/>
            <w:right w:val="none" w:sz="0" w:space="0" w:color="auto"/>
          </w:divBdr>
        </w:div>
        <w:div w:id="715354833">
          <w:marLeft w:val="547"/>
          <w:marRight w:val="0"/>
          <w:marTop w:val="58"/>
          <w:marBottom w:val="0"/>
          <w:divBdr>
            <w:top w:val="none" w:sz="0" w:space="0" w:color="auto"/>
            <w:left w:val="none" w:sz="0" w:space="0" w:color="auto"/>
            <w:bottom w:val="none" w:sz="0" w:space="0" w:color="auto"/>
            <w:right w:val="none" w:sz="0" w:space="0" w:color="auto"/>
          </w:divBdr>
        </w:div>
        <w:div w:id="742600901">
          <w:marLeft w:val="446"/>
          <w:marRight w:val="0"/>
          <w:marTop w:val="58"/>
          <w:marBottom w:val="0"/>
          <w:divBdr>
            <w:top w:val="none" w:sz="0" w:space="0" w:color="auto"/>
            <w:left w:val="none" w:sz="0" w:space="0" w:color="auto"/>
            <w:bottom w:val="none" w:sz="0" w:space="0" w:color="auto"/>
            <w:right w:val="none" w:sz="0" w:space="0" w:color="auto"/>
          </w:divBdr>
        </w:div>
        <w:div w:id="1049258241">
          <w:marLeft w:val="446"/>
          <w:marRight w:val="0"/>
          <w:marTop w:val="58"/>
          <w:marBottom w:val="0"/>
          <w:divBdr>
            <w:top w:val="none" w:sz="0" w:space="0" w:color="auto"/>
            <w:left w:val="none" w:sz="0" w:space="0" w:color="auto"/>
            <w:bottom w:val="none" w:sz="0" w:space="0" w:color="auto"/>
            <w:right w:val="none" w:sz="0" w:space="0" w:color="auto"/>
          </w:divBdr>
        </w:div>
        <w:div w:id="1083456080">
          <w:marLeft w:val="446"/>
          <w:marRight w:val="0"/>
          <w:marTop w:val="58"/>
          <w:marBottom w:val="0"/>
          <w:divBdr>
            <w:top w:val="none" w:sz="0" w:space="0" w:color="auto"/>
            <w:left w:val="none" w:sz="0" w:space="0" w:color="auto"/>
            <w:bottom w:val="none" w:sz="0" w:space="0" w:color="auto"/>
            <w:right w:val="none" w:sz="0" w:space="0" w:color="auto"/>
          </w:divBdr>
        </w:div>
        <w:div w:id="1147894636">
          <w:marLeft w:val="274"/>
          <w:marRight w:val="0"/>
          <w:marTop w:val="58"/>
          <w:marBottom w:val="0"/>
          <w:divBdr>
            <w:top w:val="none" w:sz="0" w:space="0" w:color="auto"/>
            <w:left w:val="none" w:sz="0" w:space="0" w:color="auto"/>
            <w:bottom w:val="none" w:sz="0" w:space="0" w:color="auto"/>
            <w:right w:val="none" w:sz="0" w:space="0" w:color="auto"/>
          </w:divBdr>
        </w:div>
        <w:div w:id="1412968075">
          <w:marLeft w:val="446"/>
          <w:marRight w:val="0"/>
          <w:marTop w:val="67"/>
          <w:marBottom w:val="0"/>
          <w:divBdr>
            <w:top w:val="none" w:sz="0" w:space="0" w:color="auto"/>
            <w:left w:val="none" w:sz="0" w:space="0" w:color="auto"/>
            <w:bottom w:val="none" w:sz="0" w:space="0" w:color="auto"/>
            <w:right w:val="none" w:sz="0" w:space="0" w:color="auto"/>
          </w:divBdr>
        </w:div>
        <w:div w:id="1743596286">
          <w:marLeft w:val="274"/>
          <w:marRight w:val="0"/>
          <w:marTop w:val="58"/>
          <w:marBottom w:val="0"/>
          <w:divBdr>
            <w:top w:val="none" w:sz="0" w:space="0" w:color="auto"/>
            <w:left w:val="none" w:sz="0" w:space="0" w:color="auto"/>
            <w:bottom w:val="none" w:sz="0" w:space="0" w:color="auto"/>
            <w:right w:val="none" w:sz="0" w:space="0" w:color="auto"/>
          </w:divBdr>
        </w:div>
        <w:div w:id="1805123799">
          <w:marLeft w:val="547"/>
          <w:marRight w:val="0"/>
          <w:marTop w:val="58"/>
          <w:marBottom w:val="0"/>
          <w:divBdr>
            <w:top w:val="none" w:sz="0" w:space="0" w:color="auto"/>
            <w:left w:val="none" w:sz="0" w:space="0" w:color="auto"/>
            <w:bottom w:val="none" w:sz="0" w:space="0" w:color="auto"/>
            <w:right w:val="none" w:sz="0" w:space="0" w:color="auto"/>
          </w:divBdr>
        </w:div>
        <w:div w:id="1868449791">
          <w:marLeft w:val="547"/>
          <w:marRight w:val="0"/>
          <w:marTop w:val="67"/>
          <w:marBottom w:val="0"/>
          <w:divBdr>
            <w:top w:val="none" w:sz="0" w:space="0" w:color="auto"/>
            <w:left w:val="none" w:sz="0" w:space="0" w:color="auto"/>
            <w:bottom w:val="none" w:sz="0" w:space="0" w:color="auto"/>
            <w:right w:val="none" w:sz="0" w:space="0" w:color="auto"/>
          </w:divBdr>
        </w:div>
        <w:div w:id="1994139792">
          <w:marLeft w:val="446"/>
          <w:marRight w:val="0"/>
          <w:marTop w:val="58"/>
          <w:marBottom w:val="0"/>
          <w:divBdr>
            <w:top w:val="none" w:sz="0" w:space="0" w:color="auto"/>
            <w:left w:val="none" w:sz="0" w:space="0" w:color="auto"/>
            <w:bottom w:val="none" w:sz="0" w:space="0" w:color="auto"/>
            <w:right w:val="none" w:sz="0" w:space="0" w:color="auto"/>
          </w:divBdr>
        </w:div>
        <w:div w:id="2107267302">
          <w:marLeft w:val="274"/>
          <w:marRight w:val="0"/>
          <w:marTop w:val="58"/>
          <w:marBottom w:val="0"/>
          <w:divBdr>
            <w:top w:val="none" w:sz="0" w:space="0" w:color="auto"/>
            <w:left w:val="none" w:sz="0" w:space="0" w:color="auto"/>
            <w:bottom w:val="none" w:sz="0" w:space="0" w:color="auto"/>
            <w:right w:val="none" w:sz="0" w:space="0" w:color="auto"/>
          </w:divBdr>
        </w:div>
        <w:div w:id="2131895421">
          <w:marLeft w:val="547"/>
          <w:marRight w:val="0"/>
          <w:marTop w:val="58"/>
          <w:marBottom w:val="0"/>
          <w:divBdr>
            <w:top w:val="none" w:sz="0" w:space="0" w:color="auto"/>
            <w:left w:val="none" w:sz="0" w:space="0" w:color="auto"/>
            <w:bottom w:val="none" w:sz="0" w:space="0" w:color="auto"/>
            <w:right w:val="none" w:sz="0" w:space="0" w:color="auto"/>
          </w:divBdr>
        </w:div>
      </w:divsChild>
    </w:div>
    <w:div w:id="310450347">
      <w:bodyDiv w:val="1"/>
      <w:marLeft w:val="0"/>
      <w:marRight w:val="0"/>
      <w:marTop w:val="0"/>
      <w:marBottom w:val="0"/>
      <w:divBdr>
        <w:top w:val="none" w:sz="0" w:space="0" w:color="auto"/>
        <w:left w:val="none" w:sz="0" w:space="0" w:color="auto"/>
        <w:bottom w:val="none" w:sz="0" w:space="0" w:color="auto"/>
        <w:right w:val="none" w:sz="0" w:space="0" w:color="auto"/>
      </w:divBdr>
    </w:div>
    <w:div w:id="310982612">
      <w:bodyDiv w:val="1"/>
      <w:marLeft w:val="0"/>
      <w:marRight w:val="0"/>
      <w:marTop w:val="0"/>
      <w:marBottom w:val="0"/>
      <w:divBdr>
        <w:top w:val="none" w:sz="0" w:space="0" w:color="auto"/>
        <w:left w:val="none" w:sz="0" w:space="0" w:color="auto"/>
        <w:bottom w:val="none" w:sz="0" w:space="0" w:color="auto"/>
        <w:right w:val="none" w:sz="0" w:space="0" w:color="auto"/>
      </w:divBdr>
    </w:div>
    <w:div w:id="321013251">
      <w:bodyDiv w:val="1"/>
      <w:marLeft w:val="0"/>
      <w:marRight w:val="0"/>
      <w:marTop w:val="0"/>
      <w:marBottom w:val="0"/>
      <w:divBdr>
        <w:top w:val="none" w:sz="0" w:space="0" w:color="auto"/>
        <w:left w:val="none" w:sz="0" w:space="0" w:color="auto"/>
        <w:bottom w:val="none" w:sz="0" w:space="0" w:color="auto"/>
        <w:right w:val="none" w:sz="0" w:space="0" w:color="auto"/>
      </w:divBdr>
    </w:div>
    <w:div w:id="365444928">
      <w:bodyDiv w:val="1"/>
      <w:marLeft w:val="0"/>
      <w:marRight w:val="0"/>
      <w:marTop w:val="0"/>
      <w:marBottom w:val="0"/>
      <w:divBdr>
        <w:top w:val="none" w:sz="0" w:space="0" w:color="auto"/>
        <w:left w:val="none" w:sz="0" w:space="0" w:color="auto"/>
        <w:bottom w:val="none" w:sz="0" w:space="0" w:color="auto"/>
        <w:right w:val="none" w:sz="0" w:space="0" w:color="auto"/>
      </w:divBdr>
    </w:div>
    <w:div w:id="400060464">
      <w:bodyDiv w:val="1"/>
      <w:marLeft w:val="0"/>
      <w:marRight w:val="0"/>
      <w:marTop w:val="0"/>
      <w:marBottom w:val="0"/>
      <w:divBdr>
        <w:top w:val="none" w:sz="0" w:space="0" w:color="auto"/>
        <w:left w:val="none" w:sz="0" w:space="0" w:color="auto"/>
        <w:bottom w:val="none" w:sz="0" w:space="0" w:color="auto"/>
        <w:right w:val="none" w:sz="0" w:space="0" w:color="auto"/>
      </w:divBdr>
    </w:div>
    <w:div w:id="417793808">
      <w:bodyDiv w:val="1"/>
      <w:marLeft w:val="0"/>
      <w:marRight w:val="0"/>
      <w:marTop w:val="0"/>
      <w:marBottom w:val="0"/>
      <w:divBdr>
        <w:top w:val="none" w:sz="0" w:space="0" w:color="auto"/>
        <w:left w:val="none" w:sz="0" w:space="0" w:color="auto"/>
        <w:bottom w:val="none" w:sz="0" w:space="0" w:color="auto"/>
        <w:right w:val="none" w:sz="0" w:space="0" w:color="auto"/>
      </w:divBdr>
    </w:div>
    <w:div w:id="428736537">
      <w:bodyDiv w:val="1"/>
      <w:marLeft w:val="0"/>
      <w:marRight w:val="0"/>
      <w:marTop w:val="0"/>
      <w:marBottom w:val="0"/>
      <w:divBdr>
        <w:top w:val="none" w:sz="0" w:space="0" w:color="auto"/>
        <w:left w:val="none" w:sz="0" w:space="0" w:color="auto"/>
        <w:bottom w:val="none" w:sz="0" w:space="0" w:color="auto"/>
        <w:right w:val="none" w:sz="0" w:space="0" w:color="auto"/>
      </w:divBdr>
    </w:div>
    <w:div w:id="435910061">
      <w:bodyDiv w:val="1"/>
      <w:marLeft w:val="0"/>
      <w:marRight w:val="0"/>
      <w:marTop w:val="0"/>
      <w:marBottom w:val="0"/>
      <w:divBdr>
        <w:top w:val="none" w:sz="0" w:space="0" w:color="auto"/>
        <w:left w:val="none" w:sz="0" w:space="0" w:color="auto"/>
        <w:bottom w:val="none" w:sz="0" w:space="0" w:color="auto"/>
        <w:right w:val="none" w:sz="0" w:space="0" w:color="auto"/>
      </w:divBdr>
    </w:div>
    <w:div w:id="451024746">
      <w:bodyDiv w:val="1"/>
      <w:marLeft w:val="0"/>
      <w:marRight w:val="0"/>
      <w:marTop w:val="0"/>
      <w:marBottom w:val="0"/>
      <w:divBdr>
        <w:top w:val="none" w:sz="0" w:space="0" w:color="auto"/>
        <w:left w:val="none" w:sz="0" w:space="0" w:color="auto"/>
        <w:bottom w:val="none" w:sz="0" w:space="0" w:color="auto"/>
        <w:right w:val="none" w:sz="0" w:space="0" w:color="auto"/>
      </w:divBdr>
    </w:div>
    <w:div w:id="458111833">
      <w:bodyDiv w:val="1"/>
      <w:marLeft w:val="0"/>
      <w:marRight w:val="0"/>
      <w:marTop w:val="0"/>
      <w:marBottom w:val="0"/>
      <w:divBdr>
        <w:top w:val="none" w:sz="0" w:space="0" w:color="auto"/>
        <w:left w:val="none" w:sz="0" w:space="0" w:color="auto"/>
        <w:bottom w:val="none" w:sz="0" w:space="0" w:color="auto"/>
        <w:right w:val="none" w:sz="0" w:space="0" w:color="auto"/>
      </w:divBdr>
    </w:div>
    <w:div w:id="475490704">
      <w:bodyDiv w:val="1"/>
      <w:marLeft w:val="0"/>
      <w:marRight w:val="0"/>
      <w:marTop w:val="0"/>
      <w:marBottom w:val="0"/>
      <w:divBdr>
        <w:top w:val="none" w:sz="0" w:space="0" w:color="auto"/>
        <w:left w:val="none" w:sz="0" w:space="0" w:color="auto"/>
        <w:bottom w:val="none" w:sz="0" w:space="0" w:color="auto"/>
        <w:right w:val="none" w:sz="0" w:space="0" w:color="auto"/>
      </w:divBdr>
    </w:div>
    <w:div w:id="492381069">
      <w:bodyDiv w:val="1"/>
      <w:marLeft w:val="0"/>
      <w:marRight w:val="0"/>
      <w:marTop w:val="0"/>
      <w:marBottom w:val="0"/>
      <w:divBdr>
        <w:top w:val="none" w:sz="0" w:space="0" w:color="auto"/>
        <w:left w:val="none" w:sz="0" w:space="0" w:color="auto"/>
        <w:bottom w:val="none" w:sz="0" w:space="0" w:color="auto"/>
        <w:right w:val="none" w:sz="0" w:space="0" w:color="auto"/>
      </w:divBdr>
    </w:div>
    <w:div w:id="522942886">
      <w:bodyDiv w:val="1"/>
      <w:marLeft w:val="0"/>
      <w:marRight w:val="0"/>
      <w:marTop w:val="0"/>
      <w:marBottom w:val="0"/>
      <w:divBdr>
        <w:top w:val="none" w:sz="0" w:space="0" w:color="auto"/>
        <w:left w:val="none" w:sz="0" w:space="0" w:color="auto"/>
        <w:bottom w:val="none" w:sz="0" w:space="0" w:color="auto"/>
        <w:right w:val="none" w:sz="0" w:space="0" w:color="auto"/>
      </w:divBdr>
    </w:div>
    <w:div w:id="528492473">
      <w:bodyDiv w:val="1"/>
      <w:marLeft w:val="0"/>
      <w:marRight w:val="0"/>
      <w:marTop w:val="0"/>
      <w:marBottom w:val="0"/>
      <w:divBdr>
        <w:top w:val="none" w:sz="0" w:space="0" w:color="auto"/>
        <w:left w:val="none" w:sz="0" w:space="0" w:color="auto"/>
        <w:bottom w:val="none" w:sz="0" w:space="0" w:color="auto"/>
        <w:right w:val="none" w:sz="0" w:space="0" w:color="auto"/>
      </w:divBdr>
    </w:div>
    <w:div w:id="543105818">
      <w:bodyDiv w:val="1"/>
      <w:marLeft w:val="0"/>
      <w:marRight w:val="0"/>
      <w:marTop w:val="0"/>
      <w:marBottom w:val="0"/>
      <w:divBdr>
        <w:top w:val="none" w:sz="0" w:space="0" w:color="auto"/>
        <w:left w:val="none" w:sz="0" w:space="0" w:color="auto"/>
        <w:bottom w:val="none" w:sz="0" w:space="0" w:color="auto"/>
        <w:right w:val="none" w:sz="0" w:space="0" w:color="auto"/>
      </w:divBdr>
    </w:div>
    <w:div w:id="558711260">
      <w:bodyDiv w:val="1"/>
      <w:marLeft w:val="0"/>
      <w:marRight w:val="0"/>
      <w:marTop w:val="0"/>
      <w:marBottom w:val="0"/>
      <w:divBdr>
        <w:top w:val="none" w:sz="0" w:space="0" w:color="auto"/>
        <w:left w:val="none" w:sz="0" w:space="0" w:color="auto"/>
        <w:bottom w:val="none" w:sz="0" w:space="0" w:color="auto"/>
        <w:right w:val="none" w:sz="0" w:space="0" w:color="auto"/>
      </w:divBdr>
    </w:div>
    <w:div w:id="577911354">
      <w:bodyDiv w:val="1"/>
      <w:marLeft w:val="0"/>
      <w:marRight w:val="0"/>
      <w:marTop w:val="0"/>
      <w:marBottom w:val="0"/>
      <w:divBdr>
        <w:top w:val="none" w:sz="0" w:space="0" w:color="auto"/>
        <w:left w:val="none" w:sz="0" w:space="0" w:color="auto"/>
        <w:bottom w:val="none" w:sz="0" w:space="0" w:color="auto"/>
        <w:right w:val="none" w:sz="0" w:space="0" w:color="auto"/>
      </w:divBdr>
    </w:div>
    <w:div w:id="585845110">
      <w:bodyDiv w:val="1"/>
      <w:marLeft w:val="0"/>
      <w:marRight w:val="0"/>
      <w:marTop w:val="0"/>
      <w:marBottom w:val="0"/>
      <w:divBdr>
        <w:top w:val="none" w:sz="0" w:space="0" w:color="auto"/>
        <w:left w:val="none" w:sz="0" w:space="0" w:color="auto"/>
        <w:bottom w:val="none" w:sz="0" w:space="0" w:color="auto"/>
        <w:right w:val="none" w:sz="0" w:space="0" w:color="auto"/>
      </w:divBdr>
    </w:div>
    <w:div w:id="586886273">
      <w:bodyDiv w:val="1"/>
      <w:marLeft w:val="0"/>
      <w:marRight w:val="0"/>
      <w:marTop w:val="0"/>
      <w:marBottom w:val="0"/>
      <w:divBdr>
        <w:top w:val="none" w:sz="0" w:space="0" w:color="auto"/>
        <w:left w:val="none" w:sz="0" w:space="0" w:color="auto"/>
        <w:bottom w:val="none" w:sz="0" w:space="0" w:color="auto"/>
        <w:right w:val="none" w:sz="0" w:space="0" w:color="auto"/>
      </w:divBdr>
    </w:div>
    <w:div w:id="630281662">
      <w:bodyDiv w:val="1"/>
      <w:marLeft w:val="0"/>
      <w:marRight w:val="0"/>
      <w:marTop w:val="0"/>
      <w:marBottom w:val="0"/>
      <w:divBdr>
        <w:top w:val="none" w:sz="0" w:space="0" w:color="auto"/>
        <w:left w:val="none" w:sz="0" w:space="0" w:color="auto"/>
        <w:bottom w:val="none" w:sz="0" w:space="0" w:color="auto"/>
        <w:right w:val="none" w:sz="0" w:space="0" w:color="auto"/>
      </w:divBdr>
    </w:div>
    <w:div w:id="635571921">
      <w:bodyDiv w:val="1"/>
      <w:marLeft w:val="0"/>
      <w:marRight w:val="0"/>
      <w:marTop w:val="0"/>
      <w:marBottom w:val="0"/>
      <w:divBdr>
        <w:top w:val="none" w:sz="0" w:space="0" w:color="auto"/>
        <w:left w:val="none" w:sz="0" w:space="0" w:color="auto"/>
        <w:bottom w:val="none" w:sz="0" w:space="0" w:color="auto"/>
        <w:right w:val="none" w:sz="0" w:space="0" w:color="auto"/>
      </w:divBdr>
    </w:div>
    <w:div w:id="640499007">
      <w:bodyDiv w:val="1"/>
      <w:marLeft w:val="0"/>
      <w:marRight w:val="0"/>
      <w:marTop w:val="0"/>
      <w:marBottom w:val="0"/>
      <w:divBdr>
        <w:top w:val="none" w:sz="0" w:space="0" w:color="auto"/>
        <w:left w:val="none" w:sz="0" w:space="0" w:color="auto"/>
        <w:bottom w:val="none" w:sz="0" w:space="0" w:color="auto"/>
        <w:right w:val="none" w:sz="0" w:space="0" w:color="auto"/>
      </w:divBdr>
    </w:div>
    <w:div w:id="643891451">
      <w:bodyDiv w:val="1"/>
      <w:marLeft w:val="0"/>
      <w:marRight w:val="0"/>
      <w:marTop w:val="0"/>
      <w:marBottom w:val="0"/>
      <w:divBdr>
        <w:top w:val="none" w:sz="0" w:space="0" w:color="auto"/>
        <w:left w:val="none" w:sz="0" w:space="0" w:color="auto"/>
        <w:bottom w:val="none" w:sz="0" w:space="0" w:color="auto"/>
        <w:right w:val="none" w:sz="0" w:space="0" w:color="auto"/>
      </w:divBdr>
    </w:div>
    <w:div w:id="646129282">
      <w:bodyDiv w:val="1"/>
      <w:marLeft w:val="0"/>
      <w:marRight w:val="0"/>
      <w:marTop w:val="0"/>
      <w:marBottom w:val="0"/>
      <w:divBdr>
        <w:top w:val="none" w:sz="0" w:space="0" w:color="auto"/>
        <w:left w:val="none" w:sz="0" w:space="0" w:color="auto"/>
        <w:bottom w:val="none" w:sz="0" w:space="0" w:color="auto"/>
        <w:right w:val="none" w:sz="0" w:space="0" w:color="auto"/>
      </w:divBdr>
    </w:div>
    <w:div w:id="649020955">
      <w:bodyDiv w:val="1"/>
      <w:marLeft w:val="0"/>
      <w:marRight w:val="0"/>
      <w:marTop w:val="0"/>
      <w:marBottom w:val="0"/>
      <w:divBdr>
        <w:top w:val="none" w:sz="0" w:space="0" w:color="auto"/>
        <w:left w:val="none" w:sz="0" w:space="0" w:color="auto"/>
        <w:bottom w:val="none" w:sz="0" w:space="0" w:color="auto"/>
        <w:right w:val="none" w:sz="0" w:space="0" w:color="auto"/>
      </w:divBdr>
    </w:div>
    <w:div w:id="657227581">
      <w:bodyDiv w:val="1"/>
      <w:marLeft w:val="0"/>
      <w:marRight w:val="0"/>
      <w:marTop w:val="0"/>
      <w:marBottom w:val="0"/>
      <w:divBdr>
        <w:top w:val="none" w:sz="0" w:space="0" w:color="auto"/>
        <w:left w:val="none" w:sz="0" w:space="0" w:color="auto"/>
        <w:bottom w:val="none" w:sz="0" w:space="0" w:color="auto"/>
        <w:right w:val="none" w:sz="0" w:space="0" w:color="auto"/>
      </w:divBdr>
    </w:div>
    <w:div w:id="704988363">
      <w:bodyDiv w:val="1"/>
      <w:marLeft w:val="0"/>
      <w:marRight w:val="0"/>
      <w:marTop w:val="0"/>
      <w:marBottom w:val="0"/>
      <w:divBdr>
        <w:top w:val="none" w:sz="0" w:space="0" w:color="auto"/>
        <w:left w:val="none" w:sz="0" w:space="0" w:color="auto"/>
        <w:bottom w:val="none" w:sz="0" w:space="0" w:color="auto"/>
        <w:right w:val="none" w:sz="0" w:space="0" w:color="auto"/>
      </w:divBdr>
    </w:div>
    <w:div w:id="716779889">
      <w:bodyDiv w:val="1"/>
      <w:marLeft w:val="0"/>
      <w:marRight w:val="0"/>
      <w:marTop w:val="0"/>
      <w:marBottom w:val="0"/>
      <w:divBdr>
        <w:top w:val="none" w:sz="0" w:space="0" w:color="auto"/>
        <w:left w:val="none" w:sz="0" w:space="0" w:color="auto"/>
        <w:bottom w:val="none" w:sz="0" w:space="0" w:color="auto"/>
        <w:right w:val="none" w:sz="0" w:space="0" w:color="auto"/>
      </w:divBdr>
    </w:div>
    <w:div w:id="761415884">
      <w:bodyDiv w:val="1"/>
      <w:marLeft w:val="0"/>
      <w:marRight w:val="0"/>
      <w:marTop w:val="0"/>
      <w:marBottom w:val="0"/>
      <w:divBdr>
        <w:top w:val="none" w:sz="0" w:space="0" w:color="auto"/>
        <w:left w:val="none" w:sz="0" w:space="0" w:color="auto"/>
        <w:bottom w:val="none" w:sz="0" w:space="0" w:color="auto"/>
        <w:right w:val="none" w:sz="0" w:space="0" w:color="auto"/>
      </w:divBdr>
    </w:div>
    <w:div w:id="766535969">
      <w:bodyDiv w:val="1"/>
      <w:marLeft w:val="0"/>
      <w:marRight w:val="0"/>
      <w:marTop w:val="0"/>
      <w:marBottom w:val="0"/>
      <w:divBdr>
        <w:top w:val="none" w:sz="0" w:space="0" w:color="auto"/>
        <w:left w:val="none" w:sz="0" w:space="0" w:color="auto"/>
        <w:bottom w:val="none" w:sz="0" w:space="0" w:color="auto"/>
        <w:right w:val="none" w:sz="0" w:space="0" w:color="auto"/>
      </w:divBdr>
    </w:div>
    <w:div w:id="774983842">
      <w:bodyDiv w:val="1"/>
      <w:marLeft w:val="0"/>
      <w:marRight w:val="0"/>
      <w:marTop w:val="0"/>
      <w:marBottom w:val="0"/>
      <w:divBdr>
        <w:top w:val="none" w:sz="0" w:space="0" w:color="auto"/>
        <w:left w:val="none" w:sz="0" w:space="0" w:color="auto"/>
        <w:bottom w:val="none" w:sz="0" w:space="0" w:color="auto"/>
        <w:right w:val="none" w:sz="0" w:space="0" w:color="auto"/>
      </w:divBdr>
    </w:div>
    <w:div w:id="795103402">
      <w:bodyDiv w:val="1"/>
      <w:marLeft w:val="0"/>
      <w:marRight w:val="0"/>
      <w:marTop w:val="0"/>
      <w:marBottom w:val="0"/>
      <w:divBdr>
        <w:top w:val="none" w:sz="0" w:space="0" w:color="auto"/>
        <w:left w:val="none" w:sz="0" w:space="0" w:color="auto"/>
        <w:bottom w:val="none" w:sz="0" w:space="0" w:color="auto"/>
        <w:right w:val="none" w:sz="0" w:space="0" w:color="auto"/>
      </w:divBdr>
    </w:div>
    <w:div w:id="803277166">
      <w:bodyDiv w:val="1"/>
      <w:marLeft w:val="0"/>
      <w:marRight w:val="0"/>
      <w:marTop w:val="0"/>
      <w:marBottom w:val="0"/>
      <w:divBdr>
        <w:top w:val="none" w:sz="0" w:space="0" w:color="auto"/>
        <w:left w:val="none" w:sz="0" w:space="0" w:color="auto"/>
        <w:bottom w:val="none" w:sz="0" w:space="0" w:color="auto"/>
        <w:right w:val="none" w:sz="0" w:space="0" w:color="auto"/>
      </w:divBdr>
    </w:div>
    <w:div w:id="824857269">
      <w:bodyDiv w:val="1"/>
      <w:marLeft w:val="0"/>
      <w:marRight w:val="0"/>
      <w:marTop w:val="0"/>
      <w:marBottom w:val="0"/>
      <w:divBdr>
        <w:top w:val="none" w:sz="0" w:space="0" w:color="auto"/>
        <w:left w:val="none" w:sz="0" w:space="0" w:color="auto"/>
        <w:bottom w:val="none" w:sz="0" w:space="0" w:color="auto"/>
        <w:right w:val="none" w:sz="0" w:space="0" w:color="auto"/>
      </w:divBdr>
    </w:div>
    <w:div w:id="838278444">
      <w:bodyDiv w:val="1"/>
      <w:marLeft w:val="0"/>
      <w:marRight w:val="0"/>
      <w:marTop w:val="0"/>
      <w:marBottom w:val="0"/>
      <w:divBdr>
        <w:top w:val="none" w:sz="0" w:space="0" w:color="auto"/>
        <w:left w:val="none" w:sz="0" w:space="0" w:color="auto"/>
        <w:bottom w:val="none" w:sz="0" w:space="0" w:color="auto"/>
        <w:right w:val="none" w:sz="0" w:space="0" w:color="auto"/>
      </w:divBdr>
    </w:div>
    <w:div w:id="840197124">
      <w:bodyDiv w:val="1"/>
      <w:marLeft w:val="0"/>
      <w:marRight w:val="0"/>
      <w:marTop w:val="0"/>
      <w:marBottom w:val="0"/>
      <w:divBdr>
        <w:top w:val="none" w:sz="0" w:space="0" w:color="auto"/>
        <w:left w:val="none" w:sz="0" w:space="0" w:color="auto"/>
        <w:bottom w:val="none" w:sz="0" w:space="0" w:color="auto"/>
        <w:right w:val="none" w:sz="0" w:space="0" w:color="auto"/>
      </w:divBdr>
    </w:div>
    <w:div w:id="894508390">
      <w:bodyDiv w:val="1"/>
      <w:marLeft w:val="0"/>
      <w:marRight w:val="0"/>
      <w:marTop w:val="0"/>
      <w:marBottom w:val="0"/>
      <w:divBdr>
        <w:top w:val="none" w:sz="0" w:space="0" w:color="auto"/>
        <w:left w:val="none" w:sz="0" w:space="0" w:color="auto"/>
        <w:bottom w:val="none" w:sz="0" w:space="0" w:color="auto"/>
        <w:right w:val="none" w:sz="0" w:space="0" w:color="auto"/>
      </w:divBdr>
      <w:divsChild>
        <w:div w:id="155805551">
          <w:marLeft w:val="0"/>
          <w:marRight w:val="0"/>
          <w:marTop w:val="0"/>
          <w:marBottom w:val="300"/>
          <w:divBdr>
            <w:top w:val="none" w:sz="0" w:space="0" w:color="auto"/>
            <w:left w:val="none" w:sz="0" w:space="0" w:color="auto"/>
            <w:bottom w:val="none" w:sz="0" w:space="0" w:color="auto"/>
            <w:right w:val="none" w:sz="0" w:space="0" w:color="auto"/>
          </w:divBdr>
        </w:div>
        <w:div w:id="382607976">
          <w:marLeft w:val="225"/>
          <w:marRight w:val="0"/>
          <w:marTop w:val="0"/>
          <w:marBottom w:val="300"/>
          <w:divBdr>
            <w:top w:val="none" w:sz="0" w:space="0" w:color="auto"/>
            <w:left w:val="none" w:sz="0" w:space="0" w:color="auto"/>
            <w:bottom w:val="none" w:sz="0" w:space="0" w:color="auto"/>
            <w:right w:val="none" w:sz="0" w:space="0" w:color="auto"/>
          </w:divBdr>
        </w:div>
      </w:divsChild>
    </w:div>
    <w:div w:id="901873081">
      <w:bodyDiv w:val="1"/>
      <w:marLeft w:val="0"/>
      <w:marRight w:val="0"/>
      <w:marTop w:val="0"/>
      <w:marBottom w:val="0"/>
      <w:divBdr>
        <w:top w:val="none" w:sz="0" w:space="0" w:color="auto"/>
        <w:left w:val="none" w:sz="0" w:space="0" w:color="auto"/>
        <w:bottom w:val="none" w:sz="0" w:space="0" w:color="auto"/>
        <w:right w:val="none" w:sz="0" w:space="0" w:color="auto"/>
      </w:divBdr>
    </w:div>
    <w:div w:id="912161298">
      <w:bodyDiv w:val="1"/>
      <w:marLeft w:val="0"/>
      <w:marRight w:val="0"/>
      <w:marTop w:val="0"/>
      <w:marBottom w:val="0"/>
      <w:divBdr>
        <w:top w:val="none" w:sz="0" w:space="0" w:color="auto"/>
        <w:left w:val="none" w:sz="0" w:space="0" w:color="auto"/>
        <w:bottom w:val="none" w:sz="0" w:space="0" w:color="auto"/>
        <w:right w:val="none" w:sz="0" w:space="0" w:color="auto"/>
      </w:divBdr>
    </w:div>
    <w:div w:id="916011357">
      <w:bodyDiv w:val="1"/>
      <w:marLeft w:val="0"/>
      <w:marRight w:val="0"/>
      <w:marTop w:val="0"/>
      <w:marBottom w:val="0"/>
      <w:divBdr>
        <w:top w:val="none" w:sz="0" w:space="0" w:color="auto"/>
        <w:left w:val="none" w:sz="0" w:space="0" w:color="auto"/>
        <w:bottom w:val="none" w:sz="0" w:space="0" w:color="auto"/>
        <w:right w:val="none" w:sz="0" w:space="0" w:color="auto"/>
      </w:divBdr>
    </w:div>
    <w:div w:id="934749824">
      <w:bodyDiv w:val="1"/>
      <w:marLeft w:val="0"/>
      <w:marRight w:val="0"/>
      <w:marTop w:val="0"/>
      <w:marBottom w:val="0"/>
      <w:divBdr>
        <w:top w:val="none" w:sz="0" w:space="0" w:color="auto"/>
        <w:left w:val="none" w:sz="0" w:space="0" w:color="auto"/>
        <w:bottom w:val="none" w:sz="0" w:space="0" w:color="auto"/>
        <w:right w:val="none" w:sz="0" w:space="0" w:color="auto"/>
      </w:divBdr>
    </w:div>
    <w:div w:id="960188796">
      <w:bodyDiv w:val="1"/>
      <w:marLeft w:val="0"/>
      <w:marRight w:val="0"/>
      <w:marTop w:val="0"/>
      <w:marBottom w:val="0"/>
      <w:divBdr>
        <w:top w:val="none" w:sz="0" w:space="0" w:color="auto"/>
        <w:left w:val="none" w:sz="0" w:space="0" w:color="auto"/>
        <w:bottom w:val="none" w:sz="0" w:space="0" w:color="auto"/>
        <w:right w:val="none" w:sz="0" w:space="0" w:color="auto"/>
      </w:divBdr>
    </w:div>
    <w:div w:id="969868415">
      <w:bodyDiv w:val="1"/>
      <w:marLeft w:val="0"/>
      <w:marRight w:val="0"/>
      <w:marTop w:val="0"/>
      <w:marBottom w:val="0"/>
      <w:divBdr>
        <w:top w:val="none" w:sz="0" w:space="0" w:color="auto"/>
        <w:left w:val="none" w:sz="0" w:space="0" w:color="auto"/>
        <w:bottom w:val="none" w:sz="0" w:space="0" w:color="auto"/>
        <w:right w:val="none" w:sz="0" w:space="0" w:color="auto"/>
      </w:divBdr>
    </w:div>
    <w:div w:id="1081100216">
      <w:bodyDiv w:val="1"/>
      <w:marLeft w:val="0"/>
      <w:marRight w:val="0"/>
      <w:marTop w:val="0"/>
      <w:marBottom w:val="0"/>
      <w:divBdr>
        <w:top w:val="none" w:sz="0" w:space="0" w:color="auto"/>
        <w:left w:val="none" w:sz="0" w:space="0" w:color="auto"/>
        <w:bottom w:val="none" w:sz="0" w:space="0" w:color="auto"/>
        <w:right w:val="none" w:sz="0" w:space="0" w:color="auto"/>
      </w:divBdr>
    </w:div>
    <w:div w:id="1096366579">
      <w:bodyDiv w:val="1"/>
      <w:marLeft w:val="0"/>
      <w:marRight w:val="0"/>
      <w:marTop w:val="0"/>
      <w:marBottom w:val="0"/>
      <w:divBdr>
        <w:top w:val="none" w:sz="0" w:space="0" w:color="auto"/>
        <w:left w:val="none" w:sz="0" w:space="0" w:color="auto"/>
        <w:bottom w:val="none" w:sz="0" w:space="0" w:color="auto"/>
        <w:right w:val="none" w:sz="0" w:space="0" w:color="auto"/>
      </w:divBdr>
    </w:div>
    <w:div w:id="1141729031">
      <w:bodyDiv w:val="1"/>
      <w:marLeft w:val="0"/>
      <w:marRight w:val="0"/>
      <w:marTop w:val="0"/>
      <w:marBottom w:val="0"/>
      <w:divBdr>
        <w:top w:val="none" w:sz="0" w:space="0" w:color="auto"/>
        <w:left w:val="none" w:sz="0" w:space="0" w:color="auto"/>
        <w:bottom w:val="none" w:sz="0" w:space="0" w:color="auto"/>
        <w:right w:val="none" w:sz="0" w:space="0" w:color="auto"/>
      </w:divBdr>
    </w:div>
    <w:div w:id="1147476921">
      <w:bodyDiv w:val="1"/>
      <w:marLeft w:val="0"/>
      <w:marRight w:val="0"/>
      <w:marTop w:val="0"/>
      <w:marBottom w:val="0"/>
      <w:divBdr>
        <w:top w:val="none" w:sz="0" w:space="0" w:color="auto"/>
        <w:left w:val="none" w:sz="0" w:space="0" w:color="auto"/>
        <w:bottom w:val="none" w:sz="0" w:space="0" w:color="auto"/>
        <w:right w:val="none" w:sz="0" w:space="0" w:color="auto"/>
      </w:divBdr>
    </w:div>
    <w:div w:id="1157108557">
      <w:bodyDiv w:val="1"/>
      <w:marLeft w:val="0"/>
      <w:marRight w:val="0"/>
      <w:marTop w:val="0"/>
      <w:marBottom w:val="0"/>
      <w:divBdr>
        <w:top w:val="none" w:sz="0" w:space="0" w:color="auto"/>
        <w:left w:val="none" w:sz="0" w:space="0" w:color="auto"/>
        <w:bottom w:val="none" w:sz="0" w:space="0" w:color="auto"/>
        <w:right w:val="none" w:sz="0" w:space="0" w:color="auto"/>
      </w:divBdr>
    </w:div>
    <w:div w:id="1163427031">
      <w:bodyDiv w:val="1"/>
      <w:marLeft w:val="0"/>
      <w:marRight w:val="0"/>
      <w:marTop w:val="0"/>
      <w:marBottom w:val="0"/>
      <w:divBdr>
        <w:top w:val="none" w:sz="0" w:space="0" w:color="auto"/>
        <w:left w:val="none" w:sz="0" w:space="0" w:color="auto"/>
        <w:bottom w:val="none" w:sz="0" w:space="0" w:color="auto"/>
        <w:right w:val="none" w:sz="0" w:space="0" w:color="auto"/>
      </w:divBdr>
    </w:div>
    <w:div w:id="1181771844">
      <w:bodyDiv w:val="1"/>
      <w:marLeft w:val="0"/>
      <w:marRight w:val="0"/>
      <w:marTop w:val="0"/>
      <w:marBottom w:val="0"/>
      <w:divBdr>
        <w:top w:val="none" w:sz="0" w:space="0" w:color="auto"/>
        <w:left w:val="none" w:sz="0" w:space="0" w:color="auto"/>
        <w:bottom w:val="none" w:sz="0" w:space="0" w:color="auto"/>
        <w:right w:val="none" w:sz="0" w:space="0" w:color="auto"/>
      </w:divBdr>
    </w:div>
    <w:div w:id="1205629842">
      <w:bodyDiv w:val="1"/>
      <w:marLeft w:val="0"/>
      <w:marRight w:val="0"/>
      <w:marTop w:val="0"/>
      <w:marBottom w:val="0"/>
      <w:divBdr>
        <w:top w:val="none" w:sz="0" w:space="0" w:color="auto"/>
        <w:left w:val="none" w:sz="0" w:space="0" w:color="auto"/>
        <w:bottom w:val="none" w:sz="0" w:space="0" w:color="auto"/>
        <w:right w:val="none" w:sz="0" w:space="0" w:color="auto"/>
      </w:divBdr>
    </w:div>
    <w:div w:id="1207176447">
      <w:bodyDiv w:val="1"/>
      <w:marLeft w:val="0"/>
      <w:marRight w:val="0"/>
      <w:marTop w:val="0"/>
      <w:marBottom w:val="0"/>
      <w:divBdr>
        <w:top w:val="none" w:sz="0" w:space="0" w:color="auto"/>
        <w:left w:val="none" w:sz="0" w:space="0" w:color="auto"/>
        <w:bottom w:val="none" w:sz="0" w:space="0" w:color="auto"/>
        <w:right w:val="none" w:sz="0" w:space="0" w:color="auto"/>
      </w:divBdr>
    </w:div>
    <w:div w:id="1267225808">
      <w:bodyDiv w:val="1"/>
      <w:marLeft w:val="0"/>
      <w:marRight w:val="0"/>
      <w:marTop w:val="0"/>
      <w:marBottom w:val="0"/>
      <w:divBdr>
        <w:top w:val="none" w:sz="0" w:space="0" w:color="auto"/>
        <w:left w:val="none" w:sz="0" w:space="0" w:color="auto"/>
        <w:bottom w:val="none" w:sz="0" w:space="0" w:color="auto"/>
        <w:right w:val="none" w:sz="0" w:space="0" w:color="auto"/>
      </w:divBdr>
    </w:div>
    <w:div w:id="1292787817">
      <w:bodyDiv w:val="1"/>
      <w:marLeft w:val="0"/>
      <w:marRight w:val="0"/>
      <w:marTop w:val="0"/>
      <w:marBottom w:val="0"/>
      <w:divBdr>
        <w:top w:val="none" w:sz="0" w:space="0" w:color="auto"/>
        <w:left w:val="none" w:sz="0" w:space="0" w:color="auto"/>
        <w:bottom w:val="none" w:sz="0" w:space="0" w:color="auto"/>
        <w:right w:val="none" w:sz="0" w:space="0" w:color="auto"/>
      </w:divBdr>
    </w:div>
    <w:div w:id="1296329735">
      <w:bodyDiv w:val="1"/>
      <w:marLeft w:val="0"/>
      <w:marRight w:val="0"/>
      <w:marTop w:val="0"/>
      <w:marBottom w:val="0"/>
      <w:divBdr>
        <w:top w:val="none" w:sz="0" w:space="0" w:color="auto"/>
        <w:left w:val="none" w:sz="0" w:space="0" w:color="auto"/>
        <w:bottom w:val="none" w:sz="0" w:space="0" w:color="auto"/>
        <w:right w:val="none" w:sz="0" w:space="0" w:color="auto"/>
      </w:divBdr>
    </w:div>
    <w:div w:id="1299607546">
      <w:bodyDiv w:val="1"/>
      <w:marLeft w:val="0"/>
      <w:marRight w:val="0"/>
      <w:marTop w:val="0"/>
      <w:marBottom w:val="0"/>
      <w:divBdr>
        <w:top w:val="none" w:sz="0" w:space="0" w:color="auto"/>
        <w:left w:val="none" w:sz="0" w:space="0" w:color="auto"/>
        <w:bottom w:val="none" w:sz="0" w:space="0" w:color="auto"/>
        <w:right w:val="none" w:sz="0" w:space="0" w:color="auto"/>
      </w:divBdr>
    </w:div>
    <w:div w:id="1303076373">
      <w:bodyDiv w:val="1"/>
      <w:marLeft w:val="0"/>
      <w:marRight w:val="0"/>
      <w:marTop w:val="0"/>
      <w:marBottom w:val="0"/>
      <w:divBdr>
        <w:top w:val="none" w:sz="0" w:space="0" w:color="auto"/>
        <w:left w:val="none" w:sz="0" w:space="0" w:color="auto"/>
        <w:bottom w:val="none" w:sz="0" w:space="0" w:color="auto"/>
        <w:right w:val="none" w:sz="0" w:space="0" w:color="auto"/>
      </w:divBdr>
    </w:div>
    <w:div w:id="1317880087">
      <w:bodyDiv w:val="1"/>
      <w:marLeft w:val="0"/>
      <w:marRight w:val="0"/>
      <w:marTop w:val="0"/>
      <w:marBottom w:val="0"/>
      <w:divBdr>
        <w:top w:val="none" w:sz="0" w:space="0" w:color="auto"/>
        <w:left w:val="none" w:sz="0" w:space="0" w:color="auto"/>
        <w:bottom w:val="none" w:sz="0" w:space="0" w:color="auto"/>
        <w:right w:val="none" w:sz="0" w:space="0" w:color="auto"/>
      </w:divBdr>
    </w:div>
    <w:div w:id="1347059416">
      <w:bodyDiv w:val="1"/>
      <w:marLeft w:val="0"/>
      <w:marRight w:val="0"/>
      <w:marTop w:val="0"/>
      <w:marBottom w:val="0"/>
      <w:divBdr>
        <w:top w:val="none" w:sz="0" w:space="0" w:color="auto"/>
        <w:left w:val="none" w:sz="0" w:space="0" w:color="auto"/>
        <w:bottom w:val="none" w:sz="0" w:space="0" w:color="auto"/>
        <w:right w:val="none" w:sz="0" w:space="0" w:color="auto"/>
      </w:divBdr>
    </w:div>
    <w:div w:id="1381173784">
      <w:bodyDiv w:val="1"/>
      <w:marLeft w:val="0"/>
      <w:marRight w:val="0"/>
      <w:marTop w:val="0"/>
      <w:marBottom w:val="0"/>
      <w:divBdr>
        <w:top w:val="none" w:sz="0" w:space="0" w:color="auto"/>
        <w:left w:val="none" w:sz="0" w:space="0" w:color="auto"/>
        <w:bottom w:val="none" w:sz="0" w:space="0" w:color="auto"/>
        <w:right w:val="none" w:sz="0" w:space="0" w:color="auto"/>
      </w:divBdr>
    </w:div>
    <w:div w:id="1398165322">
      <w:bodyDiv w:val="1"/>
      <w:marLeft w:val="0"/>
      <w:marRight w:val="0"/>
      <w:marTop w:val="0"/>
      <w:marBottom w:val="0"/>
      <w:divBdr>
        <w:top w:val="none" w:sz="0" w:space="0" w:color="auto"/>
        <w:left w:val="none" w:sz="0" w:space="0" w:color="auto"/>
        <w:bottom w:val="none" w:sz="0" w:space="0" w:color="auto"/>
        <w:right w:val="none" w:sz="0" w:space="0" w:color="auto"/>
      </w:divBdr>
    </w:div>
    <w:div w:id="1403985787">
      <w:bodyDiv w:val="1"/>
      <w:marLeft w:val="0"/>
      <w:marRight w:val="0"/>
      <w:marTop w:val="0"/>
      <w:marBottom w:val="0"/>
      <w:divBdr>
        <w:top w:val="none" w:sz="0" w:space="0" w:color="auto"/>
        <w:left w:val="none" w:sz="0" w:space="0" w:color="auto"/>
        <w:bottom w:val="none" w:sz="0" w:space="0" w:color="auto"/>
        <w:right w:val="none" w:sz="0" w:space="0" w:color="auto"/>
      </w:divBdr>
    </w:div>
    <w:div w:id="1430005176">
      <w:bodyDiv w:val="1"/>
      <w:marLeft w:val="0"/>
      <w:marRight w:val="0"/>
      <w:marTop w:val="0"/>
      <w:marBottom w:val="0"/>
      <w:divBdr>
        <w:top w:val="none" w:sz="0" w:space="0" w:color="auto"/>
        <w:left w:val="none" w:sz="0" w:space="0" w:color="auto"/>
        <w:bottom w:val="none" w:sz="0" w:space="0" w:color="auto"/>
        <w:right w:val="none" w:sz="0" w:space="0" w:color="auto"/>
      </w:divBdr>
    </w:div>
    <w:div w:id="1446193361">
      <w:bodyDiv w:val="1"/>
      <w:marLeft w:val="0"/>
      <w:marRight w:val="0"/>
      <w:marTop w:val="0"/>
      <w:marBottom w:val="0"/>
      <w:divBdr>
        <w:top w:val="none" w:sz="0" w:space="0" w:color="auto"/>
        <w:left w:val="none" w:sz="0" w:space="0" w:color="auto"/>
        <w:bottom w:val="none" w:sz="0" w:space="0" w:color="auto"/>
        <w:right w:val="none" w:sz="0" w:space="0" w:color="auto"/>
      </w:divBdr>
    </w:div>
    <w:div w:id="1449659883">
      <w:bodyDiv w:val="1"/>
      <w:marLeft w:val="0"/>
      <w:marRight w:val="0"/>
      <w:marTop w:val="0"/>
      <w:marBottom w:val="0"/>
      <w:divBdr>
        <w:top w:val="none" w:sz="0" w:space="0" w:color="auto"/>
        <w:left w:val="none" w:sz="0" w:space="0" w:color="auto"/>
        <w:bottom w:val="none" w:sz="0" w:space="0" w:color="auto"/>
        <w:right w:val="none" w:sz="0" w:space="0" w:color="auto"/>
      </w:divBdr>
    </w:div>
    <w:div w:id="1455177457">
      <w:bodyDiv w:val="1"/>
      <w:marLeft w:val="0"/>
      <w:marRight w:val="0"/>
      <w:marTop w:val="0"/>
      <w:marBottom w:val="0"/>
      <w:divBdr>
        <w:top w:val="none" w:sz="0" w:space="0" w:color="auto"/>
        <w:left w:val="none" w:sz="0" w:space="0" w:color="auto"/>
        <w:bottom w:val="none" w:sz="0" w:space="0" w:color="auto"/>
        <w:right w:val="none" w:sz="0" w:space="0" w:color="auto"/>
      </w:divBdr>
    </w:div>
    <w:div w:id="1496264864">
      <w:bodyDiv w:val="1"/>
      <w:marLeft w:val="0"/>
      <w:marRight w:val="0"/>
      <w:marTop w:val="0"/>
      <w:marBottom w:val="0"/>
      <w:divBdr>
        <w:top w:val="none" w:sz="0" w:space="0" w:color="auto"/>
        <w:left w:val="none" w:sz="0" w:space="0" w:color="auto"/>
        <w:bottom w:val="none" w:sz="0" w:space="0" w:color="auto"/>
        <w:right w:val="none" w:sz="0" w:space="0" w:color="auto"/>
      </w:divBdr>
    </w:div>
    <w:div w:id="1510565195">
      <w:bodyDiv w:val="1"/>
      <w:marLeft w:val="0"/>
      <w:marRight w:val="0"/>
      <w:marTop w:val="0"/>
      <w:marBottom w:val="0"/>
      <w:divBdr>
        <w:top w:val="none" w:sz="0" w:space="0" w:color="auto"/>
        <w:left w:val="none" w:sz="0" w:space="0" w:color="auto"/>
        <w:bottom w:val="none" w:sz="0" w:space="0" w:color="auto"/>
        <w:right w:val="none" w:sz="0" w:space="0" w:color="auto"/>
      </w:divBdr>
    </w:div>
    <w:div w:id="1511750013">
      <w:bodyDiv w:val="1"/>
      <w:marLeft w:val="0"/>
      <w:marRight w:val="0"/>
      <w:marTop w:val="0"/>
      <w:marBottom w:val="0"/>
      <w:divBdr>
        <w:top w:val="none" w:sz="0" w:space="0" w:color="auto"/>
        <w:left w:val="none" w:sz="0" w:space="0" w:color="auto"/>
        <w:bottom w:val="none" w:sz="0" w:space="0" w:color="auto"/>
        <w:right w:val="none" w:sz="0" w:space="0" w:color="auto"/>
      </w:divBdr>
    </w:div>
    <w:div w:id="1532106213">
      <w:bodyDiv w:val="1"/>
      <w:marLeft w:val="0"/>
      <w:marRight w:val="0"/>
      <w:marTop w:val="0"/>
      <w:marBottom w:val="0"/>
      <w:divBdr>
        <w:top w:val="none" w:sz="0" w:space="0" w:color="auto"/>
        <w:left w:val="none" w:sz="0" w:space="0" w:color="auto"/>
        <w:bottom w:val="none" w:sz="0" w:space="0" w:color="auto"/>
        <w:right w:val="none" w:sz="0" w:space="0" w:color="auto"/>
      </w:divBdr>
    </w:div>
    <w:div w:id="1535383771">
      <w:bodyDiv w:val="1"/>
      <w:marLeft w:val="0"/>
      <w:marRight w:val="0"/>
      <w:marTop w:val="0"/>
      <w:marBottom w:val="0"/>
      <w:divBdr>
        <w:top w:val="none" w:sz="0" w:space="0" w:color="auto"/>
        <w:left w:val="none" w:sz="0" w:space="0" w:color="auto"/>
        <w:bottom w:val="none" w:sz="0" w:space="0" w:color="auto"/>
        <w:right w:val="none" w:sz="0" w:space="0" w:color="auto"/>
      </w:divBdr>
    </w:div>
    <w:div w:id="1539708200">
      <w:bodyDiv w:val="1"/>
      <w:marLeft w:val="0"/>
      <w:marRight w:val="0"/>
      <w:marTop w:val="0"/>
      <w:marBottom w:val="0"/>
      <w:divBdr>
        <w:top w:val="none" w:sz="0" w:space="0" w:color="auto"/>
        <w:left w:val="none" w:sz="0" w:space="0" w:color="auto"/>
        <w:bottom w:val="none" w:sz="0" w:space="0" w:color="auto"/>
        <w:right w:val="none" w:sz="0" w:space="0" w:color="auto"/>
      </w:divBdr>
    </w:div>
    <w:div w:id="1568952504">
      <w:bodyDiv w:val="1"/>
      <w:marLeft w:val="0"/>
      <w:marRight w:val="0"/>
      <w:marTop w:val="0"/>
      <w:marBottom w:val="0"/>
      <w:divBdr>
        <w:top w:val="none" w:sz="0" w:space="0" w:color="auto"/>
        <w:left w:val="none" w:sz="0" w:space="0" w:color="auto"/>
        <w:bottom w:val="none" w:sz="0" w:space="0" w:color="auto"/>
        <w:right w:val="none" w:sz="0" w:space="0" w:color="auto"/>
      </w:divBdr>
    </w:div>
    <w:div w:id="1588929017">
      <w:bodyDiv w:val="1"/>
      <w:marLeft w:val="0"/>
      <w:marRight w:val="0"/>
      <w:marTop w:val="0"/>
      <w:marBottom w:val="0"/>
      <w:divBdr>
        <w:top w:val="none" w:sz="0" w:space="0" w:color="auto"/>
        <w:left w:val="none" w:sz="0" w:space="0" w:color="auto"/>
        <w:bottom w:val="none" w:sz="0" w:space="0" w:color="auto"/>
        <w:right w:val="none" w:sz="0" w:space="0" w:color="auto"/>
      </w:divBdr>
    </w:div>
    <w:div w:id="1592008277">
      <w:bodyDiv w:val="1"/>
      <w:marLeft w:val="0"/>
      <w:marRight w:val="0"/>
      <w:marTop w:val="0"/>
      <w:marBottom w:val="0"/>
      <w:divBdr>
        <w:top w:val="none" w:sz="0" w:space="0" w:color="auto"/>
        <w:left w:val="none" w:sz="0" w:space="0" w:color="auto"/>
        <w:bottom w:val="none" w:sz="0" w:space="0" w:color="auto"/>
        <w:right w:val="none" w:sz="0" w:space="0" w:color="auto"/>
      </w:divBdr>
    </w:div>
    <w:div w:id="1593666030">
      <w:bodyDiv w:val="1"/>
      <w:marLeft w:val="0"/>
      <w:marRight w:val="0"/>
      <w:marTop w:val="0"/>
      <w:marBottom w:val="0"/>
      <w:divBdr>
        <w:top w:val="none" w:sz="0" w:space="0" w:color="auto"/>
        <w:left w:val="none" w:sz="0" w:space="0" w:color="auto"/>
        <w:bottom w:val="none" w:sz="0" w:space="0" w:color="auto"/>
        <w:right w:val="none" w:sz="0" w:space="0" w:color="auto"/>
      </w:divBdr>
    </w:div>
    <w:div w:id="1599752962">
      <w:bodyDiv w:val="1"/>
      <w:marLeft w:val="0"/>
      <w:marRight w:val="0"/>
      <w:marTop w:val="0"/>
      <w:marBottom w:val="0"/>
      <w:divBdr>
        <w:top w:val="none" w:sz="0" w:space="0" w:color="auto"/>
        <w:left w:val="none" w:sz="0" w:space="0" w:color="auto"/>
        <w:bottom w:val="none" w:sz="0" w:space="0" w:color="auto"/>
        <w:right w:val="none" w:sz="0" w:space="0" w:color="auto"/>
      </w:divBdr>
    </w:div>
    <w:div w:id="1605646784">
      <w:bodyDiv w:val="1"/>
      <w:marLeft w:val="0"/>
      <w:marRight w:val="0"/>
      <w:marTop w:val="0"/>
      <w:marBottom w:val="0"/>
      <w:divBdr>
        <w:top w:val="none" w:sz="0" w:space="0" w:color="auto"/>
        <w:left w:val="none" w:sz="0" w:space="0" w:color="auto"/>
        <w:bottom w:val="none" w:sz="0" w:space="0" w:color="auto"/>
        <w:right w:val="none" w:sz="0" w:space="0" w:color="auto"/>
      </w:divBdr>
    </w:div>
    <w:div w:id="1607342552">
      <w:bodyDiv w:val="1"/>
      <w:marLeft w:val="0"/>
      <w:marRight w:val="0"/>
      <w:marTop w:val="0"/>
      <w:marBottom w:val="0"/>
      <w:divBdr>
        <w:top w:val="none" w:sz="0" w:space="0" w:color="auto"/>
        <w:left w:val="none" w:sz="0" w:space="0" w:color="auto"/>
        <w:bottom w:val="none" w:sz="0" w:space="0" w:color="auto"/>
        <w:right w:val="none" w:sz="0" w:space="0" w:color="auto"/>
      </w:divBdr>
    </w:div>
    <w:div w:id="1612080256">
      <w:bodyDiv w:val="1"/>
      <w:marLeft w:val="0"/>
      <w:marRight w:val="0"/>
      <w:marTop w:val="0"/>
      <w:marBottom w:val="0"/>
      <w:divBdr>
        <w:top w:val="none" w:sz="0" w:space="0" w:color="auto"/>
        <w:left w:val="none" w:sz="0" w:space="0" w:color="auto"/>
        <w:bottom w:val="none" w:sz="0" w:space="0" w:color="auto"/>
        <w:right w:val="none" w:sz="0" w:space="0" w:color="auto"/>
      </w:divBdr>
    </w:div>
    <w:div w:id="1618290036">
      <w:bodyDiv w:val="1"/>
      <w:marLeft w:val="0"/>
      <w:marRight w:val="0"/>
      <w:marTop w:val="0"/>
      <w:marBottom w:val="0"/>
      <w:divBdr>
        <w:top w:val="none" w:sz="0" w:space="0" w:color="auto"/>
        <w:left w:val="none" w:sz="0" w:space="0" w:color="auto"/>
        <w:bottom w:val="none" w:sz="0" w:space="0" w:color="auto"/>
        <w:right w:val="none" w:sz="0" w:space="0" w:color="auto"/>
      </w:divBdr>
    </w:div>
    <w:div w:id="1621953770">
      <w:bodyDiv w:val="1"/>
      <w:marLeft w:val="0"/>
      <w:marRight w:val="0"/>
      <w:marTop w:val="0"/>
      <w:marBottom w:val="0"/>
      <w:divBdr>
        <w:top w:val="none" w:sz="0" w:space="0" w:color="auto"/>
        <w:left w:val="none" w:sz="0" w:space="0" w:color="auto"/>
        <w:bottom w:val="none" w:sz="0" w:space="0" w:color="auto"/>
        <w:right w:val="none" w:sz="0" w:space="0" w:color="auto"/>
      </w:divBdr>
    </w:div>
    <w:div w:id="1632126078">
      <w:bodyDiv w:val="1"/>
      <w:marLeft w:val="0"/>
      <w:marRight w:val="0"/>
      <w:marTop w:val="0"/>
      <w:marBottom w:val="0"/>
      <w:divBdr>
        <w:top w:val="none" w:sz="0" w:space="0" w:color="auto"/>
        <w:left w:val="none" w:sz="0" w:space="0" w:color="auto"/>
        <w:bottom w:val="none" w:sz="0" w:space="0" w:color="auto"/>
        <w:right w:val="none" w:sz="0" w:space="0" w:color="auto"/>
      </w:divBdr>
    </w:div>
    <w:div w:id="1644306262">
      <w:bodyDiv w:val="1"/>
      <w:marLeft w:val="0"/>
      <w:marRight w:val="0"/>
      <w:marTop w:val="0"/>
      <w:marBottom w:val="0"/>
      <w:divBdr>
        <w:top w:val="none" w:sz="0" w:space="0" w:color="auto"/>
        <w:left w:val="none" w:sz="0" w:space="0" w:color="auto"/>
        <w:bottom w:val="none" w:sz="0" w:space="0" w:color="auto"/>
        <w:right w:val="none" w:sz="0" w:space="0" w:color="auto"/>
      </w:divBdr>
    </w:div>
    <w:div w:id="1676301483">
      <w:bodyDiv w:val="1"/>
      <w:marLeft w:val="0"/>
      <w:marRight w:val="0"/>
      <w:marTop w:val="0"/>
      <w:marBottom w:val="0"/>
      <w:divBdr>
        <w:top w:val="none" w:sz="0" w:space="0" w:color="auto"/>
        <w:left w:val="none" w:sz="0" w:space="0" w:color="auto"/>
        <w:bottom w:val="none" w:sz="0" w:space="0" w:color="auto"/>
        <w:right w:val="none" w:sz="0" w:space="0" w:color="auto"/>
      </w:divBdr>
    </w:div>
    <w:div w:id="1693803742">
      <w:bodyDiv w:val="1"/>
      <w:marLeft w:val="0"/>
      <w:marRight w:val="0"/>
      <w:marTop w:val="0"/>
      <w:marBottom w:val="0"/>
      <w:divBdr>
        <w:top w:val="none" w:sz="0" w:space="0" w:color="auto"/>
        <w:left w:val="none" w:sz="0" w:space="0" w:color="auto"/>
        <w:bottom w:val="none" w:sz="0" w:space="0" w:color="auto"/>
        <w:right w:val="none" w:sz="0" w:space="0" w:color="auto"/>
      </w:divBdr>
    </w:div>
    <w:div w:id="1695695510">
      <w:bodyDiv w:val="1"/>
      <w:marLeft w:val="0"/>
      <w:marRight w:val="0"/>
      <w:marTop w:val="0"/>
      <w:marBottom w:val="0"/>
      <w:divBdr>
        <w:top w:val="none" w:sz="0" w:space="0" w:color="auto"/>
        <w:left w:val="none" w:sz="0" w:space="0" w:color="auto"/>
        <w:bottom w:val="none" w:sz="0" w:space="0" w:color="auto"/>
        <w:right w:val="none" w:sz="0" w:space="0" w:color="auto"/>
      </w:divBdr>
    </w:div>
    <w:div w:id="1696611354">
      <w:bodyDiv w:val="1"/>
      <w:marLeft w:val="0"/>
      <w:marRight w:val="0"/>
      <w:marTop w:val="0"/>
      <w:marBottom w:val="0"/>
      <w:divBdr>
        <w:top w:val="none" w:sz="0" w:space="0" w:color="auto"/>
        <w:left w:val="none" w:sz="0" w:space="0" w:color="auto"/>
        <w:bottom w:val="none" w:sz="0" w:space="0" w:color="auto"/>
        <w:right w:val="none" w:sz="0" w:space="0" w:color="auto"/>
      </w:divBdr>
    </w:div>
    <w:div w:id="1715500169">
      <w:bodyDiv w:val="1"/>
      <w:marLeft w:val="0"/>
      <w:marRight w:val="0"/>
      <w:marTop w:val="0"/>
      <w:marBottom w:val="0"/>
      <w:divBdr>
        <w:top w:val="none" w:sz="0" w:space="0" w:color="auto"/>
        <w:left w:val="none" w:sz="0" w:space="0" w:color="auto"/>
        <w:bottom w:val="none" w:sz="0" w:space="0" w:color="auto"/>
        <w:right w:val="none" w:sz="0" w:space="0" w:color="auto"/>
      </w:divBdr>
    </w:div>
    <w:div w:id="1752193453">
      <w:bodyDiv w:val="1"/>
      <w:marLeft w:val="0"/>
      <w:marRight w:val="0"/>
      <w:marTop w:val="0"/>
      <w:marBottom w:val="0"/>
      <w:divBdr>
        <w:top w:val="none" w:sz="0" w:space="0" w:color="auto"/>
        <w:left w:val="none" w:sz="0" w:space="0" w:color="auto"/>
        <w:bottom w:val="none" w:sz="0" w:space="0" w:color="auto"/>
        <w:right w:val="none" w:sz="0" w:space="0" w:color="auto"/>
      </w:divBdr>
    </w:div>
    <w:div w:id="1758822168">
      <w:bodyDiv w:val="1"/>
      <w:marLeft w:val="0"/>
      <w:marRight w:val="0"/>
      <w:marTop w:val="0"/>
      <w:marBottom w:val="0"/>
      <w:divBdr>
        <w:top w:val="none" w:sz="0" w:space="0" w:color="auto"/>
        <w:left w:val="none" w:sz="0" w:space="0" w:color="auto"/>
        <w:bottom w:val="none" w:sz="0" w:space="0" w:color="auto"/>
        <w:right w:val="none" w:sz="0" w:space="0" w:color="auto"/>
      </w:divBdr>
    </w:div>
    <w:div w:id="1763142802">
      <w:bodyDiv w:val="1"/>
      <w:marLeft w:val="0"/>
      <w:marRight w:val="0"/>
      <w:marTop w:val="0"/>
      <w:marBottom w:val="0"/>
      <w:divBdr>
        <w:top w:val="none" w:sz="0" w:space="0" w:color="auto"/>
        <w:left w:val="none" w:sz="0" w:space="0" w:color="auto"/>
        <w:bottom w:val="none" w:sz="0" w:space="0" w:color="auto"/>
        <w:right w:val="none" w:sz="0" w:space="0" w:color="auto"/>
      </w:divBdr>
    </w:div>
    <w:div w:id="1791320172">
      <w:bodyDiv w:val="1"/>
      <w:marLeft w:val="0"/>
      <w:marRight w:val="0"/>
      <w:marTop w:val="0"/>
      <w:marBottom w:val="0"/>
      <w:divBdr>
        <w:top w:val="none" w:sz="0" w:space="0" w:color="auto"/>
        <w:left w:val="none" w:sz="0" w:space="0" w:color="auto"/>
        <w:bottom w:val="none" w:sz="0" w:space="0" w:color="auto"/>
        <w:right w:val="none" w:sz="0" w:space="0" w:color="auto"/>
      </w:divBdr>
    </w:div>
    <w:div w:id="1792818704">
      <w:bodyDiv w:val="1"/>
      <w:marLeft w:val="0"/>
      <w:marRight w:val="0"/>
      <w:marTop w:val="0"/>
      <w:marBottom w:val="0"/>
      <w:divBdr>
        <w:top w:val="none" w:sz="0" w:space="0" w:color="auto"/>
        <w:left w:val="none" w:sz="0" w:space="0" w:color="auto"/>
        <w:bottom w:val="none" w:sz="0" w:space="0" w:color="auto"/>
        <w:right w:val="none" w:sz="0" w:space="0" w:color="auto"/>
      </w:divBdr>
    </w:div>
    <w:div w:id="1812332624">
      <w:bodyDiv w:val="1"/>
      <w:marLeft w:val="0"/>
      <w:marRight w:val="0"/>
      <w:marTop w:val="0"/>
      <w:marBottom w:val="0"/>
      <w:divBdr>
        <w:top w:val="none" w:sz="0" w:space="0" w:color="auto"/>
        <w:left w:val="none" w:sz="0" w:space="0" w:color="auto"/>
        <w:bottom w:val="none" w:sz="0" w:space="0" w:color="auto"/>
        <w:right w:val="none" w:sz="0" w:space="0" w:color="auto"/>
      </w:divBdr>
    </w:div>
    <w:div w:id="1838378530">
      <w:bodyDiv w:val="1"/>
      <w:marLeft w:val="0"/>
      <w:marRight w:val="0"/>
      <w:marTop w:val="0"/>
      <w:marBottom w:val="0"/>
      <w:divBdr>
        <w:top w:val="none" w:sz="0" w:space="0" w:color="auto"/>
        <w:left w:val="none" w:sz="0" w:space="0" w:color="auto"/>
        <w:bottom w:val="none" w:sz="0" w:space="0" w:color="auto"/>
        <w:right w:val="none" w:sz="0" w:space="0" w:color="auto"/>
      </w:divBdr>
    </w:div>
    <w:div w:id="1850218154">
      <w:bodyDiv w:val="1"/>
      <w:marLeft w:val="0"/>
      <w:marRight w:val="0"/>
      <w:marTop w:val="0"/>
      <w:marBottom w:val="0"/>
      <w:divBdr>
        <w:top w:val="none" w:sz="0" w:space="0" w:color="auto"/>
        <w:left w:val="none" w:sz="0" w:space="0" w:color="auto"/>
        <w:bottom w:val="none" w:sz="0" w:space="0" w:color="auto"/>
        <w:right w:val="none" w:sz="0" w:space="0" w:color="auto"/>
      </w:divBdr>
    </w:div>
    <w:div w:id="1871146889">
      <w:bodyDiv w:val="1"/>
      <w:marLeft w:val="0"/>
      <w:marRight w:val="0"/>
      <w:marTop w:val="0"/>
      <w:marBottom w:val="0"/>
      <w:divBdr>
        <w:top w:val="none" w:sz="0" w:space="0" w:color="auto"/>
        <w:left w:val="none" w:sz="0" w:space="0" w:color="auto"/>
        <w:bottom w:val="none" w:sz="0" w:space="0" w:color="auto"/>
        <w:right w:val="none" w:sz="0" w:space="0" w:color="auto"/>
      </w:divBdr>
    </w:div>
    <w:div w:id="1892031839">
      <w:bodyDiv w:val="1"/>
      <w:marLeft w:val="0"/>
      <w:marRight w:val="0"/>
      <w:marTop w:val="0"/>
      <w:marBottom w:val="0"/>
      <w:divBdr>
        <w:top w:val="none" w:sz="0" w:space="0" w:color="auto"/>
        <w:left w:val="none" w:sz="0" w:space="0" w:color="auto"/>
        <w:bottom w:val="none" w:sz="0" w:space="0" w:color="auto"/>
        <w:right w:val="none" w:sz="0" w:space="0" w:color="auto"/>
      </w:divBdr>
    </w:div>
    <w:div w:id="1896771134">
      <w:bodyDiv w:val="1"/>
      <w:marLeft w:val="0"/>
      <w:marRight w:val="0"/>
      <w:marTop w:val="0"/>
      <w:marBottom w:val="0"/>
      <w:divBdr>
        <w:top w:val="none" w:sz="0" w:space="0" w:color="auto"/>
        <w:left w:val="none" w:sz="0" w:space="0" w:color="auto"/>
        <w:bottom w:val="none" w:sz="0" w:space="0" w:color="auto"/>
        <w:right w:val="none" w:sz="0" w:space="0" w:color="auto"/>
      </w:divBdr>
    </w:div>
    <w:div w:id="1916740959">
      <w:bodyDiv w:val="1"/>
      <w:marLeft w:val="0"/>
      <w:marRight w:val="0"/>
      <w:marTop w:val="0"/>
      <w:marBottom w:val="0"/>
      <w:divBdr>
        <w:top w:val="none" w:sz="0" w:space="0" w:color="auto"/>
        <w:left w:val="none" w:sz="0" w:space="0" w:color="auto"/>
        <w:bottom w:val="none" w:sz="0" w:space="0" w:color="auto"/>
        <w:right w:val="none" w:sz="0" w:space="0" w:color="auto"/>
      </w:divBdr>
    </w:div>
    <w:div w:id="1930850256">
      <w:bodyDiv w:val="1"/>
      <w:marLeft w:val="0"/>
      <w:marRight w:val="0"/>
      <w:marTop w:val="0"/>
      <w:marBottom w:val="0"/>
      <w:divBdr>
        <w:top w:val="none" w:sz="0" w:space="0" w:color="auto"/>
        <w:left w:val="none" w:sz="0" w:space="0" w:color="auto"/>
        <w:bottom w:val="none" w:sz="0" w:space="0" w:color="auto"/>
        <w:right w:val="none" w:sz="0" w:space="0" w:color="auto"/>
      </w:divBdr>
    </w:div>
    <w:div w:id="1943023978">
      <w:bodyDiv w:val="1"/>
      <w:marLeft w:val="0"/>
      <w:marRight w:val="0"/>
      <w:marTop w:val="0"/>
      <w:marBottom w:val="0"/>
      <w:divBdr>
        <w:top w:val="none" w:sz="0" w:space="0" w:color="auto"/>
        <w:left w:val="none" w:sz="0" w:space="0" w:color="auto"/>
        <w:bottom w:val="none" w:sz="0" w:space="0" w:color="auto"/>
        <w:right w:val="none" w:sz="0" w:space="0" w:color="auto"/>
      </w:divBdr>
    </w:div>
    <w:div w:id="1953978935">
      <w:bodyDiv w:val="1"/>
      <w:marLeft w:val="0"/>
      <w:marRight w:val="0"/>
      <w:marTop w:val="0"/>
      <w:marBottom w:val="0"/>
      <w:divBdr>
        <w:top w:val="none" w:sz="0" w:space="0" w:color="auto"/>
        <w:left w:val="none" w:sz="0" w:space="0" w:color="auto"/>
        <w:bottom w:val="none" w:sz="0" w:space="0" w:color="auto"/>
        <w:right w:val="none" w:sz="0" w:space="0" w:color="auto"/>
      </w:divBdr>
    </w:div>
    <w:div w:id="1961111647">
      <w:bodyDiv w:val="1"/>
      <w:marLeft w:val="0"/>
      <w:marRight w:val="0"/>
      <w:marTop w:val="0"/>
      <w:marBottom w:val="0"/>
      <w:divBdr>
        <w:top w:val="none" w:sz="0" w:space="0" w:color="auto"/>
        <w:left w:val="none" w:sz="0" w:space="0" w:color="auto"/>
        <w:bottom w:val="none" w:sz="0" w:space="0" w:color="auto"/>
        <w:right w:val="none" w:sz="0" w:space="0" w:color="auto"/>
      </w:divBdr>
    </w:div>
    <w:div w:id="1969895587">
      <w:bodyDiv w:val="1"/>
      <w:marLeft w:val="0"/>
      <w:marRight w:val="0"/>
      <w:marTop w:val="0"/>
      <w:marBottom w:val="0"/>
      <w:divBdr>
        <w:top w:val="none" w:sz="0" w:space="0" w:color="auto"/>
        <w:left w:val="none" w:sz="0" w:space="0" w:color="auto"/>
        <w:bottom w:val="none" w:sz="0" w:space="0" w:color="auto"/>
        <w:right w:val="none" w:sz="0" w:space="0" w:color="auto"/>
      </w:divBdr>
    </w:div>
    <w:div w:id="1970428830">
      <w:bodyDiv w:val="1"/>
      <w:marLeft w:val="0"/>
      <w:marRight w:val="0"/>
      <w:marTop w:val="0"/>
      <w:marBottom w:val="0"/>
      <w:divBdr>
        <w:top w:val="none" w:sz="0" w:space="0" w:color="auto"/>
        <w:left w:val="none" w:sz="0" w:space="0" w:color="auto"/>
        <w:bottom w:val="none" w:sz="0" w:space="0" w:color="auto"/>
        <w:right w:val="none" w:sz="0" w:space="0" w:color="auto"/>
      </w:divBdr>
    </w:div>
    <w:div w:id="1974670947">
      <w:bodyDiv w:val="1"/>
      <w:marLeft w:val="0"/>
      <w:marRight w:val="0"/>
      <w:marTop w:val="0"/>
      <w:marBottom w:val="0"/>
      <w:divBdr>
        <w:top w:val="none" w:sz="0" w:space="0" w:color="auto"/>
        <w:left w:val="none" w:sz="0" w:space="0" w:color="auto"/>
        <w:bottom w:val="none" w:sz="0" w:space="0" w:color="auto"/>
        <w:right w:val="none" w:sz="0" w:space="0" w:color="auto"/>
      </w:divBdr>
      <w:divsChild>
        <w:div w:id="64230220">
          <w:marLeft w:val="446"/>
          <w:marRight w:val="0"/>
          <w:marTop w:val="0"/>
          <w:marBottom w:val="0"/>
          <w:divBdr>
            <w:top w:val="none" w:sz="0" w:space="0" w:color="auto"/>
            <w:left w:val="none" w:sz="0" w:space="0" w:color="auto"/>
            <w:bottom w:val="none" w:sz="0" w:space="0" w:color="auto"/>
            <w:right w:val="none" w:sz="0" w:space="0" w:color="auto"/>
          </w:divBdr>
        </w:div>
        <w:div w:id="442504968">
          <w:marLeft w:val="446"/>
          <w:marRight w:val="0"/>
          <w:marTop w:val="0"/>
          <w:marBottom w:val="0"/>
          <w:divBdr>
            <w:top w:val="none" w:sz="0" w:space="0" w:color="auto"/>
            <w:left w:val="none" w:sz="0" w:space="0" w:color="auto"/>
            <w:bottom w:val="none" w:sz="0" w:space="0" w:color="auto"/>
            <w:right w:val="none" w:sz="0" w:space="0" w:color="auto"/>
          </w:divBdr>
        </w:div>
        <w:div w:id="1130561646">
          <w:marLeft w:val="446"/>
          <w:marRight w:val="0"/>
          <w:marTop w:val="0"/>
          <w:marBottom w:val="0"/>
          <w:divBdr>
            <w:top w:val="none" w:sz="0" w:space="0" w:color="auto"/>
            <w:left w:val="none" w:sz="0" w:space="0" w:color="auto"/>
            <w:bottom w:val="none" w:sz="0" w:space="0" w:color="auto"/>
            <w:right w:val="none" w:sz="0" w:space="0" w:color="auto"/>
          </w:divBdr>
        </w:div>
        <w:div w:id="1308315620">
          <w:marLeft w:val="446"/>
          <w:marRight w:val="0"/>
          <w:marTop w:val="0"/>
          <w:marBottom w:val="0"/>
          <w:divBdr>
            <w:top w:val="none" w:sz="0" w:space="0" w:color="auto"/>
            <w:left w:val="none" w:sz="0" w:space="0" w:color="auto"/>
            <w:bottom w:val="none" w:sz="0" w:space="0" w:color="auto"/>
            <w:right w:val="none" w:sz="0" w:space="0" w:color="auto"/>
          </w:divBdr>
        </w:div>
        <w:div w:id="1480419165">
          <w:marLeft w:val="446"/>
          <w:marRight w:val="0"/>
          <w:marTop w:val="0"/>
          <w:marBottom w:val="0"/>
          <w:divBdr>
            <w:top w:val="none" w:sz="0" w:space="0" w:color="auto"/>
            <w:left w:val="none" w:sz="0" w:space="0" w:color="auto"/>
            <w:bottom w:val="none" w:sz="0" w:space="0" w:color="auto"/>
            <w:right w:val="none" w:sz="0" w:space="0" w:color="auto"/>
          </w:divBdr>
        </w:div>
        <w:div w:id="1688481596">
          <w:marLeft w:val="446"/>
          <w:marRight w:val="0"/>
          <w:marTop w:val="0"/>
          <w:marBottom w:val="0"/>
          <w:divBdr>
            <w:top w:val="none" w:sz="0" w:space="0" w:color="auto"/>
            <w:left w:val="none" w:sz="0" w:space="0" w:color="auto"/>
            <w:bottom w:val="none" w:sz="0" w:space="0" w:color="auto"/>
            <w:right w:val="none" w:sz="0" w:space="0" w:color="auto"/>
          </w:divBdr>
        </w:div>
      </w:divsChild>
    </w:div>
    <w:div w:id="2012491208">
      <w:bodyDiv w:val="1"/>
      <w:marLeft w:val="0"/>
      <w:marRight w:val="0"/>
      <w:marTop w:val="0"/>
      <w:marBottom w:val="0"/>
      <w:divBdr>
        <w:top w:val="none" w:sz="0" w:space="0" w:color="auto"/>
        <w:left w:val="none" w:sz="0" w:space="0" w:color="auto"/>
        <w:bottom w:val="none" w:sz="0" w:space="0" w:color="auto"/>
        <w:right w:val="none" w:sz="0" w:space="0" w:color="auto"/>
      </w:divBdr>
    </w:div>
    <w:div w:id="2023244983">
      <w:bodyDiv w:val="1"/>
      <w:marLeft w:val="0"/>
      <w:marRight w:val="0"/>
      <w:marTop w:val="0"/>
      <w:marBottom w:val="0"/>
      <w:divBdr>
        <w:top w:val="none" w:sz="0" w:space="0" w:color="auto"/>
        <w:left w:val="none" w:sz="0" w:space="0" w:color="auto"/>
        <w:bottom w:val="none" w:sz="0" w:space="0" w:color="auto"/>
        <w:right w:val="none" w:sz="0" w:space="0" w:color="auto"/>
      </w:divBdr>
    </w:div>
    <w:div w:id="2052805211">
      <w:bodyDiv w:val="1"/>
      <w:marLeft w:val="0"/>
      <w:marRight w:val="0"/>
      <w:marTop w:val="0"/>
      <w:marBottom w:val="0"/>
      <w:divBdr>
        <w:top w:val="none" w:sz="0" w:space="0" w:color="auto"/>
        <w:left w:val="none" w:sz="0" w:space="0" w:color="auto"/>
        <w:bottom w:val="none" w:sz="0" w:space="0" w:color="auto"/>
        <w:right w:val="none" w:sz="0" w:space="0" w:color="auto"/>
      </w:divBdr>
    </w:div>
    <w:div w:id="2061899649">
      <w:bodyDiv w:val="1"/>
      <w:marLeft w:val="0"/>
      <w:marRight w:val="0"/>
      <w:marTop w:val="0"/>
      <w:marBottom w:val="0"/>
      <w:divBdr>
        <w:top w:val="none" w:sz="0" w:space="0" w:color="auto"/>
        <w:left w:val="none" w:sz="0" w:space="0" w:color="auto"/>
        <w:bottom w:val="none" w:sz="0" w:space="0" w:color="auto"/>
        <w:right w:val="none" w:sz="0" w:space="0" w:color="auto"/>
      </w:divBdr>
    </w:div>
    <w:div w:id="2067138612">
      <w:bodyDiv w:val="1"/>
      <w:marLeft w:val="0"/>
      <w:marRight w:val="0"/>
      <w:marTop w:val="0"/>
      <w:marBottom w:val="0"/>
      <w:divBdr>
        <w:top w:val="none" w:sz="0" w:space="0" w:color="auto"/>
        <w:left w:val="none" w:sz="0" w:space="0" w:color="auto"/>
        <w:bottom w:val="none" w:sz="0" w:space="0" w:color="auto"/>
        <w:right w:val="none" w:sz="0" w:space="0" w:color="auto"/>
      </w:divBdr>
    </w:div>
    <w:div w:id="2067875509">
      <w:bodyDiv w:val="1"/>
      <w:marLeft w:val="0"/>
      <w:marRight w:val="0"/>
      <w:marTop w:val="0"/>
      <w:marBottom w:val="0"/>
      <w:divBdr>
        <w:top w:val="none" w:sz="0" w:space="0" w:color="auto"/>
        <w:left w:val="none" w:sz="0" w:space="0" w:color="auto"/>
        <w:bottom w:val="none" w:sz="0" w:space="0" w:color="auto"/>
        <w:right w:val="none" w:sz="0" w:space="0" w:color="auto"/>
      </w:divBdr>
    </w:div>
    <w:div w:id="2094275932">
      <w:bodyDiv w:val="1"/>
      <w:marLeft w:val="0"/>
      <w:marRight w:val="0"/>
      <w:marTop w:val="0"/>
      <w:marBottom w:val="0"/>
      <w:divBdr>
        <w:top w:val="none" w:sz="0" w:space="0" w:color="auto"/>
        <w:left w:val="none" w:sz="0" w:space="0" w:color="auto"/>
        <w:bottom w:val="none" w:sz="0" w:space="0" w:color="auto"/>
        <w:right w:val="none" w:sz="0" w:space="0" w:color="auto"/>
      </w:divBdr>
    </w:div>
    <w:div w:id="2123113737">
      <w:bodyDiv w:val="1"/>
      <w:marLeft w:val="0"/>
      <w:marRight w:val="0"/>
      <w:marTop w:val="0"/>
      <w:marBottom w:val="0"/>
      <w:divBdr>
        <w:top w:val="none" w:sz="0" w:space="0" w:color="auto"/>
        <w:left w:val="none" w:sz="0" w:space="0" w:color="auto"/>
        <w:bottom w:val="none" w:sz="0" w:space="0" w:color="auto"/>
        <w:right w:val="none" w:sz="0" w:space="0" w:color="auto"/>
      </w:divBdr>
    </w:div>
    <w:div w:id="212796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10" Type="http://schemas.openxmlformats.org/officeDocument/2006/relationships/hyperlink" Target="https://chrontime.com/city-cz-ostrov" TargetMode="External"/><Relationship Id="rId19" Type="http://schemas.openxmlformats.org/officeDocument/2006/relationships/chart" Target="charts/chart9.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1048;&#1088;&#1080;&#1085;&#1072;\Desktop\&#1062;&#1059;&#1056;\&#1076;&#1080;&#1072;&#1075;&#1088;&#1072;&#1084;&#1084;&#1099;.xlsx" TargetMode="External"/><Relationship Id="rId2" Type="http://schemas.microsoft.com/office/2011/relationships/chartColorStyle" Target="colors2.xml"/><Relationship Id="rId1" Type="http://schemas.microsoft.com/office/2011/relationships/chartStyle" Target="style2.xm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1041;&#1091;&#1093;&#1075;&#1072;&#1083;&#1090;&#1077;&#1088;\AppData\Local\Temp\Rar$DIa6284.38045\&#1051;&#1080;&#1089;&#1090;%20Microsoft%20Office%20Exce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1073;&#1102;&#1083;&#1083;&#1077;&#1090;&#1077;&#1085;&#1100;%20&#1076;&#1083;&#1103;%20&#1076;&#1086;&#1084;&#1072;\&#1062;&#1059;&#1056;%20&#1054;&#1083;&#1103;\2020\&#1048;&#1040;&#1041;\&#1076;&#1080;&#1072;&#1075;&#1088;&#1072;&#1084;&#1084;&#1099;.xlsx" TargetMode="Externa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40"/>
      <c:rotY val="0"/>
      <c:rAngAx val="0"/>
      <c:perspective val="50"/>
    </c:view3D>
    <c:floor>
      <c:thickness val="0"/>
    </c:floor>
    <c:sideWall>
      <c:thickness val="0"/>
    </c:sideWall>
    <c:backWall>
      <c:thickness val="0"/>
    </c:backWall>
    <c:plotArea>
      <c:layout>
        <c:manualLayout>
          <c:layoutTarget val="inner"/>
          <c:xMode val="edge"/>
          <c:yMode val="edge"/>
          <c:x val="0.47008635884426581"/>
          <c:y val="0.2809916832685071"/>
          <c:w val="0.36727938753994666"/>
          <c:h val="0.61897392720488253"/>
        </c:manualLayout>
      </c:layout>
      <c:pie3DChart>
        <c:varyColors val="1"/>
        <c:ser>
          <c:idx val="0"/>
          <c:order val="0"/>
          <c:explosion val="25"/>
          <c:dPt>
            <c:idx val="0"/>
            <c:bubble3D val="0"/>
            <c:extLst>
              <c:ext xmlns:c16="http://schemas.microsoft.com/office/drawing/2014/chart" uri="{C3380CC4-5D6E-409C-BE32-E72D297353CC}">
                <c16:uniqueId val="{00000000-2415-47BF-A8D7-B9E2A370AF5B}"/>
              </c:ext>
            </c:extLst>
          </c:dPt>
          <c:dPt>
            <c:idx val="1"/>
            <c:bubble3D val="0"/>
            <c:extLst>
              <c:ext xmlns:c16="http://schemas.microsoft.com/office/drawing/2014/chart" uri="{C3380CC4-5D6E-409C-BE32-E72D297353CC}">
                <c16:uniqueId val="{00000001-2415-47BF-A8D7-B9E2A370AF5B}"/>
              </c:ext>
            </c:extLst>
          </c:dPt>
          <c:dPt>
            <c:idx val="2"/>
            <c:bubble3D val="0"/>
            <c:extLst>
              <c:ext xmlns:c16="http://schemas.microsoft.com/office/drawing/2014/chart" uri="{C3380CC4-5D6E-409C-BE32-E72D297353CC}">
                <c16:uniqueId val="{00000002-2415-47BF-A8D7-B9E2A370AF5B}"/>
              </c:ext>
            </c:extLst>
          </c:dPt>
          <c:dPt>
            <c:idx val="3"/>
            <c:bubble3D val="0"/>
            <c:extLst>
              <c:ext xmlns:c16="http://schemas.microsoft.com/office/drawing/2014/chart" uri="{C3380CC4-5D6E-409C-BE32-E72D297353CC}">
                <c16:uniqueId val="{00000003-2415-47BF-A8D7-B9E2A370AF5B}"/>
              </c:ext>
            </c:extLst>
          </c:dPt>
          <c:dPt>
            <c:idx val="4"/>
            <c:bubble3D val="0"/>
            <c:extLst>
              <c:ext xmlns:c16="http://schemas.microsoft.com/office/drawing/2014/chart" uri="{C3380CC4-5D6E-409C-BE32-E72D297353CC}">
                <c16:uniqueId val="{00000004-2415-47BF-A8D7-B9E2A370AF5B}"/>
              </c:ext>
            </c:extLst>
          </c:dPt>
          <c:dPt>
            <c:idx val="5"/>
            <c:bubble3D val="0"/>
            <c:extLst>
              <c:ext xmlns:c16="http://schemas.microsoft.com/office/drawing/2014/chart" uri="{C3380CC4-5D6E-409C-BE32-E72D297353CC}">
                <c16:uniqueId val="{00000005-2415-47BF-A8D7-B9E2A370AF5B}"/>
              </c:ext>
            </c:extLst>
          </c:dPt>
          <c:dLbls>
            <c:dLbl>
              <c:idx val="0"/>
              <c:layout>
                <c:manualLayout>
                  <c:x val="-3.4083085335671497E-2"/>
                  <c:y val="0.14574816594140871"/>
                </c:manualLayout>
              </c:layout>
              <c:spPr>
                <a:solidFill>
                  <a:schemeClr val="accent1">
                    <a:lumMod val="75000"/>
                    <a:alpha val="51000"/>
                  </a:schemeClr>
                </a:solidFill>
              </c:spPr>
              <c:txPr>
                <a:bodyPr/>
                <a:lstStyle/>
                <a:p>
                  <a:pPr>
                    <a:defRPr sz="1000" baseline="0">
                      <a:latin typeface="Times New Roman"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415-47BF-A8D7-B9E2A370AF5B}"/>
                </c:ext>
              </c:extLst>
            </c:dLbl>
            <c:dLbl>
              <c:idx val="1"/>
              <c:layout>
                <c:manualLayout>
                  <c:x val="-7.009636268737969E-2"/>
                  <c:y val="0.1971336954231086"/>
                </c:manualLayout>
              </c:layout>
              <c:spPr>
                <a:solidFill>
                  <a:srgbClr val="C00000">
                    <a:alpha val="41000"/>
                  </a:srgbClr>
                </a:solidFill>
              </c:spPr>
              <c:txPr>
                <a:bodyPr/>
                <a:lstStyle/>
                <a:p>
                  <a:pPr>
                    <a:defRPr sz="1000" baseline="0">
                      <a:latin typeface="Times New Roman"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415-47BF-A8D7-B9E2A370AF5B}"/>
                </c:ext>
              </c:extLst>
            </c:dLbl>
            <c:dLbl>
              <c:idx val="2"/>
              <c:layout>
                <c:manualLayout>
                  <c:x val="-7.9535177741903607E-2"/>
                  <c:y val="0.15446075641147267"/>
                </c:manualLayout>
              </c:layout>
              <c:spPr>
                <a:solidFill>
                  <a:schemeClr val="accent3">
                    <a:lumMod val="75000"/>
                    <a:alpha val="64000"/>
                  </a:schemeClr>
                </a:solidFill>
              </c:spPr>
              <c:txPr>
                <a:bodyPr/>
                <a:lstStyle/>
                <a:p>
                  <a:pPr>
                    <a:defRPr sz="1000" baseline="0">
                      <a:latin typeface="Times New Roman"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7968096234309625"/>
                      <c:h val="0.15060240963855423"/>
                    </c:manualLayout>
                  </c15:layout>
                </c:ext>
                <c:ext xmlns:c16="http://schemas.microsoft.com/office/drawing/2014/chart" uri="{C3380CC4-5D6E-409C-BE32-E72D297353CC}">
                  <c16:uniqueId val="{00000002-2415-47BF-A8D7-B9E2A370AF5B}"/>
                </c:ext>
              </c:extLst>
            </c:dLbl>
            <c:dLbl>
              <c:idx val="3"/>
              <c:layout>
                <c:manualLayout>
                  <c:x val="-0.22249695252528581"/>
                  <c:y val="-5.3710906618600384E-3"/>
                </c:manualLayout>
              </c:layout>
              <c:spPr>
                <a:solidFill>
                  <a:schemeClr val="accent4">
                    <a:lumMod val="60000"/>
                    <a:lumOff val="40000"/>
                    <a:alpha val="73000"/>
                  </a:schemeClr>
                </a:solidFill>
              </c:spPr>
              <c:txPr>
                <a:bodyPr/>
                <a:lstStyle/>
                <a:p>
                  <a:pPr>
                    <a:defRPr sz="1000" baseline="0">
                      <a:latin typeface="Times New Roman"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21961446461235395"/>
                      <c:h val="0.25214498336543512"/>
                    </c:manualLayout>
                  </c15:layout>
                </c:ext>
                <c:ext xmlns:c16="http://schemas.microsoft.com/office/drawing/2014/chart" uri="{C3380CC4-5D6E-409C-BE32-E72D297353CC}">
                  <c16:uniqueId val="{00000003-2415-47BF-A8D7-B9E2A370AF5B}"/>
                </c:ext>
              </c:extLst>
            </c:dLbl>
            <c:dLbl>
              <c:idx val="4"/>
              <c:layout>
                <c:manualLayout>
                  <c:x val="-0.13964990655569337"/>
                  <c:y val="-0.20410344464241242"/>
                </c:manualLayout>
              </c:layout>
              <c:spPr>
                <a:solidFill>
                  <a:schemeClr val="accent5">
                    <a:lumMod val="60000"/>
                    <a:lumOff val="40000"/>
                    <a:alpha val="74000"/>
                  </a:schemeClr>
                </a:solidFill>
              </c:spPr>
              <c:txPr>
                <a:bodyPr/>
                <a:lstStyle/>
                <a:p>
                  <a:pPr>
                    <a:defRPr sz="1000" baseline="0">
                      <a:latin typeface="Times New Roman"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415-47BF-A8D7-B9E2A370AF5B}"/>
                </c:ext>
              </c:extLst>
            </c:dLbl>
            <c:dLbl>
              <c:idx val="5"/>
              <c:layout>
                <c:manualLayout>
                  <c:x val="6.6629550849978347E-2"/>
                  <c:y val="-0.25128120390060732"/>
                </c:manualLayout>
              </c:layout>
              <c:spPr>
                <a:solidFill>
                  <a:schemeClr val="accent6">
                    <a:lumMod val="75000"/>
                    <a:alpha val="44000"/>
                  </a:schemeClr>
                </a:solidFill>
              </c:spPr>
              <c:txPr>
                <a:bodyPr/>
                <a:lstStyle/>
                <a:p>
                  <a:pPr>
                    <a:defRPr sz="1000" baseline="0">
                      <a:latin typeface="Times New Roman"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415-47BF-A8D7-B9E2A370AF5B}"/>
                </c:ext>
              </c:extLst>
            </c:dLbl>
            <c:dLbl>
              <c:idx val="6"/>
              <c:layout>
                <c:manualLayout>
                  <c:x val="0.2284399654770887"/>
                  <c:y val="-9.1732352401843659E-2"/>
                </c:manualLayout>
              </c:layout>
              <c:spPr>
                <a:solidFill>
                  <a:schemeClr val="accent4">
                    <a:lumMod val="40000"/>
                    <a:lumOff val="60000"/>
                  </a:schemeClr>
                </a:solidFill>
              </c:spPr>
              <c:txPr>
                <a:bodyPr/>
                <a:lstStyle/>
                <a:p>
                  <a:pPr>
                    <a:defRPr sz="1000" baseline="0">
                      <a:latin typeface="Times New Roman"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415-47BF-A8D7-B9E2A370AF5B}"/>
                </c:ext>
              </c:extLst>
            </c:dLbl>
            <c:dLbl>
              <c:idx val="7"/>
              <c:layout>
                <c:manualLayout>
                  <c:x val="6.2609648541407076E-2"/>
                  <c:y val="-0.31155174204807512"/>
                </c:manualLayout>
              </c:layout>
              <c:spPr>
                <a:solidFill>
                  <a:schemeClr val="accent2">
                    <a:lumMod val="40000"/>
                    <a:lumOff val="60000"/>
                  </a:schemeClr>
                </a:solidFill>
              </c:spPr>
              <c:txPr>
                <a:bodyPr/>
                <a:lstStyle/>
                <a:p>
                  <a:pPr>
                    <a:defRPr sz="1000" baseline="0">
                      <a:latin typeface="Times New Roman"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415-47BF-A8D7-B9E2A370AF5B}"/>
                </c:ext>
              </c:extLst>
            </c:dLbl>
            <c:dLbl>
              <c:idx val="8"/>
              <c:layout>
                <c:manualLayout>
                  <c:x val="0.178600881960462"/>
                  <c:y val="-0.2427415702324808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415-47BF-A8D7-B9E2A370AF5B}"/>
                </c:ext>
              </c:extLst>
            </c:dLbl>
            <c:spPr>
              <a:noFill/>
              <a:ln w="25400">
                <a:noFill/>
              </a:ln>
            </c:spPr>
            <c:txPr>
              <a:bodyPr/>
              <a:lstStyle/>
              <a:p>
                <a:pPr>
                  <a:defRPr sz="1000" baseline="0">
                    <a:latin typeface="Times New Roman" pitchFamily="18" charset="0"/>
                  </a:defRPr>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дети!$A$8:$A$14</c:f>
              <c:strCache>
                <c:ptCount val="7"/>
                <c:pt idx="0">
                  <c:v>Болезни органов дыхания</c:v>
                </c:pt>
                <c:pt idx="1">
                  <c:v>Травмы и отравления</c:v>
                </c:pt>
                <c:pt idx="2">
                  <c:v>Болезни системы кровообращения</c:v>
                </c:pt>
                <c:pt idx="3">
                  <c:v>Некоторые инфекционные и паразитарные заболевания</c:v>
                </c:pt>
                <c:pt idx="4">
                  <c:v>Болезни костно-мышечной системы</c:v>
                </c:pt>
                <c:pt idx="5">
                  <c:v>Болезни кожи и подкожной клетчатки</c:v>
                </c:pt>
                <c:pt idx="6">
                  <c:v>Прочие</c:v>
                </c:pt>
              </c:strCache>
            </c:strRef>
          </c:cat>
          <c:val>
            <c:numRef>
              <c:f>дети!$C$8:$C$14</c:f>
              <c:numCache>
                <c:formatCode>0.0</c:formatCode>
                <c:ptCount val="7"/>
                <c:pt idx="0">
                  <c:v>67.64</c:v>
                </c:pt>
                <c:pt idx="1">
                  <c:v>7.88</c:v>
                </c:pt>
                <c:pt idx="2">
                  <c:v>4.38</c:v>
                </c:pt>
                <c:pt idx="3">
                  <c:v>3.3</c:v>
                </c:pt>
                <c:pt idx="4">
                  <c:v>2.2599999999999998</c:v>
                </c:pt>
                <c:pt idx="5">
                  <c:v>0.63</c:v>
                </c:pt>
                <c:pt idx="6">
                  <c:v>14.18</c:v>
                </c:pt>
              </c:numCache>
            </c:numRef>
          </c:val>
          <c:extLst>
            <c:ext xmlns:c16="http://schemas.microsoft.com/office/drawing/2014/chart" uri="{C3380CC4-5D6E-409C-BE32-E72D297353CC}">
              <c16:uniqueId val="{00000009-2415-47BF-A8D7-B9E2A370AF5B}"/>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chemeClr val="bg1"/>
    </a:solidFill>
    <a:ln w="3175">
      <a:solidFill>
        <a:srgbClr val="4F81BD"/>
      </a:solid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100" b="1">
                <a:solidFill>
                  <a:sysClr val="windowText" lastClr="000000"/>
                </a:solidFill>
                <a:latin typeface="Times New Roman" panose="02020603050405020304" pitchFamily="18" charset="0"/>
                <a:cs typeface="Times New Roman" panose="02020603050405020304" pitchFamily="18" charset="0"/>
              </a:rPr>
              <a:t>Болезни органов дыхания</a:t>
            </a:r>
          </a:p>
        </c:rich>
      </c:tx>
      <c:layout>
        <c:manualLayout>
          <c:xMode val="edge"/>
          <c:yMode val="edge"/>
          <c:x val="0.25627091735484669"/>
          <c:y val="4.6242774566473945E-2"/>
        </c:manualLayout>
      </c:layout>
      <c:overlay val="0"/>
      <c:spPr>
        <a:noFill/>
        <a:ln>
          <a:noFill/>
        </a:ln>
        <a:effectLst/>
      </c:spPr>
    </c:title>
    <c:autoTitleDeleted val="0"/>
    <c:plotArea>
      <c:layout>
        <c:manualLayout>
          <c:layoutTarget val="inner"/>
          <c:xMode val="edge"/>
          <c:yMode val="edge"/>
          <c:x val="0.28712340225764743"/>
          <c:y val="0.21161834539468691"/>
          <c:w val="0.71287659774235546"/>
          <c:h val="0.77217847769029591"/>
        </c:manualLayout>
      </c:layout>
      <c:barChart>
        <c:barDir val="bar"/>
        <c:grouping val="clustered"/>
        <c:varyColors val="0"/>
        <c:ser>
          <c:idx val="0"/>
          <c:order val="0"/>
          <c:tx>
            <c:strRef>
              <c:f>Лист1!$B$1</c:f>
              <c:strCache>
                <c:ptCount val="1"/>
                <c:pt idx="0">
                  <c:v>Болезни органов дыхания</c:v>
                </c:pt>
              </c:strCache>
            </c:strRef>
          </c:tx>
          <c:spPr>
            <a:solidFill>
              <a:schemeClr val="accent1"/>
            </a:solidFill>
            <a:ln>
              <a:noFill/>
            </a:ln>
            <a:effectLst/>
          </c:spPr>
          <c:invertIfNegative val="0"/>
          <c:dLbls>
            <c:dLbl>
              <c:idx val="0"/>
              <c:tx>
                <c:rich>
                  <a:bodyPr/>
                  <a:lstStyle/>
                  <a:p>
                    <a:r>
                      <a:rPr lang="en-US"/>
                      <a:t>200,7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607-4AEF-95CF-B5CE480B3124}"/>
                </c:ext>
              </c:extLst>
            </c:dLbl>
            <c:dLbl>
              <c:idx val="1"/>
              <c:tx>
                <c:rich>
                  <a:bodyPr/>
                  <a:lstStyle/>
                  <a:p>
                    <a:r>
                      <a:rPr lang="en-US"/>
                      <a:t>297,0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607-4AEF-95CF-B5CE480B3124}"/>
                </c:ext>
              </c:extLst>
            </c:dLbl>
            <c:dLbl>
              <c:idx val="2"/>
              <c:tx>
                <c:rich>
                  <a:bodyPr/>
                  <a:lstStyle/>
                  <a:p>
                    <a:r>
                      <a:rPr lang="en-US"/>
                      <a:t>147,6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3607-4AEF-95CF-B5CE480B3124}"/>
                </c:ext>
              </c:extLst>
            </c:dLbl>
            <c:dLbl>
              <c:idx val="3"/>
              <c:tx>
                <c:rich>
                  <a:bodyPr/>
                  <a:lstStyle/>
                  <a:p>
                    <a:r>
                      <a:rPr lang="en-US"/>
                      <a:t>148,2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607-4AEF-95CF-B5CE480B3124}"/>
                </c:ext>
              </c:extLst>
            </c:dLbl>
            <c:dLbl>
              <c:idx val="4"/>
              <c:tx>
                <c:rich>
                  <a:bodyPr/>
                  <a:lstStyle/>
                  <a:p>
                    <a:r>
                      <a:rPr lang="en-US"/>
                      <a:t>89,4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3607-4AEF-95CF-B5CE480B3124}"/>
                </c:ext>
              </c:extLst>
            </c:dLbl>
            <c:dLbl>
              <c:idx val="5"/>
              <c:layout>
                <c:manualLayout>
                  <c:x val="0"/>
                  <c:y val="-6.9364161849711781E-2"/>
                </c:manualLayout>
              </c:layout>
              <c:tx>
                <c:rich>
                  <a:bodyPr/>
                  <a:lstStyle/>
                  <a:p>
                    <a:r>
                      <a:rPr lang="en-US"/>
                      <a:t>157,2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9B4-43B0-A2A6-4F037E3E45F3}"/>
                </c:ext>
              </c:extLst>
            </c:dLbl>
            <c:dLbl>
              <c:idx val="6"/>
              <c:tx>
                <c:rich>
                  <a:bodyPr/>
                  <a:lstStyle/>
                  <a:p>
                    <a:r>
                      <a:rPr lang="en-US"/>
                      <a:t>100,24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3607-4AEF-95CF-B5CE480B3124}"/>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УЗ "Верхнедвинская ЦРБ"</c:v>
                </c:pt>
                <c:pt idx="1">
                  <c:v>Освейская РБ</c:v>
                </c:pt>
                <c:pt idx="2">
                  <c:v>Бигосовская УБ</c:v>
                </c:pt>
                <c:pt idx="3">
                  <c:v>Борковичская УБ</c:v>
                </c:pt>
                <c:pt idx="4">
                  <c:v>Шайтеровская АВОП</c:v>
                </c:pt>
                <c:pt idx="5">
                  <c:v>Кохановичская АВОП</c:v>
                </c:pt>
                <c:pt idx="6">
                  <c:v>Волынецкая БСУ</c:v>
                </c:pt>
              </c:strCache>
            </c:strRef>
          </c:cat>
          <c:val>
            <c:numRef>
              <c:f>Лист1!$B$2:$B$8</c:f>
              <c:numCache>
                <c:formatCode>General</c:formatCode>
                <c:ptCount val="7"/>
                <c:pt idx="0">
                  <c:v>232.63</c:v>
                </c:pt>
                <c:pt idx="1">
                  <c:v>318.83</c:v>
                </c:pt>
                <c:pt idx="2">
                  <c:v>195.97</c:v>
                </c:pt>
                <c:pt idx="3">
                  <c:v>187.38000000000079</c:v>
                </c:pt>
                <c:pt idx="4">
                  <c:v>226.46</c:v>
                </c:pt>
                <c:pt idx="5">
                  <c:v>191.29</c:v>
                </c:pt>
                <c:pt idx="6">
                  <c:v>99.86999999999999</c:v>
                </c:pt>
              </c:numCache>
            </c:numRef>
          </c:val>
          <c:extLst>
            <c:ext xmlns:c16="http://schemas.microsoft.com/office/drawing/2014/chart" uri="{C3380CC4-5D6E-409C-BE32-E72D297353CC}">
              <c16:uniqueId val="{00000000-E9D7-47DF-82FB-AFAA54E33EAF}"/>
            </c:ext>
          </c:extLst>
        </c:ser>
        <c:dLbls>
          <c:showLegendKey val="0"/>
          <c:showVal val="0"/>
          <c:showCatName val="0"/>
          <c:showSerName val="0"/>
          <c:showPercent val="0"/>
          <c:showBubbleSize val="0"/>
        </c:dLbls>
        <c:gapWidth val="219"/>
        <c:axId val="87133568"/>
        <c:axId val="87295104"/>
      </c:barChart>
      <c:catAx>
        <c:axId val="871335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7295104"/>
        <c:crosses val="autoZero"/>
        <c:auto val="1"/>
        <c:lblAlgn val="ctr"/>
        <c:lblOffset val="100"/>
        <c:noMultiLvlLbl val="0"/>
      </c:catAx>
      <c:valAx>
        <c:axId val="87295104"/>
        <c:scaling>
          <c:orientation val="minMax"/>
        </c:scaling>
        <c:delete val="1"/>
        <c:axPos val="b"/>
        <c:numFmt formatCode="General" sourceLinked="1"/>
        <c:majorTickMark val="none"/>
        <c:minorTickMark val="none"/>
        <c:tickLblPos val="none"/>
        <c:crossAx val="871335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100" b="1">
                <a:solidFill>
                  <a:sysClr val="windowText" lastClr="000000"/>
                </a:solidFill>
                <a:latin typeface="Times New Roman" panose="02020603050405020304" pitchFamily="18" charset="0"/>
                <a:cs typeface="Times New Roman" panose="02020603050405020304" pitchFamily="18" charset="0"/>
              </a:rPr>
              <a:t>Болезни костно-мышечной системы</a:t>
            </a:r>
          </a:p>
        </c:rich>
      </c:tx>
      <c:overlay val="0"/>
      <c:spPr>
        <a:noFill/>
        <a:ln>
          <a:noFill/>
        </a:ln>
        <a:effectLst/>
      </c:spPr>
    </c:title>
    <c:autoTitleDeleted val="0"/>
    <c:plotArea>
      <c:layout/>
      <c:barChart>
        <c:barDir val="bar"/>
        <c:grouping val="clustered"/>
        <c:varyColors val="0"/>
        <c:ser>
          <c:idx val="0"/>
          <c:order val="0"/>
          <c:tx>
            <c:strRef>
              <c:f>Лист1!$B$1</c:f>
              <c:strCache>
                <c:ptCount val="1"/>
                <c:pt idx="0">
                  <c:v>Болезни костно-мышечной системы</c:v>
                </c:pt>
              </c:strCache>
            </c:strRef>
          </c:tx>
          <c:spPr>
            <a:solidFill>
              <a:schemeClr val="accent1"/>
            </a:solidFill>
            <a:ln>
              <a:noFill/>
            </a:ln>
            <a:effectLst/>
          </c:spPr>
          <c:invertIfNegative val="0"/>
          <c:dLbls>
            <c:dLbl>
              <c:idx val="0"/>
              <c:tx>
                <c:rich>
                  <a:bodyPr/>
                  <a:lstStyle/>
                  <a:p>
                    <a:r>
                      <a:rPr lang="en-US"/>
                      <a:t>70,95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714-4FA5-BF97-52B428ABFDBB}"/>
                </c:ext>
              </c:extLst>
            </c:dLbl>
            <c:dLbl>
              <c:idx val="1"/>
              <c:tx>
                <c:rich>
                  <a:bodyPr/>
                  <a:lstStyle/>
                  <a:p>
                    <a:r>
                      <a:rPr lang="en-US"/>
                      <a:t>15,24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714-4FA5-BF97-52B428ABFDBB}"/>
                </c:ext>
              </c:extLst>
            </c:dLbl>
            <c:dLbl>
              <c:idx val="2"/>
              <c:tx>
                <c:rich>
                  <a:bodyPr/>
                  <a:lstStyle/>
                  <a:p>
                    <a:r>
                      <a:rPr lang="en-US"/>
                      <a:t>24,97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2714-4FA5-BF97-52B428ABFDBB}"/>
                </c:ext>
              </c:extLst>
            </c:dLbl>
            <c:dLbl>
              <c:idx val="3"/>
              <c:tx>
                <c:rich>
                  <a:bodyPr/>
                  <a:lstStyle/>
                  <a:p>
                    <a:r>
                      <a:rPr lang="en-US"/>
                      <a:t>55,79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714-4FA5-BF97-52B428ABFDBB}"/>
                </c:ext>
              </c:extLst>
            </c:dLbl>
            <c:dLbl>
              <c:idx val="4"/>
              <c:tx>
                <c:rich>
                  <a:bodyPr/>
                  <a:lstStyle/>
                  <a:p>
                    <a:r>
                      <a:rPr lang="en-US"/>
                      <a:t>25,79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2714-4FA5-BF97-52B428ABFDBB}"/>
                </c:ext>
              </c:extLst>
            </c:dLbl>
            <c:dLbl>
              <c:idx val="5"/>
              <c:tx>
                <c:rich>
                  <a:bodyPr/>
                  <a:lstStyle/>
                  <a:p>
                    <a:r>
                      <a:rPr lang="en-US"/>
                      <a:t>78,24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2714-4FA5-BF97-52B428ABFDBB}"/>
                </c:ext>
              </c:extLst>
            </c:dLbl>
            <c:dLbl>
              <c:idx val="6"/>
              <c:tx>
                <c:rich>
                  <a:bodyPr/>
                  <a:lstStyle/>
                  <a:p>
                    <a:r>
                      <a:rPr lang="en-US"/>
                      <a:t>8,45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2714-4FA5-BF97-52B428ABFDB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УЗ "Верхнедвинская ЦРБ"</c:v>
                </c:pt>
                <c:pt idx="1">
                  <c:v>Освейская РБ</c:v>
                </c:pt>
                <c:pt idx="2">
                  <c:v>Бигосовская УБ</c:v>
                </c:pt>
                <c:pt idx="3">
                  <c:v>Борковичская УБ</c:v>
                </c:pt>
                <c:pt idx="4">
                  <c:v>Шайтеровская АВОП</c:v>
                </c:pt>
                <c:pt idx="5">
                  <c:v>Кохановичская АВОП</c:v>
                </c:pt>
                <c:pt idx="6">
                  <c:v>Волынецкая БСУ</c:v>
                </c:pt>
              </c:strCache>
            </c:strRef>
          </c:cat>
          <c:val>
            <c:numRef>
              <c:f>Лист1!$B$2:$B$8</c:f>
              <c:numCache>
                <c:formatCode>General</c:formatCode>
                <c:ptCount val="7"/>
                <c:pt idx="0">
                  <c:v>74.28</c:v>
                </c:pt>
                <c:pt idx="1">
                  <c:v>20.979999999999986</c:v>
                </c:pt>
                <c:pt idx="2">
                  <c:v>28.85</c:v>
                </c:pt>
                <c:pt idx="3">
                  <c:v>54.61</c:v>
                </c:pt>
                <c:pt idx="4">
                  <c:v>27.650000000000031</c:v>
                </c:pt>
                <c:pt idx="5">
                  <c:v>86.36999999999999</c:v>
                </c:pt>
                <c:pt idx="6">
                  <c:v>8.65</c:v>
                </c:pt>
              </c:numCache>
            </c:numRef>
          </c:val>
          <c:extLst>
            <c:ext xmlns:c16="http://schemas.microsoft.com/office/drawing/2014/chart" uri="{C3380CC4-5D6E-409C-BE32-E72D297353CC}">
              <c16:uniqueId val="{00000000-16AF-442B-A8A5-39BA0D09F405}"/>
            </c:ext>
          </c:extLst>
        </c:ser>
        <c:dLbls>
          <c:showLegendKey val="0"/>
          <c:showVal val="0"/>
          <c:showCatName val="0"/>
          <c:showSerName val="0"/>
          <c:showPercent val="0"/>
          <c:showBubbleSize val="0"/>
        </c:dLbls>
        <c:gapWidth val="219"/>
        <c:axId val="87323392"/>
        <c:axId val="87324928"/>
      </c:barChart>
      <c:catAx>
        <c:axId val="873233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87324928"/>
        <c:crosses val="autoZero"/>
        <c:auto val="1"/>
        <c:lblAlgn val="ctr"/>
        <c:lblOffset val="100"/>
        <c:noMultiLvlLbl val="0"/>
      </c:catAx>
      <c:valAx>
        <c:axId val="87324928"/>
        <c:scaling>
          <c:orientation val="minMax"/>
        </c:scaling>
        <c:delete val="1"/>
        <c:axPos val="b"/>
        <c:numFmt formatCode="General" sourceLinked="1"/>
        <c:majorTickMark val="none"/>
        <c:minorTickMark val="none"/>
        <c:tickLblPos val="none"/>
        <c:crossAx val="873233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tx>
            <c:strRef>
              <c:f>Лист1!$B$1</c:f>
              <c:strCache>
                <c:ptCount val="1"/>
                <c:pt idx="0">
                  <c:v>Болезни органов пищеварения</c:v>
                </c:pt>
              </c:strCache>
            </c:strRef>
          </c:tx>
          <c:spPr>
            <a:solidFill>
              <a:schemeClr val="accent1"/>
            </a:solidFill>
            <a:ln>
              <a:noFill/>
            </a:ln>
            <a:effectLst/>
          </c:spPr>
          <c:invertIfNegative val="0"/>
          <c:dLbls>
            <c:dLbl>
              <c:idx val="0"/>
              <c:tx>
                <c:rich>
                  <a:bodyPr/>
                  <a:lstStyle/>
                  <a:p>
                    <a:r>
                      <a:rPr lang="en-US"/>
                      <a:t>50,86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2FB-4540-B5E2-D260193B1ADF}"/>
                </c:ext>
              </c:extLst>
            </c:dLbl>
            <c:dLbl>
              <c:idx val="1"/>
              <c:tx>
                <c:rich>
                  <a:bodyPr/>
                  <a:lstStyle/>
                  <a:p>
                    <a:r>
                      <a:rPr lang="en-US"/>
                      <a:t>21,46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2FB-4540-B5E2-D260193B1ADF}"/>
                </c:ext>
              </c:extLst>
            </c:dLbl>
            <c:dLbl>
              <c:idx val="2"/>
              <c:tx>
                <c:rich>
                  <a:bodyPr/>
                  <a:lstStyle/>
                  <a:p>
                    <a:r>
                      <a:rPr lang="en-US"/>
                      <a:t>45,78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82FB-4540-B5E2-D260193B1ADF}"/>
                </c:ext>
              </c:extLst>
            </c:dLbl>
            <c:dLbl>
              <c:idx val="3"/>
              <c:tx>
                <c:rich>
                  <a:bodyPr/>
                  <a:lstStyle/>
                  <a:p>
                    <a:r>
                      <a:rPr lang="en-US"/>
                      <a:t>30,78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2FB-4540-B5E2-D260193B1ADF}"/>
                </c:ext>
              </c:extLst>
            </c:dLbl>
            <c:dLbl>
              <c:idx val="4"/>
              <c:tx>
                <c:rich>
                  <a:bodyPr/>
                  <a:lstStyle/>
                  <a:p>
                    <a:r>
                      <a:rPr lang="en-US"/>
                      <a:t>22,95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82FB-4540-B5E2-D260193B1ADF}"/>
                </c:ext>
              </c:extLst>
            </c:dLbl>
            <c:dLbl>
              <c:idx val="5"/>
              <c:tx>
                <c:rich>
                  <a:bodyPr/>
                  <a:lstStyle/>
                  <a:p>
                    <a:r>
                      <a:rPr lang="en-US"/>
                      <a:t>23,91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82FB-4540-B5E2-D260193B1ADF}"/>
                </c:ext>
              </c:extLst>
            </c:dLbl>
            <c:dLbl>
              <c:idx val="6"/>
              <c:tx>
                <c:rich>
                  <a:bodyPr/>
                  <a:lstStyle/>
                  <a:p>
                    <a:r>
                      <a:rPr lang="en-US"/>
                      <a:t>11,65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82FB-4540-B5E2-D260193B1ADF}"/>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УЗ "Верхнедвинская ЦРБ"</c:v>
                </c:pt>
                <c:pt idx="1">
                  <c:v>Освейская РБ</c:v>
                </c:pt>
                <c:pt idx="2">
                  <c:v>Бигосовская УБ</c:v>
                </c:pt>
                <c:pt idx="3">
                  <c:v>Борковичская УБ</c:v>
                </c:pt>
                <c:pt idx="4">
                  <c:v>Шайтеровская АВОП</c:v>
                </c:pt>
                <c:pt idx="5">
                  <c:v>Кохановичская АВОП</c:v>
                </c:pt>
                <c:pt idx="6">
                  <c:v>Волынецкая БСУ</c:v>
                </c:pt>
              </c:strCache>
            </c:strRef>
          </c:cat>
          <c:val>
            <c:numRef>
              <c:f>Лист1!$B$2:$B$8</c:f>
              <c:numCache>
                <c:formatCode>General</c:formatCode>
                <c:ptCount val="7"/>
                <c:pt idx="0">
                  <c:v>56.06</c:v>
                </c:pt>
                <c:pt idx="1">
                  <c:v>28.66</c:v>
                </c:pt>
                <c:pt idx="2">
                  <c:v>41.67</c:v>
                </c:pt>
                <c:pt idx="3">
                  <c:v>32.49</c:v>
                </c:pt>
                <c:pt idx="4">
                  <c:v>26.99</c:v>
                </c:pt>
                <c:pt idx="5">
                  <c:v>27.84</c:v>
                </c:pt>
                <c:pt idx="6">
                  <c:v>13.32</c:v>
                </c:pt>
              </c:numCache>
            </c:numRef>
          </c:val>
          <c:extLst>
            <c:ext xmlns:c16="http://schemas.microsoft.com/office/drawing/2014/chart" uri="{C3380CC4-5D6E-409C-BE32-E72D297353CC}">
              <c16:uniqueId val="{00000000-2A31-4575-837A-AC3B2AF9E5D0}"/>
            </c:ext>
          </c:extLst>
        </c:ser>
        <c:dLbls>
          <c:showLegendKey val="0"/>
          <c:showVal val="0"/>
          <c:showCatName val="0"/>
          <c:showSerName val="0"/>
          <c:showPercent val="0"/>
          <c:showBubbleSize val="0"/>
        </c:dLbls>
        <c:gapWidth val="219"/>
        <c:axId val="87496576"/>
        <c:axId val="87498112"/>
      </c:barChart>
      <c:catAx>
        <c:axId val="874965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87498112"/>
        <c:crosses val="autoZero"/>
        <c:auto val="1"/>
        <c:lblAlgn val="ctr"/>
        <c:lblOffset val="100"/>
        <c:noMultiLvlLbl val="0"/>
      </c:catAx>
      <c:valAx>
        <c:axId val="87498112"/>
        <c:scaling>
          <c:orientation val="minMax"/>
        </c:scaling>
        <c:delete val="1"/>
        <c:axPos val="b"/>
        <c:numFmt formatCode="General" sourceLinked="1"/>
        <c:majorTickMark val="none"/>
        <c:minorTickMark val="none"/>
        <c:tickLblPos val="none"/>
        <c:crossAx val="87496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25072696931402327"/>
          <c:y val="0.1846743295019157"/>
          <c:w val="0.72663928583001203"/>
          <c:h val="0.73103448275862071"/>
        </c:manualLayout>
      </c:layout>
      <c:barChart>
        <c:barDir val="bar"/>
        <c:grouping val="clustered"/>
        <c:varyColors val="0"/>
        <c:ser>
          <c:idx val="0"/>
          <c:order val="0"/>
          <c:tx>
            <c:strRef>
              <c:f>Лист1!$B$1</c:f>
              <c:strCache>
                <c:ptCount val="1"/>
                <c:pt idx="0">
                  <c:v>Травмы, отравления</c:v>
                </c:pt>
              </c:strCache>
            </c:strRef>
          </c:tx>
          <c:spPr>
            <a:solidFill>
              <a:schemeClr val="accent1"/>
            </a:solidFill>
            <a:ln>
              <a:noFill/>
            </a:ln>
            <a:effectLst/>
          </c:spPr>
          <c:invertIfNegative val="0"/>
          <c:dLbls>
            <c:dLbl>
              <c:idx val="0"/>
              <c:tx>
                <c:rich>
                  <a:bodyPr/>
                  <a:lstStyle/>
                  <a:p>
                    <a:r>
                      <a:rPr lang="en-US"/>
                      <a:t>20,65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448-46D4-9244-AC1EDB5441D7}"/>
                </c:ext>
              </c:extLst>
            </c:dLbl>
            <c:dLbl>
              <c:idx val="1"/>
              <c:tx>
                <c:rich>
                  <a:bodyPr/>
                  <a:lstStyle/>
                  <a:p>
                    <a:r>
                      <a:rPr lang="en-US"/>
                      <a:t>10,45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448-46D4-9244-AC1EDB5441D7}"/>
                </c:ext>
              </c:extLst>
            </c:dLbl>
            <c:dLbl>
              <c:idx val="2"/>
              <c:tx>
                <c:rich>
                  <a:bodyPr/>
                  <a:lstStyle/>
                  <a:p>
                    <a:r>
                      <a:rPr lang="en-US"/>
                      <a:t>3,87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2448-46D4-9244-AC1EDB5441D7}"/>
                </c:ext>
              </c:extLst>
            </c:dLbl>
            <c:dLbl>
              <c:idx val="3"/>
              <c:tx>
                <c:rich>
                  <a:bodyPr/>
                  <a:lstStyle/>
                  <a:p>
                    <a:r>
                      <a:rPr lang="en-US"/>
                      <a:t>7,65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448-46D4-9244-AC1EDB5441D7}"/>
                </c:ext>
              </c:extLst>
            </c:dLbl>
            <c:dLbl>
              <c:idx val="4"/>
              <c:tx>
                <c:rich>
                  <a:bodyPr/>
                  <a:lstStyle/>
                  <a:p>
                    <a:r>
                      <a:rPr lang="en-US"/>
                      <a:t>6,89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2448-46D4-9244-AC1EDB5441D7}"/>
                </c:ext>
              </c:extLst>
            </c:dLbl>
            <c:dLbl>
              <c:idx val="5"/>
              <c:tx>
                <c:rich>
                  <a:bodyPr/>
                  <a:lstStyle/>
                  <a:p>
                    <a:r>
                      <a:rPr lang="en-US"/>
                      <a:t>13,85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2448-46D4-9244-AC1EDB5441D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УЗ "Верхнедвинская ЦРБ"</c:v>
                </c:pt>
                <c:pt idx="1">
                  <c:v>Освейская РБ</c:v>
                </c:pt>
                <c:pt idx="2">
                  <c:v>Бигосовская УБ</c:v>
                </c:pt>
                <c:pt idx="3">
                  <c:v>Борковичская УБ</c:v>
                </c:pt>
                <c:pt idx="4">
                  <c:v>Шайтеровская АВОП</c:v>
                </c:pt>
                <c:pt idx="5">
                  <c:v>Кохановичская АВОП</c:v>
                </c:pt>
                <c:pt idx="6">
                  <c:v>Волынецкая БСУ</c:v>
                </c:pt>
              </c:strCache>
            </c:strRef>
          </c:cat>
          <c:val>
            <c:numRef>
              <c:f>Лист1!$B$2:$B$8</c:f>
              <c:numCache>
                <c:formatCode>General</c:formatCode>
                <c:ptCount val="7"/>
                <c:pt idx="0">
                  <c:v>22.35</c:v>
                </c:pt>
                <c:pt idx="1">
                  <c:v>11.25</c:v>
                </c:pt>
                <c:pt idx="2">
                  <c:v>3.67</c:v>
                </c:pt>
                <c:pt idx="3">
                  <c:v>9.42</c:v>
                </c:pt>
                <c:pt idx="4">
                  <c:v>6.58</c:v>
                </c:pt>
                <c:pt idx="5">
                  <c:v>14.99</c:v>
                </c:pt>
                <c:pt idx="6">
                  <c:v>10.15</c:v>
                </c:pt>
              </c:numCache>
            </c:numRef>
          </c:val>
          <c:extLst>
            <c:ext xmlns:c16="http://schemas.microsoft.com/office/drawing/2014/chart" uri="{C3380CC4-5D6E-409C-BE32-E72D297353CC}">
              <c16:uniqueId val="{00000000-F46C-4075-93E3-AB5DB69E6EDF}"/>
            </c:ext>
          </c:extLst>
        </c:ser>
        <c:dLbls>
          <c:showLegendKey val="0"/>
          <c:showVal val="0"/>
          <c:showCatName val="0"/>
          <c:showSerName val="0"/>
          <c:showPercent val="0"/>
          <c:showBubbleSize val="0"/>
        </c:dLbls>
        <c:gapWidth val="219"/>
        <c:axId val="87518208"/>
        <c:axId val="87536384"/>
      </c:barChart>
      <c:catAx>
        <c:axId val="87518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87536384"/>
        <c:crosses val="autoZero"/>
        <c:auto val="1"/>
        <c:lblAlgn val="ctr"/>
        <c:lblOffset val="100"/>
        <c:noMultiLvlLbl val="0"/>
      </c:catAx>
      <c:valAx>
        <c:axId val="87536384"/>
        <c:scaling>
          <c:orientation val="minMax"/>
        </c:scaling>
        <c:delete val="1"/>
        <c:axPos val="b"/>
        <c:numFmt formatCode="General" sourceLinked="1"/>
        <c:majorTickMark val="none"/>
        <c:minorTickMark val="none"/>
        <c:tickLblPos val="none"/>
        <c:crossAx val="875182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a:solidFill>
                  <a:sysClr val="windowText" lastClr="000000"/>
                </a:solidFill>
                <a:latin typeface="Times New Roman" panose="02020603050405020304" pitchFamily="18" charset="0"/>
                <a:cs typeface="Times New Roman" panose="02020603050405020304" pitchFamily="18" charset="0"/>
              </a:rPr>
              <a:t>Удельный</a:t>
            </a:r>
            <a:r>
              <a:rPr lang="ru-RU" sz="1200" b="1" baseline="0">
                <a:solidFill>
                  <a:sysClr val="windowText" lastClr="000000"/>
                </a:solidFill>
                <a:latin typeface="Times New Roman" panose="02020603050405020304" pitchFamily="18" charset="0"/>
                <a:cs typeface="Times New Roman" panose="02020603050405020304" pitchFamily="18" charset="0"/>
              </a:rPr>
              <a:t> вес трудовых ресурсов</a:t>
            </a:r>
            <a:endParaRPr lang="ru-RU"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Удельный вес трудовых ресурсов в общей численности населения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pt idx="0">
                  <c:v>53.720000000000013</c:v>
                </c:pt>
                <c:pt idx="1">
                  <c:v>54.04</c:v>
                </c:pt>
                <c:pt idx="2">
                  <c:v>54.04</c:v>
                </c:pt>
                <c:pt idx="3">
                  <c:v>54.379999999999995</c:v>
                </c:pt>
                <c:pt idx="4">
                  <c:v>55.2</c:v>
                </c:pt>
              </c:numCache>
            </c:numRef>
          </c:val>
          <c:extLst>
            <c:ext xmlns:c16="http://schemas.microsoft.com/office/drawing/2014/chart" uri="{C3380CC4-5D6E-409C-BE32-E72D297353CC}">
              <c16:uniqueId val="{00000000-AA7F-4BEB-B70A-5AC2BEAC88AF}"/>
            </c:ext>
          </c:extLst>
        </c:ser>
        <c:ser>
          <c:idx val="1"/>
          <c:order val="1"/>
          <c:tx>
            <c:strRef>
              <c:f>Лист1!$C$1</c:f>
              <c:strCache>
                <c:ptCount val="1"/>
                <c:pt idx="0">
                  <c:v>мужчины</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2019</c:v>
                </c:pt>
                <c:pt idx="1">
                  <c:v>2020</c:v>
                </c:pt>
                <c:pt idx="2">
                  <c:v>2021</c:v>
                </c:pt>
                <c:pt idx="3">
                  <c:v>2022</c:v>
                </c:pt>
                <c:pt idx="4">
                  <c:v>2023</c:v>
                </c:pt>
              </c:numCache>
            </c:numRef>
          </c:cat>
          <c:val>
            <c:numRef>
              <c:f>Лист1!$C$2:$C$6</c:f>
              <c:numCache>
                <c:formatCode>General</c:formatCode>
                <c:ptCount val="5"/>
                <c:pt idx="0">
                  <c:v>62.37</c:v>
                </c:pt>
                <c:pt idx="1">
                  <c:v>53.809999999999995</c:v>
                </c:pt>
                <c:pt idx="2">
                  <c:v>53.809999999999995</c:v>
                </c:pt>
                <c:pt idx="3">
                  <c:v>62.64</c:v>
                </c:pt>
                <c:pt idx="4">
                  <c:v>60.25</c:v>
                </c:pt>
              </c:numCache>
            </c:numRef>
          </c:val>
          <c:extLst>
            <c:ext xmlns:c16="http://schemas.microsoft.com/office/drawing/2014/chart" uri="{C3380CC4-5D6E-409C-BE32-E72D297353CC}">
              <c16:uniqueId val="{00000001-AA7F-4BEB-B70A-5AC2BEAC88AF}"/>
            </c:ext>
          </c:extLst>
        </c:ser>
        <c:ser>
          <c:idx val="2"/>
          <c:order val="2"/>
          <c:tx>
            <c:strRef>
              <c:f>Лист1!$D$1</c:f>
              <c:strCache>
                <c:ptCount val="1"/>
                <c:pt idx="0">
                  <c:v>женщины</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3">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2019</c:v>
                </c:pt>
                <c:pt idx="1">
                  <c:v>2020</c:v>
                </c:pt>
                <c:pt idx="2">
                  <c:v>2021</c:v>
                </c:pt>
                <c:pt idx="3">
                  <c:v>2022</c:v>
                </c:pt>
                <c:pt idx="4">
                  <c:v>2023</c:v>
                </c:pt>
              </c:numCache>
            </c:numRef>
          </c:cat>
          <c:val>
            <c:numRef>
              <c:f>Лист1!$D$2:$D$6</c:f>
              <c:numCache>
                <c:formatCode>General</c:formatCode>
                <c:ptCount val="5"/>
                <c:pt idx="0">
                  <c:v>46.21</c:v>
                </c:pt>
                <c:pt idx="1">
                  <c:v>46.18</c:v>
                </c:pt>
                <c:pt idx="2">
                  <c:v>46.18</c:v>
                </c:pt>
                <c:pt idx="3">
                  <c:v>47.02</c:v>
                </c:pt>
                <c:pt idx="4">
                  <c:v>39.5</c:v>
                </c:pt>
              </c:numCache>
            </c:numRef>
          </c:val>
          <c:extLst>
            <c:ext xmlns:c16="http://schemas.microsoft.com/office/drawing/2014/chart" uri="{C3380CC4-5D6E-409C-BE32-E72D297353CC}">
              <c16:uniqueId val="{00000002-AA7F-4BEB-B70A-5AC2BEAC88AF}"/>
            </c:ext>
          </c:extLst>
        </c:ser>
        <c:dLbls>
          <c:showLegendKey val="0"/>
          <c:showVal val="0"/>
          <c:showCatName val="0"/>
          <c:showSerName val="0"/>
          <c:showPercent val="0"/>
          <c:showBubbleSize val="0"/>
        </c:dLbls>
        <c:gapWidth val="219"/>
        <c:overlap val="-27"/>
        <c:axId val="85875328"/>
        <c:axId val="85893504"/>
      </c:barChart>
      <c:catAx>
        <c:axId val="85875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85893504"/>
        <c:crosses val="autoZero"/>
        <c:auto val="1"/>
        <c:lblAlgn val="ctr"/>
        <c:lblOffset val="100"/>
        <c:noMultiLvlLbl val="0"/>
      </c:catAx>
      <c:valAx>
        <c:axId val="85893504"/>
        <c:scaling>
          <c:orientation val="minMax"/>
        </c:scaling>
        <c:delete val="1"/>
        <c:axPos val="l"/>
        <c:numFmt formatCode="General" sourceLinked="1"/>
        <c:majorTickMark val="none"/>
        <c:minorTickMark val="none"/>
        <c:tickLblPos val="none"/>
        <c:crossAx val="85875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3175" cap="flat" cmpd="sng" algn="ctr">
      <a:solidFill>
        <a:schemeClr val="accent1"/>
      </a:solidFill>
      <a:round/>
    </a:ln>
    <a:effectLst/>
  </c:spPr>
  <c:txPr>
    <a:bodyPr/>
    <a:lstStyle/>
    <a:p>
      <a:pPr>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1.8518518518518556E-2"/>
          <c:y val="0.26490066225165676"/>
          <c:w val="0.94202821662217906"/>
          <c:h val="0.38350315482087932"/>
        </c:manualLayout>
      </c:layout>
      <c:barChart>
        <c:barDir val="col"/>
        <c:grouping val="clustered"/>
        <c:varyColors val="0"/>
        <c:ser>
          <c:idx val="0"/>
          <c:order val="0"/>
          <c:tx>
            <c:strRef>
              <c:f>Лист1!$B$1</c:f>
              <c:strCache>
                <c:ptCount val="1"/>
                <c:pt idx="0">
                  <c:v>1 группа риска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pt idx="0">
                  <c:v>11</c:v>
                </c:pt>
                <c:pt idx="1">
                  <c:v>11</c:v>
                </c:pt>
                <c:pt idx="2">
                  <c:v>11</c:v>
                </c:pt>
                <c:pt idx="3">
                  <c:v>11</c:v>
                </c:pt>
                <c:pt idx="4">
                  <c:v>15</c:v>
                </c:pt>
              </c:numCache>
            </c:numRef>
          </c:val>
          <c:extLst>
            <c:ext xmlns:c16="http://schemas.microsoft.com/office/drawing/2014/chart" uri="{C3380CC4-5D6E-409C-BE32-E72D297353CC}">
              <c16:uniqueId val="{00000000-4348-441F-A268-E0CC894AE2E2}"/>
            </c:ext>
          </c:extLst>
        </c:ser>
        <c:ser>
          <c:idx val="1"/>
          <c:order val="1"/>
          <c:tx>
            <c:strRef>
              <c:f>Лист1!$C$1</c:f>
              <c:strCache>
                <c:ptCount val="1"/>
                <c:pt idx="0">
                  <c:v>2 группа риска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2019</c:v>
                </c:pt>
                <c:pt idx="1">
                  <c:v>2020</c:v>
                </c:pt>
                <c:pt idx="2">
                  <c:v>2021</c:v>
                </c:pt>
                <c:pt idx="3">
                  <c:v>2022</c:v>
                </c:pt>
                <c:pt idx="4">
                  <c:v>2023</c:v>
                </c:pt>
              </c:numCache>
            </c:numRef>
          </c:cat>
          <c:val>
            <c:numRef>
              <c:f>Лист1!$C$2:$C$6</c:f>
              <c:numCache>
                <c:formatCode>General</c:formatCode>
                <c:ptCount val="5"/>
                <c:pt idx="0">
                  <c:v>38</c:v>
                </c:pt>
                <c:pt idx="1">
                  <c:v>38</c:v>
                </c:pt>
                <c:pt idx="2">
                  <c:v>38</c:v>
                </c:pt>
                <c:pt idx="3">
                  <c:v>37</c:v>
                </c:pt>
                <c:pt idx="4">
                  <c:v>30</c:v>
                </c:pt>
              </c:numCache>
            </c:numRef>
          </c:val>
          <c:extLst>
            <c:ext xmlns:c16="http://schemas.microsoft.com/office/drawing/2014/chart" uri="{C3380CC4-5D6E-409C-BE32-E72D297353CC}">
              <c16:uniqueId val="{00000001-4348-441F-A268-E0CC894AE2E2}"/>
            </c:ext>
          </c:extLst>
        </c:ser>
        <c:ser>
          <c:idx val="2"/>
          <c:order val="2"/>
          <c:tx>
            <c:strRef>
              <c:f>Лист1!$D$1</c:f>
              <c:strCache>
                <c:ptCount val="1"/>
                <c:pt idx="0">
                  <c:v>3 группа риска</c:v>
                </c:pt>
              </c:strCache>
            </c:strRef>
          </c:tx>
          <c:invertIfNegative val="0"/>
          <c:cat>
            <c:numRef>
              <c:f>Лист1!$A$2:$A$6</c:f>
              <c:numCache>
                <c:formatCode>General</c:formatCode>
                <c:ptCount val="5"/>
                <c:pt idx="0">
                  <c:v>2019</c:v>
                </c:pt>
                <c:pt idx="1">
                  <c:v>2020</c:v>
                </c:pt>
                <c:pt idx="2">
                  <c:v>2021</c:v>
                </c:pt>
                <c:pt idx="3">
                  <c:v>2022</c:v>
                </c:pt>
                <c:pt idx="4">
                  <c:v>2023</c:v>
                </c:pt>
              </c:numCache>
            </c:numRef>
          </c:cat>
          <c:val>
            <c:numRef>
              <c:f>Лист1!$D$2:$D$6</c:f>
              <c:numCache>
                <c:formatCode>General</c:formatCode>
                <c:ptCount val="5"/>
              </c:numCache>
            </c:numRef>
          </c:val>
          <c:extLst>
            <c:ext xmlns:c16="http://schemas.microsoft.com/office/drawing/2014/chart" uri="{C3380CC4-5D6E-409C-BE32-E72D297353CC}">
              <c16:uniqueId val="{00000002-4348-441F-A268-E0CC894AE2E2}"/>
            </c:ext>
          </c:extLst>
        </c:ser>
        <c:dLbls>
          <c:showLegendKey val="0"/>
          <c:showVal val="0"/>
          <c:showCatName val="0"/>
          <c:showSerName val="0"/>
          <c:showPercent val="0"/>
          <c:showBubbleSize val="0"/>
        </c:dLbls>
        <c:gapWidth val="150"/>
        <c:axId val="87957504"/>
        <c:axId val="87959040"/>
      </c:barChart>
      <c:catAx>
        <c:axId val="87957504"/>
        <c:scaling>
          <c:orientation val="minMax"/>
        </c:scaling>
        <c:delete val="0"/>
        <c:axPos val="b"/>
        <c:numFmt formatCode="General" sourceLinked="1"/>
        <c:majorTickMark val="out"/>
        <c:minorTickMark val="none"/>
        <c:tickLblPos val="nextTo"/>
        <c:crossAx val="87959040"/>
        <c:crosses val="autoZero"/>
        <c:auto val="1"/>
        <c:lblAlgn val="ctr"/>
        <c:lblOffset val="100"/>
        <c:noMultiLvlLbl val="0"/>
      </c:catAx>
      <c:valAx>
        <c:axId val="87959040"/>
        <c:scaling>
          <c:orientation val="minMax"/>
        </c:scaling>
        <c:delete val="1"/>
        <c:axPos val="l"/>
        <c:majorGridlines>
          <c:spPr>
            <a:ln>
              <a:noFill/>
            </a:ln>
          </c:spPr>
        </c:majorGridlines>
        <c:numFmt formatCode="General" sourceLinked="1"/>
        <c:majorTickMark val="out"/>
        <c:minorTickMark val="none"/>
        <c:tickLblPos val="nextTo"/>
        <c:crossAx val="87957504"/>
        <c:crosses val="autoZero"/>
        <c:crossBetween val="between"/>
      </c:valAx>
    </c:plotArea>
    <c:legend>
      <c:legendPos val="r"/>
      <c:layout>
        <c:manualLayout>
          <c:xMode val="edge"/>
          <c:yMode val="edge"/>
          <c:x val="7.9344452022237513E-2"/>
          <c:y val="0.80519858858702253"/>
          <c:w val="0.82582408542215813"/>
          <c:h val="0.18762684465766291"/>
        </c:manualLayou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1">
                <a:solidFill>
                  <a:sysClr val="windowText" lastClr="000000"/>
                </a:solidFill>
                <a:latin typeface="Times New Roman" panose="02020603050405020304" pitchFamily="18" charset="0"/>
                <a:cs typeface="Times New Roman" panose="02020603050405020304" pitchFamily="18" charset="0"/>
              </a:rPr>
              <a:t>Инфекционная и паразитарная заболеваемость</a:t>
            </a:r>
          </a:p>
        </c:rich>
      </c:tx>
      <c:layout>
        <c:manualLayout>
          <c:xMode val="edge"/>
          <c:yMode val="edge"/>
          <c:x val="0.15880194663167121"/>
          <c:y val="3.1746031746031744E-2"/>
        </c:manualLayout>
      </c:layout>
      <c:overlay val="0"/>
      <c:spPr>
        <a:noFill/>
        <a:ln>
          <a:noFill/>
        </a:ln>
        <a:effectLst/>
      </c:spPr>
    </c:title>
    <c:autoTitleDeleted val="0"/>
    <c:plotArea>
      <c:layout/>
      <c:barChart>
        <c:barDir val="col"/>
        <c:grouping val="clustered"/>
        <c:varyColors val="0"/>
        <c:ser>
          <c:idx val="0"/>
          <c:order val="0"/>
          <c:tx>
            <c:strRef>
              <c:f>Лист1!$B$1</c:f>
              <c:strCache>
                <c:ptCount val="1"/>
                <c:pt idx="0">
                  <c:v>Инфекционная и паразитарная заболеваемость</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pt idx="0">
                  <c:v>31052.06</c:v>
                </c:pt>
                <c:pt idx="1">
                  <c:v>33759.410000000003</c:v>
                </c:pt>
                <c:pt idx="2">
                  <c:v>48911.83</c:v>
                </c:pt>
                <c:pt idx="3">
                  <c:v>43983.82</c:v>
                </c:pt>
                <c:pt idx="4">
                  <c:v>40573</c:v>
                </c:pt>
              </c:numCache>
            </c:numRef>
          </c:val>
          <c:extLst>
            <c:ext xmlns:c16="http://schemas.microsoft.com/office/drawing/2014/chart" uri="{C3380CC4-5D6E-409C-BE32-E72D297353CC}">
              <c16:uniqueId val="{00000000-508D-4132-A7FC-D14C79A07EDA}"/>
            </c:ext>
          </c:extLst>
        </c:ser>
        <c:dLbls>
          <c:showLegendKey val="0"/>
          <c:showVal val="0"/>
          <c:showCatName val="0"/>
          <c:showSerName val="0"/>
          <c:showPercent val="0"/>
          <c:showBubbleSize val="0"/>
        </c:dLbls>
        <c:gapWidth val="219"/>
        <c:overlap val="-27"/>
        <c:axId val="87987328"/>
        <c:axId val="87988864"/>
      </c:barChart>
      <c:catAx>
        <c:axId val="87987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87988864"/>
        <c:crosses val="autoZero"/>
        <c:auto val="1"/>
        <c:lblAlgn val="ctr"/>
        <c:lblOffset val="100"/>
        <c:noMultiLvlLbl val="0"/>
      </c:catAx>
      <c:valAx>
        <c:axId val="87988864"/>
        <c:scaling>
          <c:orientation val="minMax"/>
        </c:scaling>
        <c:delete val="1"/>
        <c:axPos val="l"/>
        <c:numFmt formatCode="General" sourceLinked="1"/>
        <c:majorTickMark val="none"/>
        <c:minorTickMark val="none"/>
        <c:tickLblPos val="none"/>
        <c:crossAx val="87987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400" b="0" i="0" u="none" strike="noStrike" baseline="0">
                <a:solidFill>
                  <a:sysClr val="windowText" lastClr="000000"/>
                </a:solidFill>
                <a:effectLst/>
                <a:latin typeface="Times New Roman" panose="02020603050405020304" pitchFamily="18" charset="0"/>
                <a:cs typeface="Times New Roman" panose="02020603050405020304" pitchFamily="18" charset="0"/>
              </a:rPr>
              <a:t>Охват вакцинацией против гриппа </a:t>
            </a:r>
            <a:endParaRPr lang="ru-RU" b="0" i="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1589192074261161"/>
          <c:y val="2.3809654228004112E-2"/>
        </c:manualLayout>
      </c:layout>
      <c:overlay val="0"/>
      <c:spPr>
        <a:noFill/>
        <a:ln>
          <a:noFill/>
        </a:ln>
        <a:effectLst/>
      </c:spPr>
    </c:title>
    <c:autoTitleDeleted val="0"/>
    <c:plotArea>
      <c:layout/>
      <c:barChart>
        <c:barDir val="col"/>
        <c:grouping val="clustered"/>
        <c:varyColors val="0"/>
        <c:ser>
          <c:idx val="0"/>
          <c:order val="0"/>
          <c:tx>
            <c:strRef>
              <c:f>Лист1!$B$1</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Беременные</c:v>
                </c:pt>
                <c:pt idx="1">
                  <c:v>Лица старше 65</c:v>
                </c:pt>
                <c:pt idx="2">
                  <c:v>Лица с хрон. Заболеваниями</c:v>
                </c:pt>
                <c:pt idx="3">
                  <c:v>дети 6 мес.-3 лет</c:v>
                </c:pt>
              </c:strCache>
            </c:strRef>
          </c:cat>
          <c:val>
            <c:numRef>
              <c:f>Лист1!$B$2:$B$5</c:f>
              <c:numCache>
                <c:formatCode>General</c:formatCode>
                <c:ptCount val="4"/>
                <c:pt idx="0">
                  <c:v>76.05</c:v>
                </c:pt>
                <c:pt idx="1">
                  <c:v>75.2</c:v>
                </c:pt>
                <c:pt idx="2">
                  <c:v>75</c:v>
                </c:pt>
                <c:pt idx="3">
                  <c:v>75.08</c:v>
                </c:pt>
              </c:numCache>
            </c:numRef>
          </c:val>
          <c:extLst>
            <c:ext xmlns:c16="http://schemas.microsoft.com/office/drawing/2014/chart" uri="{C3380CC4-5D6E-409C-BE32-E72D297353CC}">
              <c16:uniqueId val="{00000000-8227-493B-BACE-E62B4FC27BB7}"/>
            </c:ext>
          </c:extLst>
        </c:ser>
        <c:ser>
          <c:idx val="1"/>
          <c:order val="1"/>
          <c:tx>
            <c:strRef>
              <c:f>Лист1!$C$1</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Беременные</c:v>
                </c:pt>
                <c:pt idx="1">
                  <c:v>Лица старше 65</c:v>
                </c:pt>
                <c:pt idx="2">
                  <c:v>Лица с хрон. Заболеваниями</c:v>
                </c:pt>
                <c:pt idx="3">
                  <c:v>дети 6 мес.-3 лет</c:v>
                </c:pt>
              </c:strCache>
            </c:strRef>
          </c:cat>
          <c:val>
            <c:numRef>
              <c:f>Лист1!$C$2:$C$5</c:f>
              <c:numCache>
                <c:formatCode>General</c:formatCode>
                <c:ptCount val="4"/>
                <c:pt idx="0">
                  <c:v>37.51</c:v>
                </c:pt>
                <c:pt idx="1">
                  <c:v>59.68</c:v>
                </c:pt>
                <c:pt idx="2">
                  <c:v>49.78</c:v>
                </c:pt>
                <c:pt idx="3">
                  <c:v>22.69</c:v>
                </c:pt>
              </c:numCache>
            </c:numRef>
          </c:val>
          <c:extLst>
            <c:ext xmlns:c16="http://schemas.microsoft.com/office/drawing/2014/chart" uri="{C3380CC4-5D6E-409C-BE32-E72D297353CC}">
              <c16:uniqueId val="{00000001-8227-493B-BACE-E62B4FC27BB7}"/>
            </c:ext>
          </c:extLst>
        </c:ser>
        <c:dLbls>
          <c:showLegendKey val="0"/>
          <c:showVal val="0"/>
          <c:showCatName val="0"/>
          <c:showSerName val="0"/>
          <c:showPercent val="0"/>
          <c:showBubbleSize val="0"/>
        </c:dLbls>
        <c:gapWidth val="219"/>
        <c:overlap val="-27"/>
        <c:axId val="87383424"/>
        <c:axId val="87684224"/>
      </c:barChart>
      <c:catAx>
        <c:axId val="87383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87684224"/>
        <c:crosses val="autoZero"/>
        <c:auto val="1"/>
        <c:lblAlgn val="ctr"/>
        <c:lblOffset val="100"/>
        <c:noMultiLvlLbl val="0"/>
      </c:catAx>
      <c:valAx>
        <c:axId val="87684224"/>
        <c:scaling>
          <c:orientation val="minMax"/>
        </c:scaling>
        <c:delete val="1"/>
        <c:axPos val="l"/>
        <c:numFmt formatCode="General" sourceLinked="1"/>
        <c:majorTickMark val="none"/>
        <c:minorTickMark val="none"/>
        <c:tickLblPos val="none"/>
        <c:crossAx val="87383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lumMod val="75000"/>
        </a:schemeClr>
      </a:solidFill>
      <a:round/>
    </a:ln>
    <a:effectLst/>
  </c:spPr>
  <c:txPr>
    <a:bodyPr/>
    <a:lstStyle/>
    <a:p>
      <a:pPr>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Туберкулез</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2019</c:v>
                </c:pt>
                <c:pt idx="1">
                  <c:v>2020</c:v>
                </c:pt>
                <c:pt idx="2">
                  <c:v>2021</c:v>
                </c:pt>
                <c:pt idx="3">
                  <c:v>2022</c:v>
                </c:pt>
                <c:pt idx="4">
                  <c:v>2023</c:v>
                </c:pt>
              </c:numCache>
            </c:numRef>
          </c:cat>
          <c:val>
            <c:numRef>
              <c:f>Лист1!$B$2:$B$7</c:f>
              <c:numCache>
                <c:formatCode>General</c:formatCode>
                <c:ptCount val="6"/>
                <c:pt idx="0">
                  <c:v>19.279999999999987</c:v>
                </c:pt>
                <c:pt idx="1">
                  <c:v>14.860000000000024</c:v>
                </c:pt>
                <c:pt idx="2">
                  <c:v>25.310000000000031</c:v>
                </c:pt>
                <c:pt idx="3">
                  <c:v>10.5</c:v>
                </c:pt>
                <c:pt idx="4">
                  <c:v>14.76</c:v>
                </c:pt>
              </c:numCache>
            </c:numRef>
          </c:val>
          <c:extLst>
            <c:ext xmlns:c16="http://schemas.microsoft.com/office/drawing/2014/chart" uri="{C3380CC4-5D6E-409C-BE32-E72D297353CC}">
              <c16:uniqueId val="{00000000-FC54-4E28-89B5-5F6D0BA96CD0}"/>
            </c:ext>
          </c:extLst>
        </c:ser>
        <c:dLbls>
          <c:showLegendKey val="0"/>
          <c:showVal val="0"/>
          <c:showCatName val="0"/>
          <c:showSerName val="0"/>
          <c:showPercent val="0"/>
          <c:showBubbleSize val="0"/>
        </c:dLbls>
        <c:gapWidth val="219"/>
        <c:overlap val="-27"/>
        <c:axId val="88032384"/>
        <c:axId val="88033920"/>
      </c:barChart>
      <c:catAx>
        <c:axId val="88032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88033920"/>
        <c:crosses val="autoZero"/>
        <c:auto val="1"/>
        <c:lblAlgn val="ctr"/>
        <c:lblOffset val="100"/>
        <c:noMultiLvlLbl val="0"/>
      </c:catAx>
      <c:valAx>
        <c:axId val="88033920"/>
        <c:scaling>
          <c:orientation val="minMax"/>
        </c:scaling>
        <c:delete val="1"/>
        <c:axPos val="l"/>
        <c:numFmt formatCode="General" sourceLinked="1"/>
        <c:majorTickMark val="none"/>
        <c:minorTickMark val="none"/>
        <c:tickLblPos val="none"/>
        <c:crossAx val="880323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lumMod val="7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40"/>
      <c:rotY val="0"/>
      <c:rAngAx val="0"/>
      <c:perspective val="50"/>
    </c:view3D>
    <c:floor>
      <c:thickness val="0"/>
    </c:floor>
    <c:sideWall>
      <c:thickness val="0"/>
    </c:sideWall>
    <c:backWall>
      <c:thickness val="0"/>
    </c:backWall>
    <c:plotArea>
      <c:layout>
        <c:manualLayout>
          <c:layoutTarget val="inner"/>
          <c:xMode val="edge"/>
          <c:yMode val="edge"/>
          <c:x val="0.31771357356372121"/>
          <c:y val="0.13901464765581029"/>
          <c:w val="0.42777777777777776"/>
          <c:h val="0.71296296296296291"/>
        </c:manualLayout>
      </c:layout>
      <c:pie3DChart>
        <c:varyColors val="1"/>
        <c:ser>
          <c:idx val="0"/>
          <c:order val="0"/>
          <c:explosion val="25"/>
          <c:dPt>
            <c:idx val="0"/>
            <c:bubble3D val="0"/>
            <c:extLst>
              <c:ext xmlns:c16="http://schemas.microsoft.com/office/drawing/2014/chart" uri="{C3380CC4-5D6E-409C-BE32-E72D297353CC}">
                <c16:uniqueId val="{00000000-C686-49ED-BA69-4BED69D0F742}"/>
              </c:ext>
            </c:extLst>
          </c:dPt>
          <c:dPt>
            <c:idx val="1"/>
            <c:bubble3D val="0"/>
            <c:extLst>
              <c:ext xmlns:c16="http://schemas.microsoft.com/office/drawing/2014/chart" uri="{C3380CC4-5D6E-409C-BE32-E72D297353CC}">
                <c16:uniqueId val="{00000001-C686-49ED-BA69-4BED69D0F742}"/>
              </c:ext>
            </c:extLst>
          </c:dPt>
          <c:dPt>
            <c:idx val="2"/>
            <c:bubble3D val="0"/>
            <c:extLst>
              <c:ext xmlns:c16="http://schemas.microsoft.com/office/drawing/2014/chart" uri="{C3380CC4-5D6E-409C-BE32-E72D297353CC}">
                <c16:uniqueId val="{00000002-C686-49ED-BA69-4BED69D0F742}"/>
              </c:ext>
            </c:extLst>
          </c:dPt>
          <c:dPt>
            <c:idx val="3"/>
            <c:bubble3D val="0"/>
            <c:extLst>
              <c:ext xmlns:c16="http://schemas.microsoft.com/office/drawing/2014/chart" uri="{C3380CC4-5D6E-409C-BE32-E72D297353CC}">
                <c16:uniqueId val="{00000003-C686-49ED-BA69-4BED69D0F742}"/>
              </c:ext>
            </c:extLst>
          </c:dPt>
          <c:dPt>
            <c:idx val="4"/>
            <c:bubble3D val="0"/>
            <c:extLst>
              <c:ext xmlns:c16="http://schemas.microsoft.com/office/drawing/2014/chart" uri="{C3380CC4-5D6E-409C-BE32-E72D297353CC}">
                <c16:uniqueId val="{00000004-C686-49ED-BA69-4BED69D0F742}"/>
              </c:ext>
            </c:extLst>
          </c:dPt>
          <c:dPt>
            <c:idx val="5"/>
            <c:bubble3D val="0"/>
            <c:extLst>
              <c:ext xmlns:c16="http://schemas.microsoft.com/office/drawing/2014/chart" uri="{C3380CC4-5D6E-409C-BE32-E72D297353CC}">
                <c16:uniqueId val="{00000005-C686-49ED-BA69-4BED69D0F742}"/>
              </c:ext>
            </c:extLst>
          </c:dPt>
          <c:dLbls>
            <c:dLbl>
              <c:idx val="0"/>
              <c:layout>
                <c:manualLayout>
                  <c:x val="2.0918599845274895E-2"/>
                  <c:y val="-0.15969917966896205"/>
                </c:manualLayout>
              </c:layout>
              <c:spPr>
                <a:solidFill>
                  <a:schemeClr val="accent1">
                    <a:lumMod val="75000"/>
                    <a:alpha val="51000"/>
                  </a:schemeClr>
                </a:solidFill>
              </c:spPr>
              <c:txPr>
                <a:bodyPr/>
                <a:lstStyle/>
                <a:p>
                  <a:pPr>
                    <a:defRPr sz="900" baseline="0">
                      <a:latin typeface="Times New Roman"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686-49ED-BA69-4BED69D0F742}"/>
                </c:ext>
              </c:extLst>
            </c:dLbl>
            <c:dLbl>
              <c:idx val="1"/>
              <c:layout>
                <c:manualLayout>
                  <c:x val="-4.0976323272090987E-3"/>
                  <c:y val="0.123005252589778"/>
                </c:manualLayout>
              </c:layout>
              <c:spPr>
                <a:solidFill>
                  <a:srgbClr val="C00000">
                    <a:alpha val="41000"/>
                  </a:srgbClr>
                </a:solidFill>
              </c:spPr>
              <c:txPr>
                <a:bodyPr/>
                <a:lstStyle/>
                <a:p>
                  <a:pPr>
                    <a:defRPr sz="900" baseline="0">
                      <a:latin typeface="Times New Roman"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686-49ED-BA69-4BED69D0F742}"/>
                </c:ext>
              </c:extLst>
            </c:dLbl>
            <c:dLbl>
              <c:idx val="2"/>
              <c:layout>
                <c:manualLayout>
                  <c:x val="-9.0250665281423156E-2"/>
                  <c:y val="0.17419317143853186"/>
                </c:manualLayout>
              </c:layout>
              <c:spPr>
                <a:solidFill>
                  <a:schemeClr val="accent3">
                    <a:lumMod val="75000"/>
                    <a:alpha val="64000"/>
                  </a:schemeClr>
                </a:solidFill>
              </c:spPr>
              <c:txPr>
                <a:bodyPr/>
                <a:lstStyle/>
                <a:p>
                  <a:pPr>
                    <a:defRPr sz="900" baseline="0">
                      <a:latin typeface="Times New Roman"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686-49ED-BA69-4BED69D0F742}"/>
                </c:ext>
              </c:extLst>
            </c:dLbl>
            <c:dLbl>
              <c:idx val="3"/>
              <c:layout>
                <c:manualLayout>
                  <c:x val="-0.11850781022163896"/>
                  <c:y val="4.6578415887477333E-2"/>
                </c:manualLayout>
              </c:layout>
              <c:spPr>
                <a:solidFill>
                  <a:schemeClr val="accent4">
                    <a:lumMod val="60000"/>
                    <a:lumOff val="40000"/>
                    <a:alpha val="73000"/>
                  </a:schemeClr>
                </a:solidFill>
              </c:spPr>
              <c:txPr>
                <a:bodyPr/>
                <a:lstStyle/>
                <a:p>
                  <a:pPr>
                    <a:defRPr sz="900" baseline="0">
                      <a:latin typeface="Times New Roman"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686-49ED-BA69-4BED69D0F742}"/>
                </c:ext>
              </c:extLst>
            </c:dLbl>
            <c:dLbl>
              <c:idx val="4"/>
              <c:layout>
                <c:manualLayout>
                  <c:x val="-7.6733377077865261E-2"/>
                  <c:y val="-0.16153281359246369"/>
                </c:manualLayout>
              </c:layout>
              <c:spPr>
                <a:solidFill>
                  <a:schemeClr val="accent5">
                    <a:lumMod val="60000"/>
                    <a:lumOff val="40000"/>
                    <a:alpha val="74000"/>
                  </a:schemeClr>
                </a:solidFill>
              </c:spPr>
              <c:txPr>
                <a:bodyPr/>
                <a:lstStyle/>
                <a:p>
                  <a:pPr>
                    <a:defRPr sz="900" baseline="0">
                      <a:latin typeface="Times New Roman"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686-49ED-BA69-4BED69D0F742}"/>
                </c:ext>
              </c:extLst>
            </c:dLbl>
            <c:dLbl>
              <c:idx val="5"/>
              <c:layout>
                <c:manualLayout>
                  <c:x val="4.6441149768795681E-2"/>
                  <c:y val="-0.15759085064031425"/>
                </c:manualLayout>
              </c:layout>
              <c:spPr>
                <a:solidFill>
                  <a:schemeClr val="accent6">
                    <a:lumMod val="75000"/>
                    <a:alpha val="44000"/>
                  </a:schemeClr>
                </a:solidFill>
              </c:spPr>
              <c:txPr>
                <a:bodyPr/>
                <a:lstStyle/>
                <a:p>
                  <a:pPr>
                    <a:defRPr sz="900" baseline="0">
                      <a:latin typeface="Times New Roman"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686-49ED-BA69-4BED69D0F742}"/>
                </c:ext>
              </c:extLst>
            </c:dLbl>
            <c:dLbl>
              <c:idx val="6"/>
              <c:layout>
                <c:manualLayout>
                  <c:x val="0.18128746692666109"/>
                  <c:y val="-9.0979231622892773E-2"/>
                </c:manualLayout>
              </c:layout>
              <c:spPr>
                <a:solidFill>
                  <a:schemeClr val="accent4">
                    <a:lumMod val="40000"/>
                    <a:lumOff val="60000"/>
                  </a:schemeClr>
                </a:solidFill>
              </c:spPr>
              <c:txPr>
                <a:bodyPr/>
                <a:lstStyle/>
                <a:p>
                  <a:pPr>
                    <a:defRPr sz="900" baseline="0">
                      <a:latin typeface="Times New Roman"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686-49ED-BA69-4BED69D0F742}"/>
                </c:ext>
              </c:extLst>
            </c:dLbl>
            <c:dLbl>
              <c:idx val="7"/>
              <c:layout>
                <c:manualLayout>
                  <c:x val="6.2609648541407076E-2"/>
                  <c:y val="-0.31155174204807512"/>
                </c:manualLayout>
              </c:layout>
              <c:spPr>
                <a:solidFill>
                  <a:schemeClr val="accent2">
                    <a:lumMod val="40000"/>
                    <a:lumOff val="60000"/>
                  </a:schemeClr>
                </a:solidFill>
              </c:spPr>
              <c:txPr>
                <a:bodyPr/>
                <a:lstStyle/>
                <a:p>
                  <a:pPr>
                    <a:defRPr sz="900" baseline="0">
                      <a:latin typeface="Times New Roman"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686-49ED-BA69-4BED69D0F742}"/>
                </c:ext>
              </c:extLst>
            </c:dLbl>
            <c:dLbl>
              <c:idx val="8"/>
              <c:layout>
                <c:manualLayout>
                  <c:x val="0.178600881960462"/>
                  <c:y val="-0.2427415702324808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686-49ED-BA69-4BED69D0F742}"/>
                </c:ext>
              </c:extLst>
            </c:dLbl>
            <c:spPr>
              <a:noFill/>
              <a:ln w="25400">
                <a:noFill/>
              </a:ln>
            </c:spPr>
            <c:txPr>
              <a:bodyPr/>
              <a:lstStyle/>
              <a:p>
                <a:pPr>
                  <a:defRPr sz="900" baseline="0">
                    <a:latin typeface="Times New Roman" pitchFamily="18" charset="0"/>
                  </a:defRPr>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дети!$A$8:$A$13</c:f>
              <c:strCache>
                <c:ptCount val="6"/>
                <c:pt idx="0">
                  <c:v>Болезни органов дыхания</c:v>
                </c:pt>
                <c:pt idx="1">
                  <c:v>Травмы и отравления</c:v>
                </c:pt>
                <c:pt idx="2">
                  <c:v>Болезни системы кровообращения</c:v>
                </c:pt>
                <c:pt idx="3">
                  <c:v>Некоторые инфекционные и паразитарные заболевания</c:v>
                </c:pt>
                <c:pt idx="4">
                  <c:v>Болезни костно-мышечной системы</c:v>
                </c:pt>
                <c:pt idx="5">
                  <c:v>Прочие</c:v>
                </c:pt>
              </c:strCache>
            </c:strRef>
          </c:cat>
          <c:val>
            <c:numRef>
              <c:f>дети!$C$8:$C$13</c:f>
              <c:numCache>
                <c:formatCode>0.0</c:formatCode>
                <c:ptCount val="6"/>
                <c:pt idx="0">
                  <c:v>51.83</c:v>
                </c:pt>
                <c:pt idx="1">
                  <c:v>16.3</c:v>
                </c:pt>
                <c:pt idx="2">
                  <c:v>9.3000000000000007</c:v>
                </c:pt>
                <c:pt idx="3">
                  <c:v>3.02</c:v>
                </c:pt>
                <c:pt idx="4">
                  <c:v>2.9</c:v>
                </c:pt>
                <c:pt idx="5">
                  <c:v>16.649999999999999</c:v>
                </c:pt>
              </c:numCache>
            </c:numRef>
          </c:val>
          <c:extLst>
            <c:ext xmlns:c16="http://schemas.microsoft.com/office/drawing/2014/chart" uri="{C3380CC4-5D6E-409C-BE32-E72D297353CC}">
              <c16:uniqueId val="{00000009-C686-49ED-BA69-4BED69D0F742}"/>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chemeClr val="bg1"/>
    </a:solidFill>
    <a:ln w="3175">
      <a:solidFill>
        <a:srgbClr val="4F81BD"/>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i="0" u="none" strike="noStrike" baseline="0">
                <a:solidFill>
                  <a:srgbClr val="000000"/>
                </a:solidFill>
                <a:latin typeface="Times New Roman"/>
                <a:ea typeface="Times New Roman"/>
                <a:cs typeface="Times New Roman"/>
              </a:defRPr>
            </a:pPr>
            <a:r>
              <a:rPr lang="ru-RU" sz="1200"/>
              <a:t>Темпы среднего прироста первичной заболеваемости взрослого населения 2014-2023 годы, %</a:t>
            </a:r>
          </a:p>
        </c:rich>
      </c:tx>
      <c:layout>
        <c:manualLayout>
          <c:xMode val="edge"/>
          <c:yMode val="edge"/>
          <c:x val="0.10070138044824933"/>
          <c:y val="2.314814814814815E-2"/>
        </c:manualLayout>
      </c:layout>
      <c:overlay val="0"/>
      <c:spPr>
        <a:noFill/>
        <a:ln w="25400">
          <a:noFill/>
        </a:ln>
      </c:spPr>
    </c:title>
    <c:autoTitleDeleted val="0"/>
    <c:plotArea>
      <c:layout>
        <c:manualLayout>
          <c:layoutTarget val="inner"/>
          <c:xMode val="edge"/>
          <c:yMode val="edge"/>
          <c:x val="0.4225511639476438"/>
          <c:y val="0.21818181818181817"/>
          <c:w val="0.54749240903710561"/>
          <c:h val="0.73419913419913418"/>
        </c:manualLayout>
      </c:layout>
      <c:barChart>
        <c:barDir val="bar"/>
        <c:grouping val="clustered"/>
        <c:varyColors val="0"/>
        <c:ser>
          <c:idx val="0"/>
          <c:order val="0"/>
          <c:spPr>
            <a:solidFill>
              <a:srgbClr val="4F81BD"/>
            </a:solidFill>
            <a:ln w="25400">
              <a:noFill/>
            </a:ln>
          </c:spPr>
          <c:invertIfNegative val="0"/>
          <c:dLbls>
            <c:spPr>
              <a:noFill/>
              <a:ln w="25400">
                <a:noFill/>
              </a:ln>
            </c:spPr>
            <c:txPr>
              <a:bodyPr wrap="square" lIns="38100" tIns="19050" rIns="38100" bIns="19050" anchor="ctr">
                <a:spAutoFit/>
              </a:bodyPr>
              <a:lstStyle/>
              <a:p>
                <a:pPr>
                  <a:defRPr sz="9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 ПЗ 18+ Вит'!$A$106:$A$120</c:f>
              <c:strCache>
                <c:ptCount val="15"/>
                <c:pt idx="0">
                  <c:v>Новообразования</c:v>
                </c:pt>
                <c:pt idx="1">
                  <c:v>Болезни крови</c:v>
                </c:pt>
                <c:pt idx="2">
                  <c:v>Болезни эндокринной системы</c:v>
                </c:pt>
                <c:pt idx="3">
                  <c:v>Психические расстройства </c:v>
                </c:pt>
                <c:pt idx="4">
                  <c:v>Болезни нервной системы</c:v>
                </c:pt>
                <c:pt idx="5">
                  <c:v>Болезни глаза </c:v>
                </c:pt>
                <c:pt idx="6">
                  <c:v>Болезни уха </c:v>
                </c:pt>
                <c:pt idx="7">
                  <c:v>Болезни системы кровообращения</c:v>
                </c:pt>
                <c:pt idx="8">
                  <c:v>Болезни органов дыхания</c:v>
                </c:pt>
                <c:pt idx="9">
                  <c:v>Болезни органов пищеварения</c:v>
                </c:pt>
                <c:pt idx="10">
                  <c:v>Болезни кожи</c:v>
                </c:pt>
                <c:pt idx="11">
                  <c:v>Болезни костно-мышечной системы </c:v>
                </c:pt>
                <c:pt idx="12">
                  <c:v>Болезни мочеполовой системы</c:v>
                </c:pt>
                <c:pt idx="13">
                  <c:v>Врожденные аномалии</c:v>
                </c:pt>
                <c:pt idx="14">
                  <c:v>Травмы и другие внешние причины</c:v>
                </c:pt>
              </c:strCache>
            </c:strRef>
          </c:cat>
          <c:val>
            <c:numRef>
              <c:f>' ПЗ 18+ Вит'!$B$106:$B$120</c:f>
              <c:numCache>
                <c:formatCode>General</c:formatCode>
                <c:ptCount val="15"/>
                <c:pt idx="0">
                  <c:v>-14.3</c:v>
                </c:pt>
                <c:pt idx="1">
                  <c:v>24.8</c:v>
                </c:pt>
                <c:pt idx="2">
                  <c:v>-4.3</c:v>
                </c:pt>
                <c:pt idx="3">
                  <c:v>-5.2</c:v>
                </c:pt>
                <c:pt idx="4">
                  <c:v>4.6900000000000004</c:v>
                </c:pt>
                <c:pt idx="5">
                  <c:v>-5.5</c:v>
                </c:pt>
                <c:pt idx="6">
                  <c:v>-14.2</c:v>
                </c:pt>
                <c:pt idx="7">
                  <c:v>-3.8</c:v>
                </c:pt>
                <c:pt idx="8">
                  <c:v>-0.2</c:v>
                </c:pt>
                <c:pt idx="9">
                  <c:v>-10.7</c:v>
                </c:pt>
                <c:pt idx="10">
                  <c:v>-5.5</c:v>
                </c:pt>
                <c:pt idx="11">
                  <c:v>1</c:v>
                </c:pt>
                <c:pt idx="12">
                  <c:v>16.399999999999999</c:v>
                </c:pt>
                <c:pt idx="13">
                  <c:v>0</c:v>
                </c:pt>
                <c:pt idx="14">
                  <c:v>-9.3000000000000007</c:v>
                </c:pt>
              </c:numCache>
            </c:numRef>
          </c:val>
          <c:extLst>
            <c:ext xmlns:c16="http://schemas.microsoft.com/office/drawing/2014/chart" uri="{C3380CC4-5D6E-409C-BE32-E72D297353CC}">
              <c16:uniqueId val="{00000000-B5B4-4539-8988-13D4CC539C65}"/>
            </c:ext>
          </c:extLst>
        </c:ser>
        <c:dLbls>
          <c:showLegendKey val="0"/>
          <c:showVal val="0"/>
          <c:showCatName val="0"/>
          <c:showSerName val="0"/>
          <c:showPercent val="0"/>
          <c:showBubbleSize val="0"/>
        </c:dLbls>
        <c:gapWidth val="219"/>
        <c:axId val="824540392"/>
        <c:axId val="1"/>
      </c:barChart>
      <c:catAx>
        <c:axId val="824540392"/>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000000"/>
                </a:solidFill>
                <a:latin typeface="Times New Roman"/>
                <a:ea typeface="Times New Roman"/>
                <a:cs typeface="Times New Roman"/>
              </a:defRPr>
            </a:pPr>
            <a:endParaRPr lang="ru-RU"/>
          </a:p>
        </c:txPr>
        <c:crossAx val="1"/>
        <c:crosses val="autoZero"/>
        <c:auto val="1"/>
        <c:lblAlgn val="ctr"/>
        <c:lblOffset val="100"/>
        <c:noMultiLvlLbl val="0"/>
      </c:catAx>
      <c:valAx>
        <c:axId val="1"/>
        <c:scaling>
          <c:orientation val="minMax"/>
        </c:scaling>
        <c:delete val="1"/>
        <c:axPos val="b"/>
        <c:numFmt formatCode="General" sourceLinked="1"/>
        <c:majorTickMark val="out"/>
        <c:minorTickMark val="none"/>
        <c:tickLblPos val="nextTo"/>
        <c:crossAx val="824540392"/>
        <c:crosses val="autoZero"/>
        <c:crossBetween val="between"/>
      </c:valAx>
      <c:spPr>
        <a:noFill/>
        <a:ln w="25400">
          <a:noFill/>
        </a:ln>
      </c:spPr>
    </c:plotArea>
    <c:plotVisOnly val="1"/>
    <c:dispBlanksAs val="gap"/>
    <c:showDLblsOverMax val="0"/>
  </c:chart>
  <c:spPr>
    <a:noFill/>
    <a:ln w="9525" cap="flat" cmpd="sng" algn="ctr">
      <a:solidFill>
        <a:srgbClr val="0070C0"/>
      </a:solidFill>
      <a:round/>
    </a:ln>
    <a:effectLst/>
  </c:spPr>
  <c:txPr>
    <a:bodyPr/>
    <a:lstStyle/>
    <a:p>
      <a:pPr>
        <a:defRPr sz="1000"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Динамика первичной заболеваемости детского населения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lineChart>
        <c:grouping val="standard"/>
        <c:varyColors val="0"/>
        <c:ser>
          <c:idx val="0"/>
          <c:order val="0"/>
          <c:tx>
            <c:v>Верхнедвинский район</c:v>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7"/>
              <c:layout>
                <c:manualLayout>
                  <c:x val="-3.4701443569553805E-2"/>
                  <c:y val="-0.1063772236803732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44D-4D45-85EA-C35E2A7DE5C1}"/>
                </c:ext>
              </c:extLst>
            </c:dLbl>
            <c:spPr>
              <a:noFill/>
              <a:ln>
                <a:noFill/>
              </a:ln>
              <a:effectLst/>
            </c:spPr>
            <c:txPr>
              <a:bodyPr rot="-5400000" spcFirstLastPara="1" vertOverflow="ellipsis"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'ПЗ (Д0-17)'!$D$5:$M$5</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'ПЗ (Д0-17)'!$D$8:$M$8</c:f>
              <c:numCache>
                <c:formatCode>0.0</c:formatCode>
                <c:ptCount val="10"/>
                <c:pt idx="0">
                  <c:v>1286.2</c:v>
                </c:pt>
                <c:pt idx="1">
                  <c:v>1215.8</c:v>
                </c:pt>
                <c:pt idx="2">
                  <c:v>1401.5</c:v>
                </c:pt>
                <c:pt idx="3">
                  <c:v>1394</c:v>
                </c:pt>
                <c:pt idx="4">
                  <c:v>1360.274914089347</c:v>
                </c:pt>
                <c:pt idx="5">
                  <c:v>1509.4882116158713</c:v>
                </c:pt>
                <c:pt idx="6">
                  <c:v>1333.6190884412058</c:v>
                </c:pt>
                <c:pt idx="7">
                  <c:v>1892.5</c:v>
                </c:pt>
                <c:pt idx="8">
                  <c:v>1532.6</c:v>
                </c:pt>
                <c:pt idx="9">
                  <c:v>1562.1</c:v>
                </c:pt>
              </c:numCache>
            </c:numRef>
          </c:val>
          <c:smooth val="0"/>
          <c:extLst>
            <c:ext xmlns:c16="http://schemas.microsoft.com/office/drawing/2014/chart" uri="{C3380CC4-5D6E-409C-BE32-E72D297353CC}">
              <c16:uniqueId val="{00000001-544D-4D45-85EA-C35E2A7DE5C1}"/>
            </c:ext>
          </c:extLst>
        </c:ser>
        <c:ser>
          <c:idx val="1"/>
          <c:order val="1"/>
          <c:tx>
            <c:v>Витебская область</c:v>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7"/>
              <c:layout>
                <c:manualLayout>
                  <c:x val="-3.1923665791776031E-2"/>
                  <c:y val="8.78590696996208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44D-4D45-85EA-C35E2A7DE5C1}"/>
                </c:ext>
              </c:extLst>
            </c:dLbl>
            <c:spPr>
              <a:noFill/>
              <a:ln>
                <a:noFill/>
              </a:ln>
              <a:effectLst/>
            </c:spPr>
            <c:txPr>
              <a:bodyPr rot="-5400000" spcFirstLastPara="1" vertOverflow="ellipsis" wrap="square" anchor="ctr" anchorCtr="1"/>
              <a:lstStyle/>
              <a:p>
                <a:pPr>
                  <a:defRPr sz="900" b="0" i="0" u="none" strike="noStrike" kern="1200" baseline="0">
                    <a:solidFill>
                      <a:srgbClr val="C00000"/>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'ПЗ (Д0-17)'!$D$5:$M$5</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'ПЗ (Д0-17)'!$D$28:$M$28</c:f>
              <c:numCache>
                <c:formatCode>0.0</c:formatCode>
                <c:ptCount val="10"/>
                <c:pt idx="0">
                  <c:v>1422.6</c:v>
                </c:pt>
                <c:pt idx="1">
                  <c:v>1480.3</c:v>
                </c:pt>
                <c:pt idx="2">
                  <c:v>1488.9</c:v>
                </c:pt>
                <c:pt idx="3" formatCode="General">
                  <c:v>1548.4</c:v>
                </c:pt>
                <c:pt idx="4">
                  <c:v>1519.990516832622</c:v>
                </c:pt>
                <c:pt idx="5" formatCode="0">
                  <c:v>1525.5231622250044</c:v>
                </c:pt>
                <c:pt idx="6">
                  <c:v>1363.6681515543421</c:v>
                </c:pt>
                <c:pt idx="7">
                  <c:v>1666.5</c:v>
                </c:pt>
                <c:pt idx="8">
                  <c:v>1686.6</c:v>
                </c:pt>
                <c:pt idx="9">
                  <c:v>1662.8</c:v>
                </c:pt>
              </c:numCache>
            </c:numRef>
          </c:val>
          <c:smooth val="0"/>
          <c:extLst>
            <c:ext xmlns:c16="http://schemas.microsoft.com/office/drawing/2014/chart" uri="{C3380CC4-5D6E-409C-BE32-E72D297353CC}">
              <c16:uniqueId val="{00000003-544D-4D45-85EA-C35E2A7DE5C1}"/>
            </c:ext>
          </c:extLst>
        </c:ser>
        <c:dLbls>
          <c:showLegendKey val="0"/>
          <c:showVal val="0"/>
          <c:showCatName val="0"/>
          <c:showSerName val="0"/>
          <c:showPercent val="0"/>
          <c:showBubbleSize val="0"/>
        </c:dLbls>
        <c:marker val="1"/>
        <c:smooth val="0"/>
        <c:axId val="743021472"/>
        <c:axId val="743024352"/>
      </c:lineChart>
      <c:catAx>
        <c:axId val="743021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43024352"/>
        <c:crosses val="autoZero"/>
        <c:auto val="1"/>
        <c:lblAlgn val="ctr"/>
        <c:lblOffset val="100"/>
        <c:noMultiLvlLbl val="0"/>
      </c:catAx>
      <c:valAx>
        <c:axId val="743024352"/>
        <c:scaling>
          <c:orientation val="minMax"/>
          <c:min val="800"/>
        </c:scaling>
        <c:delete val="1"/>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Случаев на 1000 населения</a:t>
                </a:r>
              </a:p>
            </c:rich>
          </c:tx>
          <c:layout>
            <c:manualLayout>
              <c:xMode val="edge"/>
              <c:yMode val="edge"/>
              <c:x val="1.999000499750125E-2"/>
              <c:y val="0.1217105263157894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0.0" sourceLinked="1"/>
        <c:majorTickMark val="none"/>
        <c:minorTickMark val="none"/>
        <c:tickLblPos val="nextTo"/>
        <c:crossAx val="743021472"/>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lumMod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40"/>
      <c:rotY val="0"/>
      <c:rAngAx val="0"/>
      <c:perspective val="50"/>
    </c:view3D>
    <c:floor>
      <c:thickness val="0"/>
    </c:floor>
    <c:sideWall>
      <c:thickness val="0"/>
    </c:sideWall>
    <c:backWall>
      <c:thickness val="0"/>
    </c:backWall>
    <c:plotArea>
      <c:layout>
        <c:manualLayout>
          <c:layoutTarget val="inner"/>
          <c:xMode val="edge"/>
          <c:yMode val="edge"/>
          <c:x val="0.21370713116579987"/>
          <c:y val="0.22091483036364926"/>
          <c:w val="0.55352611596982115"/>
          <c:h val="0.77830499647074147"/>
        </c:manualLayout>
      </c:layout>
      <c:pie3DChart>
        <c:varyColors val="1"/>
        <c:ser>
          <c:idx val="0"/>
          <c:order val="0"/>
          <c:explosion val="25"/>
          <c:dPt>
            <c:idx val="0"/>
            <c:bubble3D val="0"/>
            <c:extLst>
              <c:ext xmlns:c16="http://schemas.microsoft.com/office/drawing/2014/chart" uri="{C3380CC4-5D6E-409C-BE32-E72D297353CC}">
                <c16:uniqueId val="{00000000-630B-4509-8D8B-B55A34016A78}"/>
              </c:ext>
            </c:extLst>
          </c:dPt>
          <c:dPt>
            <c:idx val="1"/>
            <c:bubble3D val="0"/>
            <c:extLst>
              <c:ext xmlns:c16="http://schemas.microsoft.com/office/drawing/2014/chart" uri="{C3380CC4-5D6E-409C-BE32-E72D297353CC}">
                <c16:uniqueId val="{00000001-630B-4509-8D8B-B55A34016A78}"/>
              </c:ext>
            </c:extLst>
          </c:dPt>
          <c:dPt>
            <c:idx val="2"/>
            <c:bubble3D val="0"/>
            <c:extLst>
              <c:ext xmlns:c16="http://schemas.microsoft.com/office/drawing/2014/chart" uri="{C3380CC4-5D6E-409C-BE32-E72D297353CC}">
                <c16:uniqueId val="{00000002-630B-4509-8D8B-B55A34016A78}"/>
              </c:ext>
            </c:extLst>
          </c:dPt>
          <c:dPt>
            <c:idx val="3"/>
            <c:bubble3D val="0"/>
            <c:extLst>
              <c:ext xmlns:c16="http://schemas.microsoft.com/office/drawing/2014/chart" uri="{C3380CC4-5D6E-409C-BE32-E72D297353CC}">
                <c16:uniqueId val="{00000003-630B-4509-8D8B-B55A34016A78}"/>
              </c:ext>
            </c:extLst>
          </c:dPt>
          <c:dPt>
            <c:idx val="4"/>
            <c:bubble3D val="0"/>
            <c:extLst>
              <c:ext xmlns:c16="http://schemas.microsoft.com/office/drawing/2014/chart" uri="{C3380CC4-5D6E-409C-BE32-E72D297353CC}">
                <c16:uniqueId val="{00000004-630B-4509-8D8B-B55A34016A78}"/>
              </c:ext>
            </c:extLst>
          </c:dPt>
          <c:dPt>
            <c:idx val="5"/>
            <c:bubble3D val="0"/>
            <c:extLst>
              <c:ext xmlns:c16="http://schemas.microsoft.com/office/drawing/2014/chart" uri="{C3380CC4-5D6E-409C-BE32-E72D297353CC}">
                <c16:uniqueId val="{00000005-630B-4509-8D8B-B55A34016A78}"/>
              </c:ext>
            </c:extLst>
          </c:dPt>
          <c:dLbls>
            <c:dLbl>
              <c:idx val="0"/>
              <c:layout>
                <c:manualLayout>
                  <c:x val="0.27482954160250261"/>
                  <c:y val="-7.9703976070126213E-3"/>
                </c:manualLayout>
              </c:layout>
              <c:spPr>
                <a:solidFill>
                  <a:schemeClr val="accent1">
                    <a:lumMod val="75000"/>
                    <a:alpha val="51000"/>
                  </a:schemeClr>
                </a:solidFill>
              </c:spPr>
              <c:txPr>
                <a:bodyPr/>
                <a:lstStyle/>
                <a:p>
                  <a:pPr>
                    <a:defRPr sz="900" baseline="0">
                      <a:latin typeface="Times New Roman"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30B-4509-8D8B-B55A34016A78}"/>
                </c:ext>
              </c:extLst>
            </c:dLbl>
            <c:dLbl>
              <c:idx val="1"/>
              <c:layout>
                <c:manualLayout>
                  <c:x val="-0.25565563529651042"/>
                  <c:y val="0.18031050243820629"/>
                </c:manualLayout>
              </c:layout>
              <c:spPr>
                <a:solidFill>
                  <a:srgbClr val="C00000">
                    <a:alpha val="41000"/>
                  </a:srgbClr>
                </a:solidFill>
              </c:spPr>
              <c:txPr>
                <a:bodyPr/>
                <a:lstStyle/>
                <a:p>
                  <a:pPr>
                    <a:defRPr sz="900" baseline="0">
                      <a:latin typeface="Times New Roman"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30B-4509-8D8B-B55A34016A78}"/>
                </c:ext>
              </c:extLst>
            </c:dLbl>
            <c:dLbl>
              <c:idx val="2"/>
              <c:layout>
                <c:manualLayout>
                  <c:x val="-6.7542445109490465E-2"/>
                  <c:y val="-5.3231233666565472E-2"/>
                </c:manualLayout>
              </c:layout>
              <c:spPr>
                <a:solidFill>
                  <a:schemeClr val="accent3">
                    <a:lumMod val="75000"/>
                    <a:alpha val="64000"/>
                  </a:schemeClr>
                </a:solidFill>
              </c:spPr>
              <c:txPr>
                <a:bodyPr/>
                <a:lstStyle/>
                <a:p>
                  <a:pPr>
                    <a:defRPr sz="900" baseline="0">
                      <a:latin typeface="Times New Roman"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15:layout>
                    <c:manualLayout>
                      <c:w val="0.37709102091020913"/>
                      <c:h val="0.18566629380241118"/>
                    </c:manualLayout>
                  </c15:layout>
                </c:ext>
                <c:ext xmlns:c16="http://schemas.microsoft.com/office/drawing/2014/chart" uri="{C3380CC4-5D6E-409C-BE32-E72D297353CC}">
                  <c16:uniqueId val="{00000002-630B-4509-8D8B-B55A34016A78}"/>
                </c:ext>
              </c:extLst>
            </c:dLbl>
            <c:dLbl>
              <c:idx val="3"/>
              <c:layout>
                <c:manualLayout>
                  <c:x val="0.32415230845221837"/>
                  <c:y val="-7.2802695295333966E-2"/>
                </c:manualLayout>
              </c:layout>
              <c:spPr>
                <a:solidFill>
                  <a:schemeClr val="accent4">
                    <a:lumMod val="60000"/>
                    <a:lumOff val="40000"/>
                    <a:alpha val="73000"/>
                  </a:schemeClr>
                </a:solidFill>
              </c:spPr>
              <c:txPr>
                <a:bodyPr/>
                <a:lstStyle/>
                <a:p>
                  <a:pPr>
                    <a:defRPr sz="900" baseline="0">
                      <a:latin typeface="Times New Roman"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30B-4509-8D8B-B55A34016A78}"/>
                </c:ext>
              </c:extLst>
            </c:dLbl>
            <c:dLbl>
              <c:idx val="4"/>
              <c:layout>
                <c:manualLayout>
                  <c:x val="-0.10566865548266763"/>
                  <c:y val="-4.2809235674399759E-2"/>
                </c:manualLayout>
              </c:layout>
              <c:spPr>
                <a:solidFill>
                  <a:schemeClr val="accent5">
                    <a:lumMod val="60000"/>
                    <a:lumOff val="40000"/>
                    <a:alpha val="74000"/>
                  </a:schemeClr>
                </a:solidFill>
              </c:spPr>
              <c:txPr>
                <a:bodyPr/>
                <a:lstStyle/>
                <a:p>
                  <a:pPr>
                    <a:defRPr sz="900" baseline="0">
                      <a:latin typeface="Times New Roman"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30B-4509-8D8B-B55A34016A78}"/>
                </c:ext>
              </c:extLst>
            </c:dLbl>
            <c:dLbl>
              <c:idx val="5"/>
              <c:layout>
                <c:manualLayout>
                  <c:x val="4.6441149768795681E-2"/>
                  <c:y val="-0.15759085064031425"/>
                </c:manualLayout>
              </c:layout>
              <c:spPr>
                <a:solidFill>
                  <a:schemeClr val="accent6">
                    <a:lumMod val="75000"/>
                    <a:alpha val="44000"/>
                  </a:schemeClr>
                </a:solidFill>
              </c:spPr>
              <c:txPr>
                <a:bodyPr/>
                <a:lstStyle/>
                <a:p>
                  <a:pPr>
                    <a:defRPr sz="900" baseline="0">
                      <a:latin typeface="Times New Roman"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30B-4509-8D8B-B55A34016A78}"/>
                </c:ext>
              </c:extLst>
            </c:dLbl>
            <c:dLbl>
              <c:idx val="6"/>
              <c:layout>
                <c:manualLayout>
                  <c:x val="0.18128746692666109"/>
                  <c:y val="-9.0979231622892773E-2"/>
                </c:manualLayout>
              </c:layout>
              <c:spPr>
                <a:solidFill>
                  <a:schemeClr val="accent4">
                    <a:lumMod val="40000"/>
                    <a:lumOff val="60000"/>
                  </a:schemeClr>
                </a:solidFill>
              </c:spPr>
              <c:txPr>
                <a:bodyPr/>
                <a:lstStyle/>
                <a:p>
                  <a:pPr>
                    <a:defRPr sz="900" baseline="0">
                      <a:latin typeface="Times New Roman"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30B-4509-8D8B-B55A34016A78}"/>
                </c:ext>
              </c:extLst>
            </c:dLbl>
            <c:dLbl>
              <c:idx val="7"/>
              <c:layout>
                <c:manualLayout>
                  <c:x val="6.2609648541407076E-2"/>
                  <c:y val="-0.31155174204807512"/>
                </c:manualLayout>
              </c:layout>
              <c:spPr>
                <a:solidFill>
                  <a:schemeClr val="accent2">
                    <a:lumMod val="40000"/>
                    <a:lumOff val="60000"/>
                  </a:schemeClr>
                </a:solidFill>
              </c:spPr>
              <c:txPr>
                <a:bodyPr/>
                <a:lstStyle/>
                <a:p>
                  <a:pPr>
                    <a:defRPr sz="900" baseline="0">
                      <a:latin typeface="Times New Roman" pitchFamily="18" charset="0"/>
                    </a:defRPr>
                  </a:pPr>
                  <a:endParaRPr lang="ru-R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30B-4509-8D8B-B55A34016A78}"/>
                </c:ext>
              </c:extLst>
            </c:dLbl>
            <c:dLbl>
              <c:idx val="8"/>
              <c:layout>
                <c:manualLayout>
                  <c:x val="0.178600881960462"/>
                  <c:y val="-0.2427415702324808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30B-4509-8D8B-B55A34016A78}"/>
                </c:ext>
              </c:extLst>
            </c:dLbl>
            <c:spPr>
              <a:noFill/>
              <a:ln w="25400">
                <a:noFill/>
              </a:ln>
            </c:spPr>
            <c:txPr>
              <a:bodyPr/>
              <a:lstStyle/>
              <a:p>
                <a:pPr>
                  <a:defRPr sz="900" baseline="0">
                    <a:latin typeface="Times New Roman" pitchFamily="18" charset="0"/>
                  </a:defRPr>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дети!$A$8:$A$11</c:f>
              <c:strCache>
                <c:ptCount val="4"/>
                <c:pt idx="0">
                  <c:v>Болезни органов дыхания</c:v>
                </c:pt>
                <c:pt idx="1">
                  <c:v>Травмы и отравления</c:v>
                </c:pt>
                <c:pt idx="2">
                  <c:v>Некоторые инфекционные и паразитарные заболевания</c:v>
                </c:pt>
                <c:pt idx="3">
                  <c:v>Прочие</c:v>
                </c:pt>
              </c:strCache>
            </c:strRef>
          </c:cat>
          <c:val>
            <c:numRef>
              <c:f>дети!$C$8:$C$11</c:f>
              <c:numCache>
                <c:formatCode>0.0</c:formatCode>
                <c:ptCount val="4"/>
                <c:pt idx="0">
                  <c:v>95.7</c:v>
                </c:pt>
                <c:pt idx="1">
                  <c:v>2.83</c:v>
                </c:pt>
                <c:pt idx="2">
                  <c:v>1.25</c:v>
                </c:pt>
                <c:pt idx="3">
                  <c:v>0.5</c:v>
                </c:pt>
              </c:numCache>
            </c:numRef>
          </c:val>
          <c:extLst>
            <c:ext xmlns:c16="http://schemas.microsoft.com/office/drawing/2014/chart" uri="{C3380CC4-5D6E-409C-BE32-E72D297353CC}">
              <c16:uniqueId val="{00000009-630B-4509-8D8B-B55A34016A78}"/>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chemeClr val="bg1"/>
    </a:solidFill>
    <a:ln w="3175">
      <a:solidFill>
        <a:srgbClr val="4F81BD"/>
      </a:solid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400" b="0" i="0" u="none" strike="noStrike" baseline="0">
                <a:effectLst/>
                <a:latin typeface="Times New Roman" panose="02020603050405020304" pitchFamily="18" charset="0"/>
                <a:cs typeface="Times New Roman" panose="02020603050405020304" pitchFamily="18" charset="0"/>
              </a:rPr>
              <a:t>Первичная заболеваемость по классам заболеваний</a:t>
            </a:r>
            <a:endParaRPr lang="ru-RU">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Лист3!$B$22</c:f>
              <c:strCache>
                <c:ptCount val="1"/>
                <c:pt idx="0">
                  <c:v>18 лет и старше</c:v>
                </c:pt>
              </c:strCache>
            </c:strRef>
          </c:tx>
          <c:spPr>
            <a:solidFill>
              <a:schemeClr val="accent1"/>
            </a:solidFill>
            <a:ln>
              <a:noFill/>
            </a:ln>
            <a:effectLst/>
            <a:sp3d/>
          </c:spPr>
          <c:invertIfNegative val="0"/>
          <c:dLbls>
            <c:dLbl>
              <c:idx val="4"/>
              <c:layout>
                <c:manualLayout>
                  <c:x val="-1.3888888888888888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0FA-43FA-B0A5-7F3A9C43726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Лист3!$A$23:$A$28</c:f>
              <c:strCache>
                <c:ptCount val="6"/>
                <c:pt idx="0">
                  <c:v>БСК</c:v>
                </c:pt>
                <c:pt idx="1">
                  <c:v>Болезни органов дыхания</c:v>
                </c:pt>
                <c:pt idx="2">
                  <c:v>Злокачественные образования</c:v>
                </c:pt>
                <c:pt idx="3">
                  <c:v>Сахарный диабет</c:v>
                </c:pt>
                <c:pt idx="4">
                  <c:v>Травмы, отравления и некоторые другие последствия воздействия внешних причин</c:v>
                </c:pt>
                <c:pt idx="5">
                  <c:v>Психические расстройства</c:v>
                </c:pt>
              </c:strCache>
            </c:strRef>
          </c:cat>
          <c:val>
            <c:numRef>
              <c:f>Лист3!$B$23:$B$28</c:f>
              <c:numCache>
                <c:formatCode>General</c:formatCode>
                <c:ptCount val="6"/>
                <c:pt idx="0">
                  <c:v>44.2</c:v>
                </c:pt>
                <c:pt idx="1">
                  <c:v>226.2</c:v>
                </c:pt>
                <c:pt idx="2">
                  <c:v>8.2100000000000009</c:v>
                </c:pt>
                <c:pt idx="3">
                  <c:v>4.5</c:v>
                </c:pt>
                <c:pt idx="4">
                  <c:v>71.400000000000006</c:v>
                </c:pt>
                <c:pt idx="5">
                  <c:v>7.5</c:v>
                </c:pt>
              </c:numCache>
            </c:numRef>
          </c:val>
          <c:extLst>
            <c:ext xmlns:c16="http://schemas.microsoft.com/office/drawing/2014/chart" uri="{C3380CC4-5D6E-409C-BE32-E72D297353CC}">
              <c16:uniqueId val="{00000001-80FA-43FA-B0A5-7F3A9C437266}"/>
            </c:ext>
          </c:extLst>
        </c:ser>
        <c:ser>
          <c:idx val="1"/>
          <c:order val="1"/>
          <c:tx>
            <c:strRef>
              <c:f>Лист3!$C$22</c:f>
              <c:strCache>
                <c:ptCount val="1"/>
                <c:pt idx="0">
                  <c:v>Дети 0-17 лет</c:v>
                </c:pt>
              </c:strCache>
            </c:strRef>
          </c:tx>
          <c:spPr>
            <a:solidFill>
              <a:schemeClr val="accent2"/>
            </a:solidFill>
            <a:ln>
              <a:noFill/>
            </a:ln>
            <a:effectLst/>
            <a:sp3d/>
          </c:spPr>
          <c:invertIfNegative val="0"/>
          <c:dLbls>
            <c:dLbl>
              <c:idx val="3"/>
              <c:layout>
                <c:manualLayout>
                  <c:x val="0"/>
                  <c:y val="-6.0185185185185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0FA-43FA-B0A5-7F3A9C43726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Лист3!$A$23:$A$28</c:f>
              <c:strCache>
                <c:ptCount val="6"/>
                <c:pt idx="0">
                  <c:v>БСК</c:v>
                </c:pt>
                <c:pt idx="1">
                  <c:v>Болезни органов дыхания</c:v>
                </c:pt>
                <c:pt idx="2">
                  <c:v>Злокачественные образования</c:v>
                </c:pt>
                <c:pt idx="3">
                  <c:v>Сахарный диабет</c:v>
                </c:pt>
                <c:pt idx="4">
                  <c:v>Травмы, отравления и некоторые другие последствия воздействия внешних причин</c:v>
                </c:pt>
                <c:pt idx="5">
                  <c:v>Психические расстройства</c:v>
                </c:pt>
              </c:strCache>
            </c:strRef>
          </c:cat>
          <c:val>
            <c:numRef>
              <c:f>Лист3!$C$23:$C$28</c:f>
              <c:numCache>
                <c:formatCode>General</c:formatCode>
                <c:ptCount val="6"/>
                <c:pt idx="0">
                  <c:v>0.6</c:v>
                </c:pt>
                <c:pt idx="1">
                  <c:v>1444.5</c:v>
                </c:pt>
                <c:pt idx="2">
                  <c:v>0</c:v>
                </c:pt>
                <c:pt idx="3">
                  <c:v>0.31</c:v>
                </c:pt>
                <c:pt idx="4">
                  <c:v>42.8</c:v>
                </c:pt>
                <c:pt idx="5">
                  <c:v>2.1</c:v>
                </c:pt>
              </c:numCache>
            </c:numRef>
          </c:val>
          <c:extLst>
            <c:ext xmlns:c16="http://schemas.microsoft.com/office/drawing/2014/chart" uri="{C3380CC4-5D6E-409C-BE32-E72D297353CC}">
              <c16:uniqueId val="{00000003-80FA-43FA-B0A5-7F3A9C437266}"/>
            </c:ext>
          </c:extLst>
        </c:ser>
        <c:dLbls>
          <c:showLegendKey val="0"/>
          <c:showVal val="0"/>
          <c:showCatName val="0"/>
          <c:showSerName val="0"/>
          <c:showPercent val="0"/>
          <c:showBubbleSize val="0"/>
        </c:dLbls>
        <c:gapWidth val="150"/>
        <c:shape val="box"/>
        <c:axId val="187074456"/>
        <c:axId val="187074128"/>
        <c:axId val="0"/>
      </c:bar3DChart>
      <c:catAx>
        <c:axId val="1870744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87074128"/>
        <c:crosses val="autoZero"/>
        <c:auto val="1"/>
        <c:lblAlgn val="ctr"/>
        <c:lblOffset val="100"/>
        <c:noMultiLvlLbl val="0"/>
      </c:catAx>
      <c:valAx>
        <c:axId val="187074128"/>
        <c:scaling>
          <c:orientation val="minMax"/>
        </c:scaling>
        <c:delete val="1"/>
        <c:axPos val="l"/>
        <c:majorGridlines>
          <c:spPr>
            <a:ln w="9525" cap="flat" cmpd="sng" algn="ctr">
              <a:noFill/>
              <a:round/>
            </a:ln>
            <a:effectLst/>
          </c:spPr>
        </c:majorGridlines>
        <c:numFmt formatCode="General" sourceLinked="1"/>
        <c:majorTickMark val="none"/>
        <c:minorTickMark val="none"/>
        <c:tickLblPos val="nextTo"/>
        <c:crossAx val="187074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6003947642687291E-2"/>
          <c:y val="0.18027420914490949"/>
          <c:w val="0.58183607924212066"/>
          <c:h val="0.70985011741953319"/>
        </c:manualLayout>
      </c:layout>
      <c:barChart>
        <c:barDir val="col"/>
        <c:grouping val="clustered"/>
        <c:varyColors val="0"/>
        <c:ser>
          <c:idx val="0"/>
          <c:order val="0"/>
          <c:tx>
            <c:strRef>
              <c:f>Лист1!$A$50</c:f>
              <c:strCache>
                <c:ptCount val="1"/>
                <c:pt idx="0">
                  <c:v>Первичная инвалидность трудоспособного населения на 10 тыс. населения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Лист1!$B$49:$F$49</c:f>
              <c:numCache>
                <c:formatCode>General</c:formatCode>
                <c:ptCount val="5"/>
                <c:pt idx="0">
                  <c:v>2019</c:v>
                </c:pt>
                <c:pt idx="1">
                  <c:v>2020</c:v>
                </c:pt>
                <c:pt idx="2">
                  <c:v>2021</c:v>
                </c:pt>
                <c:pt idx="3">
                  <c:v>2022</c:v>
                </c:pt>
                <c:pt idx="4">
                  <c:v>2023</c:v>
                </c:pt>
              </c:numCache>
            </c:numRef>
          </c:cat>
          <c:val>
            <c:numRef>
              <c:f>Лист1!$B$50:$F$50</c:f>
              <c:numCache>
                <c:formatCode>General</c:formatCode>
                <c:ptCount val="5"/>
                <c:pt idx="0">
                  <c:v>38.4</c:v>
                </c:pt>
                <c:pt idx="1">
                  <c:v>38.74</c:v>
                </c:pt>
                <c:pt idx="2">
                  <c:v>36.520000000000003</c:v>
                </c:pt>
                <c:pt idx="3">
                  <c:v>50.58</c:v>
                </c:pt>
                <c:pt idx="4">
                  <c:v>45.07</c:v>
                </c:pt>
              </c:numCache>
            </c:numRef>
          </c:val>
          <c:extLst>
            <c:ext xmlns:c16="http://schemas.microsoft.com/office/drawing/2014/chart" uri="{C3380CC4-5D6E-409C-BE32-E72D297353CC}">
              <c16:uniqueId val="{00000000-3DCA-4B0B-86CB-0466C32A8D28}"/>
            </c:ext>
          </c:extLst>
        </c:ser>
        <c:ser>
          <c:idx val="1"/>
          <c:order val="1"/>
          <c:tx>
            <c:strRef>
              <c:f>Лист1!$A$51</c:f>
              <c:strCache>
                <c:ptCount val="1"/>
                <c:pt idx="0">
                  <c:v>Первичная инвалидность детского населения 0-17 лет на 10 тыс. населения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Лист1!$B$49:$F$49</c:f>
              <c:numCache>
                <c:formatCode>General</c:formatCode>
                <c:ptCount val="5"/>
                <c:pt idx="0">
                  <c:v>2019</c:v>
                </c:pt>
                <c:pt idx="1">
                  <c:v>2020</c:v>
                </c:pt>
                <c:pt idx="2">
                  <c:v>2021</c:v>
                </c:pt>
                <c:pt idx="3">
                  <c:v>2022</c:v>
                </c:pt>
                <c:pt idx="4">
                  <c:v>2023</c:v>
                </c:pt>
              </c:numCache>
            </c:numRef>
          </c:cat>
          <c:val>
            <c:numRef>
              <c:f>Лист1!$B$51:$F$51</c:f>
              <c:numCache>
                <c:formatCode>General</c:formatCode>
                <c:ptCount val="5"/>
                <c:pt idx="0">
                  <c:v>21.6</c:v>
                </c:pt>
                <c:pt idx="1">
                  <c:v>23.27</c:v>
                </c:pt>
                <c:pt idx="2">
                  <c:v>8.92</c:v>
                </c:pt>
                <c:pt idx="3">
                  <c:v>11.82</c:v>
                </c:pt>
                <c:pt idx="4">
                  <c:v>14.9</c:v>
                </c:pt>
              </c:numCache>
            </c:numRef>
          </c:val>
          <c:extLst>
            <c:ext xmlns:c16="http://schemas.microsoft.com/office/drawing/2014/chart" uri="{C3380CC4-5D6E-409C-BE32-E72D297353CC}">
              <c16:uniqueId val="{00000001-3DCA-4B0B-86CB-0466C32A8D28}"/>
            </c:ext>
          </c:extLst>
        </c:ser>
        <c:dLbls>
          <c:showLegendKey val="0"/>
          <c:showVal val="0"/>
          <c:showCatName val="0"/>
          <c:showSerName val="0"/>
          <c:showPercent val="0"/>
          <c:showBubbleSize val="0"/>
        </c:dLbls>
        <c:gapWidth val="150"/>
        <c:axId val="88431616"/>
        <c:axId val="88445696"/>
      </c:barChart>
      <c:catAx>
        <c:axId val="88431616"/>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88445696"/>
        <c:crosses val="autoZero"/>
        <c:auto val="1"/>
        <c:lblAlgn val="ctr"/>
        <c:lblOffset val="100"/>
        <c:noMultiLvlLbl val="0"/>
      </c:catAx>
      <c:valAx>
        <c:axId val="88445696"/>
        <c:scaling>
          <c:orientation val="minMax"/>
        </c:scaling>
        <c:delete val="1"/>
        <c:axPos val="l"/>
        <c:majorGridlines>
          <c:spPr>
            <a:ln>
              <a:noFill/>
            </a:ln>
          </c:spPr>
        </c:majorGridlines>
        <c:numFmt formatCode="General" sourceLinked="1"/>
        <c:majorTickMark val="out"/>
        <c:minorTickMark val="none"/>
        <c:tickLblPos val="nextTo"/>
        <c:crossAx val="88431616"/>
        <c:crosses val="autoZero"/>
        <c:crossBetween val="between"/>
      </c:valAx>
    </c:plotArea>
    <c:legend>
      <c:legendPos val="r"/>
      <c:layout>
        <c:manualLayout>
          <c:xMode val="edge"/>
          <c:yMode val="edge"/>
          <c:x val="0.61388888888888915"/>
          <c:y val="0.23419181977252843"/>
          <c:w val="0.34166666666666684"/>
          <c:h val="0.61494969378827702"/>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6"/>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9-6C64-40A4-8E93-5060EDDF201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6C64-40A4-8E93-5060EDDF201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2-6C64-40A4-8E93-5060EDDF201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6C64-40A4-8E93-5060EDDF201D}"/>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4-6C64-40A4-8E93-5060EDDF201D}"/>
              </c:ext>
            </c:extLst>
          </c:dPt>
          <c:dLbls>
            <c:dLbl>
              <c:idx val="0"/>
              <c:layout>
                <c:manualLayout>
                  <c:x val="0.13812387536165668"/>
                  <c:y val="1.4277555682467161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C64-40A4-8E93-5060EDDF201D}"/>
                </c:ext>
              </c:extLst>
            </c:dLbl>
            <c:dLbl>
              <c:idx val="1"/>
              <c:layout>
                <c:manualLayout>
                  <c:x val="5.6019410321014693E-2"/>
                  <c:y val="0.28047954599621366"/>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C64-40A4-8E93-5060EDDF201D}"/>
                </c:ext>
              </c:extLst>
            </c:dLbl>
            <c:dLbl>
              <c:idx val="2"/>
              <c:layout>
                <c:manualLayout>
                  <c:x val="0.20375454637889492"/>
                  <c:y val="-1.519131924614505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C64-40A4-8E93-5060EDDF201D}"/>
                </c:ext>
              </c:extLst>
            </c:dLbl>
            <c:dLbl>
              <c:idx val="3"/>
              <c:layout>
                <c:manualLayout>
                  <c:x val="-4.9012553089671992E-2"/>
                  <c:y val="4.340601770866591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C64-40A4-8E93-5060EDDF201D}"/>
                </c:ext>
              </c:extLst>
            </c:dLbl>
            <c:dLbl>
              <c:idx val="4"/>
              <c:layout>
                <c:manualLayout>
                  <c:x val="-0.12470366331563133"/>
                  <c:y val="-7.203622676805604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C64-40A4-8E93-5060EDDF201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'забол взр'!$A$2:$A$6</c:f>
              <c:strCache>
                <c:ptCount val="5"/>
                <c:pt idx="0">
                  <c:v>Болезни системы кровообращения</c:v>
                </c:pt>
                <c:pt idx="1">
                  <c:v>Болезни органов дыхания</c:v>
                </c:pt>
                <c:pt idx="2">
                  <c:v>Травмы и отравления</c:v>
                </c:pt>
                <c:pt idx="3">
                  <c:v>Болезни костно- мышечной системы</c:v>
                </c:pt>
                <c:pt idx="4">
                  <c:v>инфекционные болезни </c:v>
                </c:pt>
              </c:strCache>
            </c:strRef>
          </c:cat>
          <c:val>
            <c:numRef>
              <c:f>'забол взр'!$B$2:$B$6</c:f>
              <c:numCache>
                <c:formatCode>General</c:formatCode>
                <c:ptCount val="5"/>
                <c:pt idx="0">
                  <c:v>4.8</c:v>
                </c:pt>
                <c:pt idx="1">
                  <c:v>29.4</c:v>
                </c:pt>
                <c:pt idx="2">
                  <c:v>15.3</c:v>
                </c:pt>
                <c:pt idx="3">
                  <c:v>8.4</c:v>
                </c:pt>
                <c:pt idx="4">
                  <c:v>24.1</c:v>
                </c:pt>
              </c:numCache>
            </c:numRef>
          </c:val>
          <c:extLst>
            <c:ext xmlns:c16="http://schemas.microsoft.com/office/drawing/2014/chart" uri="{C3380CC4-5D6E-409C-BE32-E72D297353CC}">
              <c16:uniqueId val="{00000000-6C64-40A4-8E93-5060EDDF201D}"/>
            </c:ext>
          </c:extLst>
        </c:ser>
        <c:dLbls>
          <c:showLegendKey val="0"/>
          <c:showVal val="0"/>
          <c:showCatName val="0"/>
          <c:showSerName val="0"/>
          <c:showPercent val="0"/>
          <c:showBubbleSize val="0"/>
          <c:showLeaderLines val="1"/>
        </c:dLbls>
      </c:pie3D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100" b="1">
                <a:solidFill>
                  <a:sysClr val="windowText" lastClr="000000"/>
                </a:solidFill>
                <a:latin typeface="Times New Roman" panose="02020603050405020304" pitchFamily="18" charset="0"/>
                <a:cs typeface="Times New Roman" panose="02020603050405020304" pitchFamily="18" charset="0"/>
              </a:rPr>
              <a:t>Болезни системы кровообращения</a:t>
            </a:r>
          </a:p>
        </c:rich>
      </c:tx>
      <c:layout>
        <c:manualLayout>
          <c:xMode val="edge"/>
          <c:yMode val="edge"/>
          <c:x val="0.25037037037037241"/>
          <c:y val="2.3809523809523812E-2"/>
        </c:manualLayout>
      </c:layout>
      <c:overlay val="0"/>
      <c:spPr>
        <a:noFill/>
        <a:ln>
          <a:noFill/>
        </a:ln>
        <a:effectLst/>
      </c:spPr>
    </c:title>
    <c:autoTitleDeleted val="0"/>
    <c:plotArea>
      <c:layout>
        <c:manualLayout>
          <c:layoutTarget val="inner"/>
          <c:xMode val="edge"/>
          <c:yMode val="edge"/>
          <c:x val="0.2477866384912763"/>
          <c:y val="0.19013806706114403"/>
          <c:w val="0.72878418153002444"/>
          <c:h val="0.72307692307692306"/>
        </c:manualLayout>
      </c:layout>
      <c:barChart>
        <c:barDir val="bar"/>
        <c:grouping val="clustered"/>
        <c:varyColors val="0"/>
        <c:ser>
          <c:idx val="0"/>
          <c:order val="0"/>
          <c:tx>
            <c:strRef>
              <c:f>Лист1!$B$1</c:f>
              <c:strCache>
                <c:ptCount val="1"/>
                <c:pt idx="0">
                  <c:v>Болезни системы кровообращения</c:v>
                </c:pt>
              </c:strCache>
            </c:strRef>
          </c:tx>
          <c:spPr>
            <a:solidFill>
              <a:schemeClr val="accent1"/>
            </a:solidFill>
            <a:ln>
              <a:noFill/>
            </a:ln>
            <a:effectLst/>
          </c:spPr>
          <c:invertIfNegative val="0"/>
          <c:dLbls>
            <c:dLbl>
              <c:idx val="0"/>
              <c:tx>
                <c:rich>
                  <a:bodyPr/>
                  <a:lstStyle/>
                  <a:p>
                    <a:r>
                      <a:rPr lang="en-US"/>
                      <a:t>402,47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AA7-471A-8A2B-CBEB35C6DEE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УЗ "Верхнедвинская ЦРБ"</c:v>
                </c:pt>
                <c:pt idx="1">
                  <c:v>Освейская РБ</c:v>
                </c:pt>
                <c:pt idx="2">
                  <c:v>Бигосовская УБ</c:v>
                </c:pt>
                <c:pt idx="3">
                  <c:v>Борковичская УБ</c:v>
                </c:pt>
                <c:pt idx="4">
                  <c:v>Шайтеровская АВОП</c:v>
                </c:pt>
                <c:pt idx="5">
                  <c:v>Кохановичская АВОП</c:v>
                </c:pt>
                <c:pt idx="6">
                  <c:v>Волынецкая БСУ</c:v>
                </c:pt>
              </c:strCache>
            </c:strRef>
          </c:cat>
          <c:val>
            <c:numRef>
              <c:f>Лист1!$B$2:$B$8</c:f>
              <c:numCache>
                <c:formatCode>General</c:formatCode>
                <c:ptCount val="7"/>
                <c:pt idx="0">
                  <c:v>447.40999999999963</c:v>
                </c:pt>
                <c:pt idx="1">
                  <c:v>203.68</c:v>
                </c:pt>
                <c:pt idx="2">
                  <c:v>163.46</c:v>
                </c:pt>
                <c:pt idx="3">
                  <c:v>137.47999999999999</c:v>
                </c:pt>
                <c:pt idx="4">
                  <c:v>275.18</c:v>
                </c:pt>
                <c:pt idx="5">
                  <c:v>144.89000000000001</c:v>
                </c:pt>
                <c:pt idx="6">
                  <c:v>201.73</c:v>
                </c:pt>
              </c:numCache>
            </c:numRef>
          </c:val>
          <c:extLst>
            <c:ext xmlns:c16="http://schemas.microsoft.com/office/drawing/2014/chart" uri="{C3380CC4-5D6E-409C-BE32-E72D297353CC}">
              <c16:uniqueId val="{00000000-A1B1-4C63-A066-122B0A7537CE}"/>
            </c:ext>
          </c:extLst>
        </c:ser>
        <c:dLbls>
          <c:showLegendKey val="0"/>
          <c:showVal val="0"/>
          <c:showCatName val="0"/>
          <c:showSerName val="0"/>
          <c:showPercent val="0"/>
          <c:showBubbleSize val="0"/>
        </c:dLbls>
        <c:gapWidth val="219"/>
        <c:axId val="87103744"/>
        <c:axId val="87126016"/>
      </c:barChart>
      <c:catAx>
        <c:axId val="871037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7126016"/>
        <c:crosses val="autoZero"/>
        <c:auto val="1"/>
        <c:lblAlgn val="ctr"/>
        <c:lblOffset val="100"/>
        <c:noMultiLvlLbl val="0"/>
      </c:catAx>
      <c:valAx>
        <c:axId val="87126016"/>
        <c:scaling>
          <c:orientation val="minMax"/>
        </c:scaling>
        <c:delete val="1"/>
        <c:axPos val="b"/>
        <c:numFmt formatCode="General" sourceLinked="1"/>
        <c:majorTickMark val="none"/>
        <c:minorTickMark val="none"/>
        <c:tickLblPos val="none"/>
        <c:crossAx val="871037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0.11042</cdr:x>
      <cdr:y>0</cdr:y>
    </cdr:from>
    <cdr:to>
      <cdr:x>0.98698</cdr:x>
      <cdr:y>0.26736</cdr:y>
    </cdr:to>
    <cdr:sp macro="" textlink="">
      <cdr:nvSpPr>
        <cdr:cNvPr id="2" name="TextBox 1"/>
        <cdr:cNvSpPr txBox="1"/>
      </cdr:nvSpPr>
      <cdr:spPr>
        <a:xfrm xmlns:a="http://schemas.openxmlformats.org/drawingml/2006/main">
          <a:off x="618709" y="0"/>
          <a:ext cx="4911581" cy="63155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rtl="0" eaLnBrk="1" fontAlgn="auto" latinLnBrk="0" hangingPunct="1">
            <a:lnSpc>
              <a:spcPct val="100000"/>
            </a:lnSpc>
            <a:spcBef>
              <a:spcPts val="0"/>
            </a:spcBef>
            <a:spcAft>
              <a:spcPts val="0"/>
            </a:spcAft>
            <a:buClrTx/>
            <a:buSzTx/>
            <a:buFontTx/>
            <a:buNone/>
            <a:tabLst/>
            <a:defRPr/>
          </a:pPr>
          <a:r>
            <a:rPr lang="ru-RU" sz="1200" b="0" i="1" baseline="0">
              <a:effectLst/>
              <a:latin typeface="Times New Roman" panose="02020603050405020304" pitchFamily="18" charset="0"/>
              <a:ea typeface="+mn-ea"/>
              <a:cs typeface="Times New Roman" panose="02020603050405020304" pitchFamily="18" charset="0"/>
            </a:rPr>
            <a:t>Первичная инвалидность трудоспособного и детского населения на 10 тыс. человек</a:t>
          </a:r>
          <a:endParaRPr lang="ru-RU" sz="1200" b="0">
            <a:effectLst/>
            <a:latin typeface="Times New Roman" panose="02020603050405020304" pitchFamily="18" charset="0"/>
            <a:cs typeface="Times New Roman" panose="02020603050405020304" pitchFamily="18" charset="0"/>
          </a:endParaRPr>
        </a:p>
        <a:p xmlns:a="http://schemas.openxmlformats.org/drawingml/2006/main">
          <a:endParaRPr lang="ru-RU" sz="1200" b="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12169-12E4-4BF8-80DF-99C7A2490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84</Pages>
  <Words>23903</Words>
  <Characters>136251</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Admin</cp:lastModifiedBy>
  <cp:revision>39</cp:revision>
  <cp:lastPrinted>2024-10-04T06:14:00Z</cp:lastPrinted>
  <dcterms:created xsi:type="dcterms:W3CDTF">2024-09-19T07:59:00Z</dcterms:created>
  <dcterms:modified xsi:type="dcterms:W3CDTF">2024-10-04T08:25:00Z</dcterms:modified>
</cp:coreProperties>
</file>