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A4" w:rsidRPr="00670839" w:rsidRDefault="008D47A9" w:rsidP="00670839">
      <w:pPr>
        <w:jc w:val="center"/>
        <w:rPr>
          <w:sz w:val="30"/>
          <w:lang w:val="be-BY"/>
        </w:rPr>
      </w:pPr>
      <w:r w:rsidRPr="00670839">
        <w:rPr>
          <w:b/>
          <w:sz w:val="30"/>
        </w:rPr>
        <w:t>Информация о</w:t>
      </w:r>
      <w:r w:rsidR="008379F9" w:rsidRPr="00670839">
        <w:rPr>
          <w:b/>
          <w:sz w:val="30"/>
        </w:rPr>
        <w:t xml:space="preserve">б </w:t>
      </w:r>
      <w:proofErr w:type="gramStart"/>
      <w:r w:rsidR="008379F9" w:rsidRPr="00670839">
        <w:rPr>
          <w:b/>
          <w:sz w:val="30"/>
        </w:rPr>
        <w:t xml:space="preserve">установленных </w:t>
      </w:r>
      <w:r w:rsidRPr="00670839">
        <w:rPr>
          <w:b/>
          <w:sz w:val="30"/>
        </w:rPr>
        <w:t xml:space="preserve"> нарушениях</w:t>
      </w:r>
      <w:proofErr w:type="gramEnd"/>
      <w:r w:rsidRPr="00670839">
        <w:rPr>
          <w:b/>
          <w:sz w:val="30"/>
        </w:rPr>
        <w:t xml:space="preserve"> </w:t>
      </w:r>
      <w:r w:rsidR="00670839" w:rsidRPr="00670839">
        <w:rPr>
          <w:b/>
          <w:sz w:val="30"/>
        </w:rPr>
        <w:t>по результатам проверок организаций</w:t>
      </w:r>
      <w:r w:rsidR="00243644">
        <w:rPr>
          <w:b/>
          <w:sz w:val="30"/>
        </w:rPr>
        <w:t xml:space="preserve"> </w:t>
      </w:r>
      <w:proofErr w:type="spellStart"/>
      <w:r w:rsidR="00670839" w:rsidRPr="00670839">
        <w:rPr>
          <w:b/>
          <w:sz w:val="30"/>
        </w:rPr>
        <w:t>Верхнедвинского</w:t>
      </w:r>
      <w:proofErr w:type="spellEnd"/>
      <w:r w:rsidR="00670839" w:rsidRPr="00670839">
        <w:rPr>
          <w:b/>
          <w:sz w:val="30"/>
        </w:rPr>
        <w:t xml:space="preserve"> района</w:t>
      </w:r>
    </w:p>
    <w:p w:rsidR="000275A4" w:rsidRPr="00670839" w:rsidRDefault="000275A4" w:rsidP="00192192">
      <w:pPr>
        <w:jc w:val="both"/>
        <w:rPr>
          <w:sz w:val="30"/>
        </w:rPr>
      </w:pPr>
      <w:r w:rsidRPr="00670839">
        <w:rPr>
          <w:sz w:val="30"/>
          <w:lang w:val="be-BY"/>
        </w:rPr>
        <w:t xml:space="preserve">             </w:t>
      </w:r>
    </w:p>
    <w:p w:rsidR="00252ED0" w:rsidRDefault="000275A4" w:rsidP="00252ED0">
      <w:pPr>
        <w:jc w:val="both"/>
        <w:rPr>
          <w:sz w:val="30"/>
        </w:rPr>
      </w:pPr>
      <w:r w:rsidRPr="00670839">
        <w:rPr>
          <w:sz w:val="30"/>
        </w:rPr>
        <w:t xml:space="preserve">        В течение </w:t>
      </w:r>
      <w:r w:rsidR="005C62E1">
        <w:rPr>
          <w:sz w:val="30"/>
        </w:rPr>
        <w:t>1 полугодия</w:t>
      </w:r>
      <w:r w:rsidR="00192192" w:rsidRPr="00670839">
        <w:rPr>
          <w:sz w:val="30"/>
        </w:rPr>
        <w:t xml:space="preserve"> </w:t>
      </w:r>
      <w:r w:rsidRPr="00670839">
        <w:rPr>
          <w:sz w:val="30"/>
        </w:rPr>
        <w:t>202</w:t>
      </w:r>
      <w:r w:rsidR="005C62E1">
        <w:rPr>
          <w:sz w:val="30"/>
        </w:rPr>
        <w:t>5</w:t>
      </w:r>
      <w:r w:rsidRPr="00670839">
        <w:rPr>
          <w:sz w:val="30"/>
        </w:rPr>
        <w:t xml:space="preserve"> года работниками финансового отдела </w:t>
      </w:r>
      <w:proofErr w:type="spellStart"/>
      <w:r w:rsidRPr="00670839">
        <w:rPr>
          <w:sz w:val="30"/>
        </w:rPr>
        <w:t>Верхне</w:t>
      </w:r>
      <w:r w:rsidR="00655CA2" w:rsidRPr="00670839">
        <w:rPr>
          <w:sz w:val="30"/>
        </w:rPr>
        <w:t>двинского</w:t>
      </w:r>
      <w:proofErr w:type="spellEnd"/>
      <w:r w:rsidR="00655CA2" w:rsidRPr="00670839">
        <w:rPr>
          <w:sz w:val="30"/>
        </w:rPr>
        <w:t xml:space="preserve"> рай</w:t>
      </w:r>
      <w:r w:rsidR="005C62E1">
        <w:rPr>
          <w:sz w:val="30"/>
        </w:rPr>
        <w:t xml:space="preserve">онного </w:t>
      </w:r>
      <w:r w:rsidR="00655CA2" w:rsidRPr="00670839">
        <w:rPr>
          <w:sz w:val="30"/>
        </w:rPr>
        <w:t>испол</w:t>
      </w:r>
      <w:r w:rsidR="005C62E1">
        <w:rPr>
          <w:sz w:val="30"/>
        </w:rPr>
        <w:t xml:space="preserve">нительного </w:t>
      </w:r>
      <w:r w:rsidR="00655CA2" w:rsidRPr="00670839">
        <w:rPr>
          <w:sz w:val="30"/>
        </w:rPr>
        <w:t>ком</w:t>
      </w:r>
      <w:r w:rsidR="005C62E1">
        <w:rPr>
          <w:sz w:val="30"/>
        </w:rPr>
        <w:t>итета</w:t>
      </w:r>
      <w:r w:rsidR="0051699E">
        <w:rPr>
          <w:sz w:val="30"/>
        </w:rPr>
        <w:t xml:space="preserve"> в </w:t>
      </w:r>
      <w:proofErr w:type="gramStart"/>
      <w:r w:rsidR="0051699E">
        <w:rPr>
          <w:sz w:val="30"/>
        </w:rPr>
        <w:t xml:space="preserve">ходе </w:t>
      </w:r>
      <w:r w:rsidR="00655CA2" w:rsidRPr="00670839">
        <w:rPr>
          <w:sz w:val="30"/>
        </w:rPr>
        <w:t xml:space="preserve"> проведен</w:t>
      </w:r>
      <w:r w:rsidR="0051699E">
        <w:rPr>
          <w:sz w:val="30"/>
        </w:rPr>
        <w:t>ия</w:t>
      </w:r>
      <w:proofErr w:type="gramEnd"/>
      <w:r w:rsidR="0051699E">
        <w:rPr>
          <w:sz w:val="30"/>
        </w:rPr>
        <w:t xml:space="preserve"> мер профилактического характера</w:t>
      </w:r>
      <w:r w:rsidR="00252ED0">
        <w:rPr>
          <w:sz w:val="30"/>
        </w:rPr>
        <w:t>:</w:t>
      </w:r>
    </w:p>
    <w:p w:rsidR="00252ED0" w:rsidRDefault="00252ED0" w:rsidP="00252ED0">
      <w:pPr>
        <w:jc w:val="both"/>
        <w:rPr>
          <w:sz w:val="30"/>
        </w:rPr>
      </w:pPr>
      <w:r>
        <w:rPr>
          <w:sz w:val="30"/>
        </w:rPr>
        <w:t xml:space="preserve">         предотвращено незаконное получение средств из бюджета на приобретение малой архитектурной формы (приобретение не соответствует целям деятельности, задачам и функциям учреждения);</w:t>
      </w:r>
    </w:p>
    <w:p w:rsidR="00252ED0" w:rsidRDefault="00252ED0" w:rsidP="00252ED0">
      <w:pPr>
        <w:jc w:val="both"/>
        <w:rPr>
          <w:sz w:val="30"/>
        </w:rPr>
      </w:pPr>
      <w:r>
        <w:rPr>
          <w:sz w:val="30"/>
        </w:rPr>
        <w:t xml:space="preserve">        предотвращено использование </w:t>
      </w:r>
      <w:r w:rsidR="00243644">
        <w:rPr>
          <w:sz w:val="30"/>
        </w:rPr>
        <w:t>не по целевому назначению</w:t>
      </w:r>
      <w:r w:rsidR="00243644">
        <w:rPr>
          <w:sz w:val="30"/>
        </w:rPr>
        <w:t xml:space="preserve"> </w:t>
      </w:r>
      <w:r>
        <w:rPr>
          <w:sz w:val="30"/>
        </w:rPr>
        <w:t>субсидий на осуществление деятельности по производству сельскохозяйственной продукции</w:t>
      </w:r>
      <w:r w:rsidR="002B2067">
        <w:rPr>
          <w:sz w:val="30"/>
        </w:rPr>
        <w:t>;</w:t>
      </w:r>
    </w:p>
    <w:p w:rsidR="002B2067" w:rsidRDefault="002B2067" w:rsidP="00252ED0">
      <w:pPr>
        <w:jc w:val="both"/>
        <w:rPr>
          <w:sz w:val="30"/>
        </w:rPr>
      </w:pPr>
      <w:r>
        <w:rPr>
          <w:sz w:val="30"/>
        </w:rPr>
        <w:t xml:space="preserve">        установлено излишнее планирование средств по смете расходов </w:t>
      </w:r>
      <w:r w:rsidR="00243644">
        <w:rPr>
          <w:sz w:val="30"/>
        </w:rPr>
        <w:t xml:space="preserve">на 2025 год </w:t>
      </w:r>
      <w:r>
        <w:rPr>
          <w:sz w:val="30"/>
        </w:rPr>
        <w:t xml:space="preserve">на оплату труда. Стимулирующая надбавка за специфику деятельности по вакантным  должностям </w:t>
      </w:r>
      <w:r w:rsidR="00243644">
        <w:rPr>
          <w:sz w:val="30"/>
        </w:rPr>
        <w:t>учтена</w:t>
      </w:r>
      <w:r>
        <w:rPr>
          <w:sz w:val="30"/>
        </w:rPr>
        <w:t xml:space="preserve"> не из расчета 15% оклада, а из расчета 110%</w:t>
      </w:r>
      <w:r w:rsidR="00243644">
        <w:rPr>
          <w:sz w:val="30"/>
        </w:rPr>
        <w:t xml:space="preserve"> оклада</w:t>
      </w:r>
      <w:bookmarkStart w:id="0" w:name="_GoBack"/>
      <w:bookmarkEnd w:id="0"/>
      <w:r>
        <w:rPr>
          <w:sz w:val="30"/>
        </w:rPr>
        <w:t>;</w:t>
      </w:r>
    </w:p>
    <w:p w:rsidR="002B2067" w:rsidRDefault="002B2067" w:rsidP="00252ED0">
      <w:pPr>
        <w:jc w:val="both"/>
        <w:rPr>
          <w:sz w:val="30"/>
        </w:rPr>
      </w:pPr>
      <w:r>
        <w:rPr>
          <w:sz w:val="30"/>
        </w:rPr>
        <w:t xml:space="preserve">        предотвращено незаконное получение средств резервного фонда райисполкома: ходатайство о выделении средств резервного фонда на оплату работ по сносу сельскохозяйственных объектов направлено без учета реальной потребности в таких расходах за счет средств бюджета, т. к. работы по сносу данных объектов выполнены собственными силами и за счет средств сельскохозяйственной организации;</w:t>
      </w:r>
    </w:p>
    <w:p w:rsidR="002B2067" w:rsidRDefault="002B2067" w:rsidP="00252ED0">
      <w:pPr>
        <w:jc w:val="both"/>
        <w:rPr>
          <w:sz w:val="30"/>
        </w:rPr>
      </w:pPr>
      <w:r>
        <w:rPr>
          <w:sz w:val="30"/>
        </w:rPr>
        <w:t xml:space="preserve">        предотвращено незаконное получение </w:t>
      </w:r>
      <w:r w:rsidR="007E73E0">
        <w:rPr>
          <w:sz w:val="30"/>
        </w:rPr>
        <w:t xml:space="preserve">средств бюджета для приобретения материалов для покраски бетонного забора, который </w:t>
      </w:r>
      <w:r w:rsidR="008D06C2">
        <w:rPr>
          <w:sz w:val="30"/>
        </w:rPr>
        <w:t>не числится в бухгалтерском учете учреждения;</w:t>
      </w:r>
    </w:p>
    <w:p w:rsidR="008D06C2" w:rsidRDefault="008D06C2" w:rsidP="00252ED0">
      <w:pPr>
        <w:jc w:val="both"/>
        <w:rPr>
          <w:sz w:val="30"/>
        </w:rPr>
      </w:pPr>
      <w:r>
        <w:rPr>
          <w:sz w:val="30"/>
        </w:rPr>
        <w:t xml:space="preserve">        установлено завышение бюджетных ассигнований по смете расходов </w:t>
      </w:r>
      <w:r w:rsidR="00990592">
        <w:rPr>
          <w:sz w:val="30"/>
        </w:rPr>
        <w:t xml:space="preserve">на 2025 год </w:t>
      </w:r>
      <w:r>
        <w:rPr>
          <w:sz w:val="30"/>
        </w:rPr>
        <w:t>на оплату услуг связи: в смете учреждения учтены расходы по оплате арендуемых каналов и линий связи для обеспечения функционирования комплектов задачи «Клиент территориального казначейства» и задачи «Главный распорядитель средств – распорядитель средств республиканского и местного бюджета». С 1 января 2025 обеспечение деятельности учреждения, в том числе ведение бухгалтерского учета передано в Центр по обеспечению деятельности бюджетных организаций;</w:t>
      </w:r>
    </w:p>
    <w:p w:rsidR="008D06C2" w:rsidRDefault="008D06C2" w:rsidP="00252ED0">
      <w:pPr>
        <w:jc w:val="both"/>
        <w:rPr>
          <w:sz w:val="30"/>
        </w:rPr>
      </w:pPr>
      <w:r>
        <w:rPr>
          <w:sz w:val="30"/>
        </w:rPr>
        <w:t xml:space="preserve">        </w:t>
      </w:r>
      <w:r w:rsidR="00990592">
        <w:rPr>
          <w:sz w:val="30"/>
        </w:rPr>
        <w:t xml:space="preserve">установлено завышение ассигнований по бюджетной смете расходов на 2025 </w:t>
      </w:r>
      <w:proofErr w:type="gramStart"/>
      <w:r w:rsidR="00990592">
        <w:rPr>
          <w:sz w:val="30"/>
        </w:rPr>
        <w:t>год  по</w:t>
      </w:r>
      <w:proofErr w:type="gramEnd"/>
      <w:r w:rsidR="00990592">
        <w:rPr>
          <w:sz w:val="30"/>
        </w:rPr>
        <w:t xml:space="preserve"> статьям «Заработная плата» и «Взносы (отчисления) на социальное страхование», расходы по данным статьям запланированы в смете расходов учреждения без учета реальной потребности и обоснования;</w:t>
      </w:r>
    </w:p>
    <w:p w:rsidR="00252ED0" w:rsidRDefault="00990592" w:rsidP="00252ED0">
      <w:pPr>
        <w:jc w:val="both"/>
        <w:rPr>
          <w:sz w:val="30"/>
        </w:rPr>
      </w:pPr>
      <w:r>
        <w:rPr>
          <w:sz w:val="30"/>
        </w:rPr>
        <w:t xml:space="preserve">        предотвращено незаконное получение средств бюджета: учреждение обратилось с ходатайством о дополнительном выделении средств на проведение проектных и строительных работ по </w:t>
      </w:r>
      <w:r w:rsidR="00D96AFF">
        <w:rPr>
          <w:sz w:val="30"/>
        </w:rPr>
        <w:t xml:space="preserve">электрификации и </w:t>
      </w:r>
      <w:r>
        <w:rPr>
          <w:sz w:val="30"/>
        </w:rPr>
        <w:t>водоснабжению санитарного модуля для туристов, финансирование данных расход</w:t>
      </w:r>
      <w:r w:rsidR="00243644">
        <w:rPr>
          <w:sz w:val="30"/>
        </w:rPr>
        <w:t>ов не соответствует целям и задачам учреждения, соответственно, данные расходы не могут быть произведены за счет бюджетных средств.</w:t>
      </w:r>
      <w:r w:rsidR="00252ED0">
        <w:rPr>
          <w:sz w:val="30"/>
        </w:rPr>
        <w:t xml:space="preserve">       </w:t>
      </w:r>
    </w:p>
    <w:sectPr w:rsidR="00252ED0" w:rsidSect="002A1C67">
      <w:headerReference w:type="default" r:id="rId7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FF" w:rsidRDefault="001000FF">
      <w:r>
        <w:separator/>
      </w:r>
    </w:p>
  </w:endnote>
  <w:endnote w:type="continuationSeparator" w:id="0">
    <w:p w:rsidR="001000FF" w:rsidRDefault="0010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FF" w:rsidRDefault="001000FF">
      <w:r>
        <w:separator/>
      </w:r>
    </w:p>
  </w:footnote>
  <w:footnote w:type="continuationSeparator" w:id="0">
    <w:p w:rsidR="001000FF" w:rsidRDefault="0010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15" w:rsidRDefault="002B6F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0287">
      <w:rPr>
        <w:noProof/>
      </w:rPr>
      <w:t>2</w:t>
    </w:r>
    <w:r>
      <w:fldChar w:fldCharType="end"/>
    </w:r>
  </w:p>
  <w:p w:rsidR="002B6F15" w:rsidRDefault="002B6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CD9"/>
    <w:multiLevelType w:val="hybridMultilevel"/>
    <w:tmpl w:val="45B80F44"/>
    <w:lvl w:ilvl="0" w:tplc="042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747"/>
    <w:multiLevelType w:val="hybridMultilevel"/>
    <w:tmpl w:val="BE184EC6"/>
    <w:lvl w:ilvl="0" w:tplc="67385FF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76"/>
    <w:rsid w:val="00015AE9"/>
    <w:rsid w:val="00021970"/>
    <w:rsid w:val="00023863"/>
    <w:rsid w:val="000275A4"/>
    <w:rsid w:val="00030D7D"/>
    <w:rsid w:val="0004365A"/>
    <w:rsid w:val="000457C9"/>
    <w:rsid w:val="00054F0C"/>
    <w:rsid w:val="00063A09"/>
    <w:rsid w:val="00066BF7"/>
    <w:rsid w:val="00067AAB"/>
    <w:rsid w:val="00095DE6"/>
    <w:rsid w:val="000B7624"/>
    <w:rsid w:val="000E4DA6"/>
    <w:rsid w:val="001000FF"/>
    <w:rsid w:val="00127FC9"/>
    <w:rsid w:val="00160FA9"/>
    <w:rsid w:val="00192192"/>
    <w:rsid w:val="00193A52"/>
    <w:rsid w:val="001A697A"/>
    <w:rsid w:val="001D5099"/>
    <w:rsid w:val="001F741F"/>
    <w:rsid w:val="001F7D8D"/>
    <w:rsid w:val="00234072"/>
    <w:rsid w:val="00234480"/>
    <w:rsid w:val="00235FD3"/>
    <w:rsid w:val="00243644"/>
    <w:rsid w:val="00252ED0"/>
    <w:rsid w:val="00254CE8"/>
    <w:rsid w:val="00265690"/>
    <w:rsid w:val="00265D3C"/>
    <w:rsid w:val="002949E9"/>
    <w:rsid w:val="00297A8B"/>
    <w:rsid w:val="002A1C67"/>
    <w:rsid w:val="002B2067"/>
    <w:rsid w:val="002B6F15"/>
    <w:rsid w:val="002C0BF2"/>
    <w:rsid w:val="002C4F92"/>
    <w:rsid w:val="002D002B"/>
    <w:rsid w:val="002D4A65"/>
    <w:rsid w:val="002E2B6C"/>
    <w:rsid w:val="002F2AE7"/>
    <w:rsid w:val="002F4FD9"/>
    <w:rsid w:val="00313F39"/>
    <w:rsid w:val="00326FB7"/>
    <w:rsid w:val="00341644"/>
    <w:rsid w:val="00347376"/>
    <w:rsid w:val="003952D0"/>
    <w:rsid w:val="003A5B49"/>
    <w:rsid w:val="003E1D0A"/>
    <w:rsid w:val="003E7B5E"/>
    <w:rsid w:val="003F13EE"/>
    <w:rsid w:val="004022CD"/>
    <w:rsid w:val="00410429"/>
    <w:rsid w:val="00442568"/>
    <w:rsid w:val="0045012A"/>
    <w:rsid w:val="00452844"/>
    <w:rsid w:val="00453A1F"/>
    <w:rsid w:val="00454F88"/>
    <w:rsid w:val="004570EF"/>
    <w:rsid w:val="00457394"/>
    <w:rsid w:val="00475743"/>
    <w:rsid w:val="00476DDD"/>
    <w:rsid w:val="004A45F0"/>
    <w:rsid w:val="004B01D7"/>
    <w:rsid w:val="004B7C1E"/>
    <w:rsid w:val="004C2F59"/>
    <w:rsid w:val="004E618A"/>
    <w:rsid w:val="0051699E"/>
    <w:rsid w:val="0052612A"/>
    <w:rsid w:val="00542CC5"/>
    <w:rsid w:val="005464E7"/>
    <w:rsid w:val="00550134"/>
    <w:rsid w:val="00563909"/>
    <w:rsid w:val="00571CDF"/>
    <w:rsid w:val="00591BE5"/>
    <w:rsid w:val="005A4FDE"/>
    <w:rsid w:val="005B52B0"/>
    <w:rsid w:val="005C418E"/>
    <w:rsid w:val="005C62E1"/>
    <w:rsid w:val="005D2F51"/>
    <w:rsid w:val="005E4D69"/>
    <w:rsid w:val="005F7EBA"/>
    <w:rsid w:val="00626D85"/>
    <w:rsid w:val="0064602F"/>
    <w:rsid w:val="006465D7"/>
    <w:rsid w:val="0065492A"/>
    <w:rsid w:val="00655CA2"/>
    <w:rsid w:val="0066489D"/>
    <w:rsid w:val="00670839"/>
    <w:rsid w:val="006907DD"/>
    <w:rsid w:val="00697A76"/>
    <w:rsid w:val="006A06D1"/>
    <w:rsid w:val="006A37CF"/>
    <w:rsid w:val="006A400A"/>
    <w:rsid w:val="006D4142"/>
    <w:rsid w:val="006D7B30"/>
    <w:rsid w:val="006E37A6"/>
    <w:rsid w:val="00711BBB"/>
    <w:rsid w:val="0072565F"/>
    <w:rsid w:val="00733026"/>
    <w:rsid w:val="00736FEF"/>
    <w:rsid w:val="00757758"/>
    <w:rsid w:val="00762465"/>
    <w:rsid w:val="00770376"/>
    <w:rsid w:val="007705B4"/>
    <w:rsid w:val="007774A1"/>
    <w:rsid w:val="00790F4E"/>
    <w:rsid w:val="007A3DB9"/>
    <w:rsid w:val="007C1EF5"/>
    <w:rsid w:val="007C6B5A"/>
    <w:rsid w:val="007D015F"/>
    <w:rsid w:val="007D09D9"/>
    <w:rsid w:val="007D78DC"/>
    <w:rsid w:val="007E47C0"/>
    <w:rsid w:val="007E73E0"/>
    <w:rsid w:val="008014AF"/>
    <w:rsid w:val="00807DD1"/>
    <w:rsid w:val="00814E03"/>
    <w:rsid w:val="008379F9"/>
    <w:rsid w:val="00866327"/>
    <w:rsid w:val="00873EC4"/>
    <w:rsid w:val="008A5EA1"/>
    <w:rsid w:val="008A7335"/>
    <w:rsid w:val="008D06C2"/>
    <w:rsid w:val="008D47A9"/>
    <w:rsid w:val="008E0D35"/>
    <w:rsid w:val="008E6750"/>
    <w:rsid w:val="008F05F6"/>
    <w:rsid w:val="008F4F3E"/>
    <w:rsid w:val="009019F2"/>
    <w:rsid w:val="00922B6A"/>
    <w:rsid w:val="009251E3"/>
    <w:rsid w:val="00925F54"/>
    <w:rsid w:val="009469AB"/>
    <w:rsid w:val="009624B2"/>
    <w:rsid w:val="00965160"/>
    <w:rsid w:val="00976904"/>
    <w:rsid w:val="00990592"/>
    <w:rsid w:val="00992A6C"/>
    <w:rsid w:val="009B1A44"/>
    <w:rsid w:val="009D28F9"/>
    <w:rsid w:val="009E3DFA"/>
    <w:rsid w:val="009F2D22"/>
    <w:rsid w:val="009F6F72"/>
    <w:rsid w:val="00A03A39"/>
    <w:rsid w:val="00A17452"/>
    <w:rsid w:val="00A46210"/>
    <w:rsid w:val="00AA5B5A"/>
    <w:rsid w:val="00AA6C58"/>
    <w:rsid w:val="00AB3609"/>
    <w:rsid w:val="00AB3A1A"/>
    <w:rsid w:val="00AB53BE"/>
    <w:rsid w:val="00AE459F"/>
    <w:rsid w:val="00AE511B"/>
    <w:rsid w:val="00B00FA5"/>
    <w:rsid w:val="00B06B40"/>
    <w:rsid w:val="00B30CA9"/>
    <w:rsid w:val="00B34AA7"/>
    <w:rsid w:val="00B45E53"/>
    <w:rsid w:val="00B46AC1"/>
    <w:rsid w:val="00B531B0"/>
    <w:rsid w:val="00B665F0"/>
    <w:rsid w:val="00B72BA7"/>
    <w:rsid w:val="00B94721"/>
    <w:rsid w:val="00B96FF3"/>
    <w:rsid w:val="00BA4608"/>
    <w:rsid w:val="00BE70D6"/>
    <w:rsid w:val="00BF782E"/>
    <w:rsid w:val="00C26E87"/>
    <w:rsid w:val="00C40FAE"/>
    <w:rsid w:val="00C560C1"/>
    <w:rsid w:val="00C62CCB"/>
    <w:rsid w:val="00C70287"/>
    <w:rsid w:val="00C80701"/>
    <w:rsid w:val="00C9391B"/>
    <w:rsid w:val="00C95E81"/>
    <w:rsid w:val="00CC3075"/>
    <w:rsid w:val="00CD524F"/>
    <w:rsid w:val="00CE0E90"/>
    <w:rsid w:val="00D05C23"/>
    <w:rsid w:val="00D10500"/>
    <w:rsid w:val="00D1467D"/>
    <w:rsid w:val="00D15AA3"/>
    <w:rsid w:val="00D16640"/>
    <w:rsid w:val="00D23EE7"/>
    <w:rsid w:val="00D65D50"/>
    <w:rsid w:val="00D96AFF"/>
    <w:rsid w:val="00DC000F"/>
    <w:rsid w:val="00DE3661"/>
    <w:rsid w:val="00DF02CD"/>
    <w:rsid w:val="00DF794B"/>
    <w:rsid w:val="00E016B2"/>
    <w:rsid w:val="00E112B3"/>
    <w:rsid w:val="00E14878"/>
    <w:rsid w:val="00E554EE"/>
    <w:rsid w:val="00E66F02"/>
    <w:rsid w:val="00E776A8"/>
    <w:rsid w:val="00E77868"/>
    <w:rsid w:val="00E81D63"/>
    <w:rsid w:val="00E85F40"/>
    <w:rsid w:val="00EA6137"/>
    <w:rsid w:val="00EB3C58"/>
    <w:rsid w:val="00EC2D46"/>
    <w:rsid w:val="00EE5544"/>
    <w:rsid w:val="00EF1443"/>
    <w:rsid w:val="00EF1E0D"/>
    <w:rsid w:val="00EF4994"/>
    <w:rsid w:val="00F17080"/>
    <w:rsid w:val="00F47515"/>
    <w:rsid w:val="00F85AAD"/>
    <w:rsid w:val="00F91E4A"/>
    <w:rsid w:val="00FA0B6A"/>
    <w:rsid w:val="00FC3C30"/>
    <w:rsid w:val="00FD0E84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0DA31"/>
  <w15:docId w15:val="{6FB2DF0C-F533-4A75-847F-4E6455E7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justify">
    <w:name w:val="justify"/>
    <w:basedOn w:val="a"/>
    <w:rsid w:val="006A400A"/>
    <w:pPr>
      <w:ind w:firstLine="567"/>
      <w:jc w:val="both"/>
    </w:pPr>
  </w:style>
  <w:style w:type="paragraph" w:styleId="a6">
    <w:name w:val="header"/>
    <w:basedOn w:val="a"/>
    <w:link w:val="a7"/>
    <w:uiPriority w:val="99"/>
    <w:rsid w:val="002B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6F15"/>
    <w:rPr>
      <w:sz w:val="24"/>
      <w:szCs w:val="24"/>
    </w:rPr>
  </w:style>
  <w:style w:type="paragraph" w:styleId="a8">
    <w:name w:val="footer"/>
    <w:basedOn w:val="a"/>
    <w:link w:val="a9"/>
    <w:rsid w:val="002B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B6F1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4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1487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5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Камагурова Ольга Станиславовна</cp:lastModifiedBy>
  <cp:revision>2</cp:revision>
  <cp:lastPrinted>2025-06-10T12:43:00Z</cp:lastPrinted>
  <dcterms:created xsi:type="dcterms:W3CDTF">2025-06-10T12:52:00Z</dcterms:created>
  <dcterms:modified xsi:type="dcterms:W3CDTF">2025-06-10T12:52:00Z</dcterms:modified>
</cp:coreProperties>
</file>